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7D151" w14:textId="63FB012A" w:rsidR="001F49F6" w:rsidRPr="006D171C" w:rsidRDefault="000707E8" w:rsidP="00C70EC2">
      <w:pPr>
        <w:spacing w:after="240"/>
        <w:jc w:val="right"/>
        <w:rPr>
          <w:rFonts w:asciiTheme="minorHAnsi" w:hAnsiTheme="minorHAnsi" w:cstheme="minorHAnsi"/>
          <w:bCs/>
          <w:sz w:val="24"/>
          <w:szCs w:val="24"/>
        </w:rPr>
      </w:pPr>
      <w:r>
        <w:rPr>
          <w:rFonts w:asciiTheme="minorHAnsi" w:hAnsiTheme="minorHAnsi" w:cstheme="minorHAnsi"/>
          <w:bCs/>
          <w:sz w:val="24"/>
          <w:szCs w:val="24"/>
        </w:rPr>
        <w:t>March</w:t>
      </w:r>
      <w:r w:rsidR="00283C7A">
        <w:rPr>
          <w:rFonts w:asciiTheme="minorHAnsi" w:hAnsiTheme="minorHAnsi" w:cstheme="minorHAnsi"/>
          <w:bCs/>
          <w:sz w:val="24"/>
          <w:szCs w:val="24"/>
        </w:rPr>
        <w:t xml:space="preserve"> </w:t>
      </w:r>
      <w:r w:rsidR="007B483A">
        <w:rPr>
          <w:rFonts w:asciiTheme="minorHAnsi" w:hAnsiTheme="minorHAnsi" w:cstheme="minorHAnsi"/>
          <w:bCs/>
          <w:sz w:val="24"/>
          <w:szCs w:val="24"/>
        </w:rPr>
        <w:t>202</w:t>
      </w:r>
      <w:r w:rsidR="000C06D8">
        <w:rPr>
          <w:rFonts w:asciiTheme="minorHAnsi" w:hAnsiTheme="minorHAnsi" w:cstheme="minorHAnsi"/>
          <w:bCs/>
          <w:sz w:val="24"/>
          <w:szCs w:val="24"/>
        </w:rPr>
        <w:t>2</w:t>
      </w:r>
    </w:p>
    <w:p w14:paraId="39E5CC98" w14:textId="2C44812E" w:rsidR="001F49F6" w:rsidRPr="00B300ED" w:rsidRDefault="001F49F6" w:rsidP="00C70EC2">
      <w:pPr>
        <w:spacing w:after="240"/>
        <w:jc w:val="left"/>
        <w:rPr>
          <w:rFonts w:asciiTheme="minorHAnsi" w:hAnsiTheme="minorHAnsi" w:cstheme="minorHAnsi"/>
          <w:b/>
          <w:color w:val="330072"/>
          <w:sz w:val="36"/>
          <w:szCs w:val="24"/>
        </w:rPr>
      </w:pPr>
      <w:r w:rsidRPr="00B300ED">
        <w:rPr>
          <w:rFonts w:asciiTheme="minorHAnsi" w:hAnsiTheme="minorHAnsi" w:cstheme="minorHAnsi"/>
          <w:b/>
          <w:color w:val="330072"/>
          <w:sz w:val="36"/>
          <w:szCs w:val="24"/>
        </w:rPr>
        <w:t>UK Extractive Industries Transparency Initiative (UK E</w:t>
      </w:r>
      <w:r w:rsidR="00C17F1F" w:rsidRPr="00B300ED">
        <w:rPr>
          <w:rFonts w:asciiTheme="minorHAnsi" w:hAnsiTheme="minorHAnsi" w:cstheme="minorHAnsi"/>
          <w:b/>
          <w:color w:val="330072"/>
          <w:sz w:val="36"/>
          <w:szCs w:val="24"/>
        </w:rPr>
        <w:t>I</w:t>
      </w:r>
      <w:r w:rsidRPr="00B300ED">
        <w:rPr>
          <w:rFonts w:asciiTheme="minorHAnsi" w:hAnsiTheme="minorHAnsi" w:cstheme="minorHAnsi"/>
          <w:b/>
          <w:color w:val="330072"/>
          <w:sz w:val="36"/>
          <w:szCs w:val="24"/>
        </w:rPr>
        <w:t xml:space="preserve">TI) </w:t>
      </w:r>
      <w:r w:rsidR="00911B5F" w:rsidRPr="00B300ED">
        <w:rPr>
          <w:rFonts w:asciiTheme="minorHAnsi" w:hAnsiTheme="minorHAnsi" w:cstheme="minorHAnsi"/>
          <w:b/>
          <w:color w:val="330072"/>
          <w:sz w:val="36"/>
          <w:szCs w:val="24"/>
        </w:rPr>
        <w:t xml:space="preserve">– Guidance </w:t>
      </w:r>
      <w:r w:rsidR="008D685F" w:rsidRPr="00B300ED">
        <w:rPr>
          <w:rFonts w:asciiTheme="minorHAnsi" w:hAnsiTheme="minorHAnsi" w:cstheme="minorHAnsi"/>
          <w:b/>
          <w:color w:val="330072"/>
          <w:sz w:val="36"/>
          <w:szCs w:val="24"/>
        </w:rPr>
        <w:t xml:space="preserve">for </w:t>
      </w:r>
      <w:r w:rsidR="00791A58">
        <w:rPr>
          <w:rFonts w:asciiTheme="minorHAnsi" w:hAnsiTheme="minorHAnsi" w:cstheme="minorHAnsi"/>
          <w:b/>
          <w:color w:val="330072"/>
          <w:sz w:val="36"/>
          <w:szCs w:val="24"/>
        </w:rPr>
        <w:t>Mining</w:t>
      </w:r>
      <w:r w:rsidR="008D685F" w:rsidRPr="00B300ED">
        <w:rPr>
          <w:rFonts w:asciiTheme="minorHAnsi" w:hAnsiTheme="minorHAnsi" w:cstheme="minorHAnsi"/>
          <w:b/>
          <w:color w:val="330072"/>
          <w:sz w:val="36"/>
          <w:szCs w:val="24"/>
        </w:rPr>
        <w:t xml:space="preserve"> and </w:t>
      </w:r>
      <w:r w:rsidR="00791A58">
        <w:rPr>
          <w:rFonts w:asciiTheme="minorHAnsi" w:hAnsiTheme="minorHAnsi" w:cstheme="minorHAnsi"/>
          <w:b/>
          <w:color w:val="330072"/>
          <w:sz w:val="36"/>
          <w:szCs w:val="24"/>
        </w:rPr>
        <w:t>Quarrying</w:t>
      </w:r>
      <w:r w:rsidR="008D685F" w:rsidRPr="00B300ED">
        <w:rPr>
          <w:rFonts w:asciiTheme="minorHAnsi" w:hAnsiTheme="minorHAnsi" w:cstheme="minorHAnsi"/>
          <w:b/>
          <w:color w:val="330072"/>
          <w:sz w:val="36"/>
          <w:szCs w:val="24"/>
        </w:rPr>
        <w:t xml:space="preserve"> Companies</w:t>
      </w:r>
    </w:p>
    <w:p w14:paraId="6FB61B09" w14:textId="45AAA649" w:rsidR="003C4344" w:rsidRPr="00A658E1" w:rsidRDefault="001F49F6" w:rsidP="00444EE9">
      <w:pPr>
        <w:pStyle w:val="Default"/>
        <w:keepNext/>
        <w:keepLines/>
        <w:numPr>
          <w:ilvl w:val="0"/>
          <w:numId w:val="17"/>
        </w:numPr>
        <w:spacing w:after="240" w:line="276" w:lineRule="auto"/>
        <w:ind w:left="720" w:hanging="720"/>
        <w:rPr>
          <w:rFonts w:asciiTheme="minorHAnsi" w:hAnsiTheme="minorHAnsi" w:cstheme="minorHAnsi"/>
          <w:color w:val="330072"/>
          <w:sz w:val="32"/>
        </w:rPr>
      </w:pPr>
      <w:r w:rsidRPr="00A658E1">
        <w:rPr>
          <w:rFonts w:asciiTheme="minorHAnsi" w:hAnsiTheme="minorHAnsi" w:cstheme="minorHAnsi"/>
          <w:color w:val="330072"/>
          <w:sz w:val="32"/>
        </w:rPr>
        <w:t>Introduction</w:t>
      </w:r>
    </w:p>
    <w:p w14:paraId="22D8EBE0" w14:textId="2F68823F" w:rsidR="0068174D" w:rsidRPr="006D171C" w:rsidRDefault="0068174D" w:rsidP="00C70EC2">
      <w:pPr>
        <w:spacing w:after="240"/>
        <w:jc w:val="left"/>
        <w:rPr>
          <w:rFonts w:asciiTheme="minorHAnsi" w:hAnsiTheme="minorHAnsi" w:cstheme="minorHAnsi"/>
          <w:color w:val="000000"/>
          <w:sz w:val="24"/>
          <w:szCs w:val="24"/>
        </w:rPr>
      </w:pPr>
      <w:r w:rsidRPr="006D171C">
        <w:rPr>
          <w:rFonts w:asciiTheme="minorHAnsi" w:hAnsiTheme="minorHAnsi" w:cstheme="minorHAnsi"/>
          <w:color w:val="000000"/>
          <w:sz w:val="24"/>
          <w:szCs w:val="24"/>
        </w:rPr>
        <w:t xml:space="preserve">The purpose of this </w:t>
      </w:r>
      <w:r w:rsidR="006869C5" w:rsidRPr="006D171C">
        <w:rPr>
          <w:rFonts w:asciiTheme="minorHAnsi" w:hAnsiTheme="minorHAnsi" w:cstheme="minorHAnsi"/>
          <w:color w:val="000000"/>
          <w:sz w:val="24"/>
          <w:szCs w:val="24"/>
        </w:rPr>
        <w:t xml:space="preserve">guidance </w:t>
      </w:r>
      <w:r w:rsidRPr="006D171C">
        <w:rPr>
          <w:rFonts w:asciiTheme="minorHAnsi" w:hAnsiTheme="minorHAnsi" w:cstheme="minorHAnsi"/>
          <w:color w:val="000000"/>
          <w:sz w:val="24"/>
          <w:szCs w:val="24"/>
        </w:rPr>
        <w:t xml:space="preserve">is to </w:t>
      </w:r>
      <w:r w:rsidR="006869C5" w:rsidRPr="006D171C">
        <w:rPr>
          <w:rFonts w:asciiTheme="minorHAnsi" w:hAnsiTheme="minorHAnsi" w:cstheme="minorHAnsi"/>
          <w:color w:val="000000"/>
          <w:sz w:val="24"/>
          <w:szCs w:val="24"/>
        </w:rPr>
        <w:t xml:space="preserve">help </w:t>
      </w:r>
      <w:r w:rsidR="00B05EDF">
        <w:rPr>
          <w:rFonts w:asciiTheme="minorHAnsi" w:hAnsiTheme="minorHAnsi" w:cstheme="minorHAnsi"/>
          <w:color w:val="000000"/>
          <w:sz w:val="24"/>
          <w:szCs w:val="24"/>
        </w:rPr>
        <w:t xml:space="preserve">mining </w:t>
      </w:r>
      <w:r w:rsidRPr="006D171C">
        <w:rPr>
          <w:rFonts w:asciiTheme="minorHAnsi" w:hAnsiTheme="minorHAnsi" w:cstheme="minorHAnsi"/>
          <w:color w:val="000000"/>
          <w:sz w:val="24"/>
          <w:szCs w:val="24"/>
        </w:rPr>
        <w:t xml:space="preserve">and </w:t>
      </w:r>
      <w:r w:rsidR="00B05EDF">
        <w:rPr>
          <w:rFonts w:asciiTheme="minorHAnsi" w:hAnsiTheme="minorHAnsi" w:cstheme="minorHAnsi"/>
          <w:color w:val="000000"/>
          <w:sz w:val="24"/>
          <w:szCs w:val="24"/>
        </w:rPr>
        <w:t xml:space="preserve">quarrying </w:t>
      </w:r>
      <w:r w:rsidRPr="006D171C">
        <w:rPr>
          <w:rFonts w:asciiTheme="minorHAnsi" w:hAnsiTheme="minorHAnsi" w:cstheme="minorHAnsi"/>
          <w:color w:val="000000"/>
          <w:sz w:val="24"/>
          <w:szCs w:val="24"/>
        </w:rPr>
        <w:t xml:space="preserve">companies </w:t>
      </w:r>
      <w:r w:rsidR="00D00307" w:rsidRPr="006D171C">
        <w:rPr>
          <w:rFonts w:asciiTheme="minorHAnsi" w:hAnsiTheme="minorHAnsi" w:cstheme="minorHAnsi"/>
          <w:color w:val="000000"/>
          <w:sz w:val="24"/>
          <w:szCs w:val="24"/>
        </w:rPr>
        <w:t xml:space="preserve">complete templates for the UK’s </w:t>
      </w:r>
      <w:r w:rsidR="006869C5" w:rsidRPr="006D171C">
        <w:rPr>
          <w:rFonts w:asciiTheme="minorHAnsi" w:hAnsiTheme="minorHAnsi" w:cstheme="minorHAnsi"/>
          <w:color w:val="000000"/>
          <w:sz w:val="24"/>
          <w:szCs w:val="24"/>
        </w:rPr>
        <w:t xml:space="preserve">EITI </w:t>
      </w:r>
      <w:r w:rsidR="00467F25" w:rsidRPr="006D171C">
        <w:rPr>
          <w:rFonts w:asciiTheme="minorHAnsi" w:hAnsiTheme="minorHAnsi" w:cstheme="minorHAnsi"/>
          <w:color w:val="000000"/>
          <w:sz w:val="24"/>
          <w:szCs w:val="24"/>
        </w:rPr>
        <w:t>report</w:t>
      </w:r>
      <w:r w:rsidR="00D00307" w:rsidRPr="006D171C">
        <w:rPr>
          <w:rFonts w:asciiTheme="minorHAnsi" w:hAnsiTheme="minorHAnsi" w:cstheme="minorHAnsi"/>
          <w:color w:val="000000"/>
          <w:sz w:val="24"/>
          <w:szCs w:val="24"/>
        </w:rPr>
        <w:t xml:space="preserve"> covering </w:t>
      </w:r>
      <w:r w:rsidR="009E6DAD">
        <w:rPr>
          <w:rFonts w:asciiTheme="minorHAnsi" w:hAnsiTheme="minorHAnsi" w:cstheme="minorHAnsi"/>
          <w:color w:val="000000"/>
          <w:sz w:val="24"/>
          <w:szCs w:val="24"/>
        </w:rPr>
        <w:t xml:space="preserve">relevant material </w:t>
      </w:r>
      <w:r w:rsidR="00D00307" w:rsidRPr="006D171C">
        <w:rPr>
          <w:rFonts w:asciiTheme="minorHAnsi" w:hAnsiTheme="minorHAnsi" w:cstheme="minorHAnsi"/>
          <w:color w:val="000000"/>
          <w:sz w:val="24"/>
          <w:szCs w:val="24"/>
        </w:rPr>
        <w:t>payments made</w:t>
      </w:r>
      <w:r w:rsidR="009E6DAD">
        <w:rPr>
          <w:rFonts w:asciiTheme="minorHAnsi" w:hAnsiTheme="minorHAnsi" w:cstheme="minorHAnsi"/>
          <w:color w:val="000000"/>
          <w:sz w:val="24"/>
          <w:szCs w:val="24"/>
        </w:rPr>
        <w:t xml:space="preserve"> to</w:t>
      </w:r>
      <w:r w:rsidR="00417EA8" w:rsidRPr="006D171C">
        <w:rPr>
          <w:rFonts w:asciiTheme="minorHAnsi" w:hAnsiTheme="minorHAnsi" w:cstheme="minorHAnsi"/>
          <w:color w:val="000000"/>
          <w:sz w:val="24"/>
          <w:szCs w:val="24"/>
        </w:rPr>
        <w:t>,</w:t>
      </w:r>
      <w:r w:rsidR="00D00307" w:rsidRPr="006D171C">
        <w:rPr>
          <w:rFonts w:asciiTheme="minorHAnsi" w:hAnsiTheme="minorHAnsi" w:cstheme="minorHAnsi"/>
          <w:color w:val="000000"/>
          <w:sz w:val="24"/>
          <w:szCs w:val="24"/>
        </w:rPr>
        <w:t xml:space="preserve"> </w:t>
      </w:r>
      <w:r w:rsidR="00173508" w:rsidRPr="006D171C">
        <w:rPr>
          <w:rFonts w:asciiTheme="minorHAnsi" w:hAnsiTheme="minorHAnsi" w:cstheme="minorHAnsi"/>
          <w:color w:val="000000"/>
          <w:sz w:val="24"/>
          <w:szCs w:val="24"/>
        </w:rPr>
        <w:t>and repayments received</w:t>
      </w:r>
      <w:r w:rsidR="009E6DAD">
        <w:rPr>
          <w:rFonts w:asciiTheme="minorHAnsi" w:hAnsiTheme="minorHAnsi" w:cstheme="minorHAnsi"/>
          <w:color w:val="000000"/>
          <w:sz w:val="24"/>
          <w:szCs w:val="24"/>
        </w:rPr>
        <w:t xml:space="preserve"> from</w:t>
      </w:r>
      <w:r w:rsidR="00417EA8" w:rsidRPr="006D171C">
        <w:rPr>
          <w:rFonts w:asciiTheme="minorHAnsi" w:hAnsiTheme="minorHAnsi" w:cstheme="minorHAnsi"/>
          <w:color w:val="000000"/>
          <w:sz w:val="24"/>
          <w:szCs w:val="24"/>
        </w:rPr>
        <w:t>,</w:t>
      </w:r>
      <w:r w:rsidR="00173508" w:rsidRPr="006D171C">
        <w:rPr>
          <w:rFonts w:asciiTheme="minorHAnsi" w:hAnsiTheme="minorHAnsi" w:cstheme="minorHAnsi"/>
          <w:color w:val="000000"/>
          <w:sz w:val="24"/>
          <w:szCs w:val="24"/>
        </w:rPr>
        <w:t xml:space="preserve"> </w:t>
      </w:r>
      <w:r w:rsidR="009E6DAD">
        <w:rPr>
          <w:rFonts w:asciiTheme="minorHAnsi" w:hAnsiTheme="minorHAnsi" w:cstheme="minorHAnsi"/>
          <w:color w:val="000000"/>
          <w:sz w:val="24"/>
          <w:szCs w:val="24"/>
        </w:rPr>
        <w:t xml:space="preserve">UK government agencies </w:t>
      </w:r>
      <w:r w:rsidR="00D00307" w:rsidRPr="006D171C">
        <w:rPr>
          <w:rFonts w:asciiTheme="minorHAnsi" w:hAnsiTheme="minorHAnsi" w:cstheme="minorHAnsi"/>
          <w:color w:val="000000"/>
          <w:sz w:val="24"/>
          <w:szCs w:val="24"/>
        </w:rPr>
        <w:t>in</w:t>
      </w:r>
      <w:r w:rsidR="006869C5" w:rsidRPr="006D171C">
        <w:rPr>
          <w:rFonts w:asciiTheme="minorHAnsi" w:hAnsiTheme="minorHAnsi" w:cstheme="minorHAnsi"/>
          <w:color w:val="000000"/>
          <w:sz w:val="24"/>
          <w:szCs w:val="24"/>
        </w:rPr>
        <w:t xml:space="preserve"> </w:t>
      </w:r>
      <w:r w:rsidR="00D00307" w:rsidRPr="006D171C">
        <w:rPr>
          <w:rFonts w:asciiTheme="minorHAnsi" w:hAnsiTheme="minorHAnsi" w:cstheme="minorHAnsi"/>
          <w:color w:val="000000"/>
          <w:sz w:val="24"/>
          <w:szCs w:val="24"/>
        </w:rPr>
        <w:t>calendar year</w:t>
      </w:r>
      <w:r w:rsidR="00173508" w:rsidRPr="006D171C">
        <w:rPr>
          <w:rFonts w:asciiTheme="minorHAnsi" w:hAnsiTheme="minorHAnsi" w:cstheme="minorHAnsi"/>
          <w:color w:val="000000"/>
          <w:sz w:val="24"/>
          <w:szCs w:val="24"/>
        </w:rPr>
        <w:t xml:space="preserve"> </w:t>
      </w:r>
      <w:r w:rsidR="007B483A" w:rsidRPr="006D171C">
        <w:rPr>
          <w:rFonts w:asciiTheme="minorHAnsi" w:hAnsiTheme="minorHAnsi" w:cstheme="minorHAnsi"/>
          <w:color w:val="000000"/>
          <w:sz w:val="24"/>
          <w:szCs w:val="24"/>
        </w:rPr>
        <w:t>20</w:t>
      </w:r>
      <w:r w:rsidR="007B483A">
        <w:rPr>
          <w:rFonts w:asciiTheme="minorHAnsi" w:hAnsiTheme="minorHAnsi" w:cstheme="minorHAnsi"/>
          <w:color w:val="000000"/>
          <w:sz w:val="24"/>
          <w:szCs w:val="24"/>
        </w:rPr>
        <w:t>2</w:t>
      </w:r>
      <w:r w:rsidR="007908DF">
        <w:rPr>
          <w:rFonts w:asciiTheme="minorHAnsi" w:hAnsiTheme="minorHAnsi" w:cstheme="minorHAnsi"/>
          <w:color w:val="000000"/>
          <w:sz w:val="24"/>
          <w:szCs w:val="24"/>
        </w:rPr>
        <w:t>1</w:t>
      </w:r>
      <w:r w:rsidR="00D00307" w:rsidRPr="006D171C">
        <w:rPr>
          <w:rFonts w:asciiTheme="minorHAnsi" w:hAnsiTheme="minorHAnsi" w:cstheme="minorHAnsi"/>
          <w:color w:val="000000"/>
          <w:sz w:val="24"/>
          <w:szCs w:val="24"/>
        </w:rPr>
        <w:t>.</w:t>
      </w:r>
    </w:p>
    <w:p w14:paraId="6CFE6C18" w14:textId="560EEE7E" w:rsidR="00A7523A" w:rsidRDefault="00D74725" w:rsidP="00C70EC2">
      <w:pPr>
        <w:pStyle w:val="Default"/>
        <w:spacing w:after="240" w:line="276" w:lineRule="auto"/>
        <w:rPr>
          <w:rFonts w:asciiTheme="minorHAnsi" w:hAnsiTheme="minorHAnsi" w:cstheme="minorHAnsi"/>
        </w:rPr>
      </w:pPr>
      <w:r w:rsidRPr="006D171C">
        <w:rPr>
          <w:rFonts w:asciiTheme="minorHAnsi" w:hAnsiTheme="minorHAnsi" w:cstheme="minorHAnsi"/>
        </w:rPr>
        <w:t>Each year t</w:t>
      </w:r>
      <w:r w:rsidR="00A7523A" w:rsidRPr="006D171C">
        <w:rPr>
          <w:rFonts w:asciiTheme="minorHAnsi" w:hAnsiTheme="minorHAnsi" w:cstheme="minorHAnsi"/>
        </w:rPr>
        <w:t xml:space="preserve">he </w:t>
      </w:r>
      <w:r w:rsidR="00092945" w:rsidRPr="006D171C">
        <w:rPr>
          <w:rFonts w:asciiTheme="minorHAnsi" w:hAnsiTheme="minorHAnsi" w:cstheme="minorHAnsi"/>
        </w:rPr>
        <w:t xml:space="preserve">UK EITI multi-stakeholder group (MSG) has </w:t>
      </w:r>
      <w:r w:rsidR="00300725" w:rsidRPr="006D171C">
        <w:rPr>
          <w:rFonts w:asciiTheme="minorHAnsi" w:hAnsiTheme="minorHAnsi" w:cstheme="minorHAnsi"/>
        </w:rPr>
        <w:t xml:space="preserve">assessed </w:t>
      </w:r>
      <w:r w:rsidRPr="006D171C">
        <w:rPr>
          <w:rFonts w:asciiTheme="minorHAnsi" w:hAnsiTheme="minorHAnsi" w:cstheme="minorHAnsi"/>
        </w:rPr>
        <w:t xml:space="preserve">if and </w:t>
      </w:r>
      <w:r w:rsidR="00300725" w:rsidRPr="006D171C">
        <w:rPr>
          <w:rFonts w:asciiTheme="minorHAnsi" w:hAnsiTheme="minorHAnsi" w:cstheme="minorHAnsi"/>
        </w:rPr>
        <w:t xml:space="preserve">how </w:t>
      </w:r>
      <w:r w:rsidRPr="006D171C">
        <w:rPr>
          <w:rFonts w:asciiTheme="minorHAnsi" w:hAnsiTheme="minorHAnsi" w:cstheme="minorHAnsi"/>
        </w:rPr>
        <w:t xml:space="preserve">best </w:t>
      </w:r>
      <w:r w:rsidR="00300725" w:rsidRPr="006D171C">
        <w:rPr>
          <w:rFonts w:asciiTheme="minorHAnsi" w:hAnsiTheme="minorHAnsi" w:cstheme="minorHAnsi"/>
        </w:rPr>
        <w:t xml:space="preserve">the EITI reporting process can be improved </w:t>
      </w:r>
      <w:r w:rsidRPr="006D171C">
        <w:rPr>
          <w:rFonts w:asciiTheme="minorHAnsi" w:hAnsiTheme="minorHAnsi" w:cstheme="minorHAnsi"/>
        </w:rPr>
        <w:t xml:space="preserve">to </w:t>
      </w:r>
      <w:r w:rsidR="00300725" w:rsidRPr="006D171C">
        <w:rPr>
          <w:rFonts w:asciiTheme="minorHAnsi" w:hAnsiTheme="minorHAnsi" w:cstheme="minorHAnsi"/>
        </w:rPr>
        <w:t>ensur</w:t>
      </w:r>
      <w:r w:rsidRPr="006D171C">
        <w:rPr>
          <w:rFonts w:asciiTheme="minorHAnsi" w:hAnsiTheme="minorHAnsi" w:cstheme="minorHAnsi"/>
        </w:rPr>
        <w:t>e that its</w:t>
      </w:r>
      <w:r w:rsidR="00300725" w:rsidRPr="006D171C">
        <w:rPr>
          <w:rFonts w:asciiTheme="minorHAnsi" w:hAnsiTheme="minorHAnsi" w:cstheme="minorHAnsi"/>
        </w:rPr>
        <w:t xml:space="preserve"> </w:t>
      </w:r>
      <w:r w:rsidR="00A7523A" w:rsidRPr="006D171C">
        <w:rPr>
          <w:rFonts w:asciiTheme="minorHAnsi" w:hAnsiTheme="minorHAnsi" w:cstheme="minorHAnsi"/>
        </w:rPr>
        <w:t xml:space="preserve">reports are </w:t>
      </w:r>
      <w:r w:rsidR="006809AB" w:rsidRPr="006D171C">
        <w:rPr>
          <w:rFonts w:asciiTheme="minorHAnsi" w:hAnsiTheme="minorHAnsi" w:cstheme="minorHAnsi"/>
        </w:rPr>
        <w:t xml:space="preserve">well </w:t>
      </w:r>
      <w:r w:rsidR="00A7523A" w:rsidRPr="006D171C">
        <w:rPr>
          <w:rFonts w:asciiTheme="minorHAnsi" w:hAnsiTheme="minorHAnsi" w:cstheme="minorHAnsi"/>
        </w:rPr>
        <w:t xml:space="preserve">targeted </w:t>
      </w:r>
      <w:r w:rsidR="006869C5" w:rsidRPr="006D171C">
        <w:rPr>
          <w:rFonts w:asciiTheme="minorHAnsi" w:hAnsiTheme="minorHAnsi" w:cstheme="minorHAnsi"/>
        </w:rPr>
        <w:t xml:space="preserve">and </w:t>
      </w:r>
      <w:r w:rsidR="006809AB" w:rsidRPr="006D171C">
        <w:rPr>
          <w:rFonts w:asciiTheme="minorHAnsi" w:hAnsiTheme="minorHAnsi" w:cstheme="minorHAnsi"/>
        </w:rPr>
        <w:t xml:space="preserve">to minimise </w:t>
      </w:r>
      <w:r w:rsidR="006869C5" w:rsidRPr="006D171C">
        <w:rPr>
          <w:rFonts w:asciiTheme="minorHAnsi" w:hAnsiTheme="minorHAnsi" w:cstheme="minorHAnsi"/>
        </w:rPr>
        <w:t xml:space="preserve">the administrative burden </w:t>
      </w:r>
      <w:r w:rsidR="00A7523A" w:rsidRPr="006D171C">
        <w:rPr>
          <w:rFonts w:asciiTheme="minorHAnsi" w:hAnsiTheme="minorHAnsi" w:cstheme="minorHAnsi"/>
        </w:rPr>
        <w:t xml:space="preserve">for </w:t>
      </w:r>
      <w:r w:rsidR="006809AB" w:rsidRPr="006D171C">
        <w:rPr>
          <w:rFonts w:asciiTheme="minorHAnsi" w:hAnsiTheme="minorHAnsi" w:cstheme="minorHAnsi"/>
        </w:rPr>
        <w:t xml:space="preserve">in-scope </w:t>
      </w:r>
      <w:r w:rsidR="00A7523A" w:rsidRPr="006D171C">
        <w:rPr>
          <w:rFonts w:asciiTheme="minorHAnsi" w:hAnsiTheme="minorHAnsi" w:cstheme="minorHAnsi"/>
        </w:rPr>
        <w:t>companies</w:t>
      </w:r>
      <w:r w:rsidR="006869C5" w:rsidRPr="006D171C">
        <w:rPr>
          <w:rFonts w:asciiTheme="minorHAnsi" w:hAnsiTheme="minorHAnsi" w:cstheme="minorHAnsi"/>
        </w:rPr>
        <w:t>.</w:t>
      </w:r>
      <w:r w:rsidR="00A7523A" w:rsidRPr="006D171C">
        <w:rPr>
          <w:rFonts w:asciiTheme="minorHAnsi" w:hAnsiTheme="minorHAnsi" w:cstheme="minorHAnsi"/>
        </w:rPr>
        <w:t xml:space="preserve"> Consistent with the </w:t>
      </w:r>
      <w:r w:rsidR="00417EA8" w:rsidRPr="006D171C">
        <w:rPr>
          <w:rFonts w:asciiTheme="minorHAnsi" w:hAnsiTheme="minorHAnsi" w:cstheme="minorHAnsi"/>
        </w:rPr>
        <w:t>201</w:t>
      </w:r>
      <w:r w:rsidR="004F5731">
        <w:rPr>
          <w:rFonts w:asciiTheme="minorHAnsi" w:hAnsiTheme="minorHAnsi" w:cstheme="minorHAnsi"/>
        </w:rPr>
        <w:t>9</w:t>
      </w:r>
      <w:r w:rsidR="00A7523A" w:rsidRPr="006D171C">
        <w:rPr>
          <w:rFonts w:asciiTheme="minorHAnsi" w:hAnsiTheme="minorHAnsi" w:cstheme="minorHAnsi"/>
        </w:rPr>
        <w:t xml:space="preserve"> </w:t>
      </w:r>
      <w:hyperlink r:id="rId11" w:history="1">
        <w:r w:rsidR="00A7523A" w:rsidRPr="006D171C">
          <w:rPr>
            <w:rStyle w:val="Hyperlink"/>
            <w:rFonts w:asciiTheme="minorHAnsi" w:hAnsiTheme="minorHAnsi" w:cstheme="minorHAnsi"/>
          </w:rPr>
          <w:t>EITI Standard</w:t>
        </w:r>
      </w:hyperlink>
      <w:r w:rsidR="00A7523A" w:rsidRPr="006D171C">
        <w:rPr>
          <w:rFonts w:asciiTheme="minorHAnsi" w:hAnsiTheme="minorHAnsi" w:cstheme="minorHAnsi"/>
        </w:rPr>
        <w:t xml:space="preserve"> and the approach taken </w:t>
      </w:r>
      <w:r w:rsidR="00300725" w:rsidRPr="006D171C">
        <w:rPr>
          <w:rFonts w:asciiTheme="minorHAnsi" w:hAnsiTheme="minorHAnsi" w:cstheme="minorHAnsi"/>
        </w:rPr>
        <w:t xml:space="preserve">in previous </w:t>
      </w:r>
      <w:r w:rsidR="00A7523A" w:rsidRPr="006D171C">
        <w:rPr>
          <w:rFonts w:asciiTheme="minorHAnsi" w:hAnsiTheme="minorHAnsi" w:cstheme="minorHAnsi"/>
        </w:rPr>
        <w:t>year</w:t>
      </w:r>
      <w:r w:rsidR="00300725" w:rsidRPr="006D171C">
        <w:rPr>
          <w:rFonts w:asciiTheme="minorHAnsi" w:hAnsiTheme="minorHAnsi" w:cstheme="minorHAnsi"/>
        </w:rPr>
        <w:t>s</w:t>
      </w:r>
      <w:r w:rsidR="00A7523A" w:rsidRPr="006D171C">
        <w:rPr>
          <w:rFonts w:asciiTheme="minorHAnsi" w:hAnsiTheme="minorHAnsi" w:cstheme="minorHAnsi"/>
        </w:rPr>
        <w:t xml:space="preserve">, </w:t>
      </w:r>
      <w:r w:rsidR="00031A8F" w:rsidRPr="006D171C">
        <w:rPr>
          <w:rFonts w:asciiTheme="minorHAnsi" w:hAnsiTheme="minorHAnsi" w:cstheme="minorHAnsi"/>
        </w:rPr>
        <w:t xml:space="preserve">information on </w:t>
      </w:r>
      <w:r w:rsidR="00A7523A" w:rsidRPr="006D171C">
        <w:rPr>
          <w:rFonts w:asciiTheme="minorHAnsi" w:hAnsiTheme="minorHAnsi" w:cstheme="minorHAnsi"/>
        </w:rPr>
        <w:t>the vast majority of the payments made to Government agencies</w:t>
      </w:r>
      <w:r w:rsidR="005C6113" w:rsidRPr="006D171C">
        <w:rPr>
          <w:rFonts w:asciiTheme="minorHAnsi" w:hAnsiTheme="minorHAnsi" w:cstheme="minorHAnsi"/>
        </w:rPr>
        <w:t xml:space="preserve"> above </w:t>
      </w:r>
      <w:r w:rsidR="00580447" w:rsidRPr="006D171C">
        <w:rPr>
          <w:rFonts w:asciiTheme="minorHAnsi" w:hAnsiTheme="minorHAnsi" w:cstheme="minorHAnsi"/>
        </w:rPr>
        <w:t xml:space="preserve">a </w:t>
      </w:r>
      <w:r w:rsidR="005C6113" w:rsidRPr="006D171C">
        <w:rPr>
          <w:rFonts w:asciiTheme="minorHAnsi" w:hAnsiTheme="minorHAnsi" w:cstheme="minorHAnsi"/>
        </w:rPr>
        <w:t>materiality t</w:t>
      </w:r>
      <w:r w:rsidR="004C3846" w:rsidRPr="006D171C">
        <w:rPr>
          <w:rFonts w:asciiTheme="minorHAnsi" w:hAnsiTheme="minorHAnsi" w:cstheme="minorHAnsi"/>
        </w:rPr>
        <w:t>hreshold</w:t>
      </w:r>
      <w:r w:rsidR="00A7523A" w:rsidRPr="006D171C">
        <w:rPr>
          <w:rFonts w:asciiTheme="minorHAnsi" w:hAnsiTheme="minorHAnsi" w:cstheme="minorHAnsi"/>
        </w:rPr>
        <w:t xml:space="preserve"> will be collected from both Industry and Government</w:t>
      </w:r>
      <w:r w:rsidR="000D1AFF">
        <w:rPr>
          <w:rFonts w:asciiTheme="minorHAnsi" w:hAnsiTheme="minorHAnsi" w:cstheme="minorHAnsi"/>
        </w:rPr>
        <w:t xml:space="preserve"> agencies</w:t>
      </w:r>
      <w:r w:rsidR="00852606" w:rsidRPr="006D171C">
        <w:rPr>
          <w:rFonts w:asciiTheme="minorHAnsi" w:hAnsiTheme="minorHAnsi" w:cstheme="minorHAnsi"/>
        </w:rPr>
        <w:t>.</w:t>
      </w:r>
      <w:r w:rsidR="00C740C9" w:rsidRPr="006D171C">
        <w:rPr>
          <w:rFonts w:asciiTheme="minorHAnsi" w:hAnsiTheme="minorHAnsi" w:cstheme="minorHAnsi"/>
        </w:rPr>
        <w:t xml:space="preserve"> </w:t>
      </w:r>
      <w:r w:rsidR="00852606" w:rsidRPr="006D171C">
        <w:rPr>
          <w:rFonts w:asciiTheme="minorHAnsi" w:hAnsiTheme="minorHAnsi" w:cstheme="minorHAnsi"/>
        </w:rPr>
        <w:t xml:space="preserve">Reported payments and repayments will </w:t>
      </w:r>
      <w:r w:rsidR="004C3846" w:rsidRPr="006D171C">
        <w:rPr>
          <w:rFonts w:asciiTheme="minorHAnsi" w:hAnsiTheme="minorHAnsi" w:cstheme="minorHAnsi"/>
        </w:rPr>
        <w:t>then reconciled</w:t>
      </w:r>
      <w:r w:rsidR="00A7523A" w:rsidRPr="006D171C">
        <w:rPr>
          <w:rFonts w:asciiTheme="minorHAnsi" w:hAnsiTheme="minorHAnsi" w:cstheme="minorHAnsi"/>
        </w:rPr>
        <w:t xml:space="preserve"> by the </w:t>
      </w:r>
      <w:r w:rsidR="00852606" w:rsidRPr="006D171C">
        <w:rPr>
          <w:rFonts w:asciiTheme="minorHAnsi" w:hAnsiTheme="minorHAnsi" w:cstheme="minorHAnsi"/>
        </w:rPr>
        <w:t xml:space="preserve">UK EITI’s </w:t>
      </w:r>
      <w:r w:rsidR="00A7523A" w:rsidRPr="006D171C">
        <w:rPr>
          <w:rFonts w:asciiTheme="minorHAnsi" w:hAnsiTheme="minorHAnsi" w:cstheme="minorHAnsi"/>
        </w:rPr>
        <w:t xml:space="preserve">Independent Administrator (IA), </w:t>
      </w:r>
      <w:r w:rsidR="005C4FB8">
        <w:rPr>
          <w:rFonts w:asciiTheme="minorHAnsi" w:hAnsiTheme="minorHAnsi" w:cstheme="minorHAnsi"/>
        </w:rPr>
        <w:t>BDO UK</w:t>
      </w:r>
      <w:r w:rsidR="00A7523A" w:rsidRPr="006D171C">
        <w:rPr>
          <w:rFonts w:asciiTheme="minorHAnsi" w:hAnsiTheme="minorHAnsi" w:cstheme="minorHAnsi"/>
        </w:rPr>
        <w:t xml:space="preserve">. </w:t>
      </w:r>
      <w:r w:rsidR="00C740C9" w:rsidRPr="006D171C">
        <w:rPr>
          <w:rFonts w:asciiTheme="minorHAnsi" w:hAnsiTheme="minorHAnsi" w:cstheme="minorHAnsi"/>
        </w:rPr>
        <w:t xml:space="preserve">It is anticipated that </w:t>
      </w:r>
      <w:r w:rsidR="001B3DD0">
        <w:rPr>
          <w:rFonts w:asciiTheme="minorHAnsi" w:hAnsiTheme="minorHAnsi" w:cstheme="minorHAnsi"/>
        </w:rPr>
        <w:t>returns</w:t>
      </w:r>
      <w:r w:rsidR="001B3DD0" w:rsidRPr="006D171C">
        <w:rPr>
          <w:rFonts w:asciiTheme="minorHAnsi" w:hAnsiTheme="minorHAnsi" w:cstheme="minorHAnsi"/>
        </w:rPr>
        <w:t xml:space="preserve"> </w:t>
      </w:r>
      <w:r w:rsidR="00C740C9" w:rsidRPr="006D171C">
        <w:rPr>
          <w:rFonts w:asciiTheme="minorHAnsi" w:hAnsiTheme="minorHAnsi" w:cstheme="minorHAnsi"/>
        </w:rPr>
        <w:t>will be received by</w:t>
      </w:r>
      <w:r w:rsidR="00E23411">
        <w:rPr>
          <w:rFonts w:asciiTheme="minorHAnsi" w:hAnsiTheme="minorHAnsi" w:cstheme="minorHAnsi"/>
        </w:rPr>
        <w:t xml:space="preserve"> </w:t>
      </w:r>
      <w:r w:rsidR="006F098B">
        <w:rPr>
          <w:rFonts w:asciiTheme="minorHAnsi" w:hAnsiTheme="minorHAnsi" w:cstheme="minorHAnsi"/>
        </w:rPr>
        <w:t xml:space="preserve">29 </w:t>
      </w:r>
      <w:r w:rsidR="00C54B12">
        <w:rPr>
          <w:rFonts w:asciiTheme="minorHAnsi" w:hAnsiTheme="minorHAnsi" w:cstheme="minorHAnsi"/>
        </w:rPr>
        <w:t>April</w:t>
      </w:r>
      <w:r w:rsidR="00E23411">
        <w:rPr>
          <w:rFonts w:asciiTheme="minorHAnsi" w:hAnsiTheme="minorHAnsi" w:cstheme="minorHAnsi"/>
        </w:rPr>
        <w:t xml:space="preserve"> </w:t>
      </w:r>
      <w:r w:rsidR="00C54B12">
        <w:rPr>
          <w:rFonts w:asciiTheme="minorHAnsi" w:hAnsiTheme="minorHAnsi" w:cstheme="minorHAnsi"/>
        </w:rPr>
        <w:t>202</w:t>
      </w:r>
      <w:r w:rsidR="000C06D8">
        <w:rPr>
          <w:rFonts w:asciiTheme="minorHAnsi" w:hAnsiTheme="minorHAnsi" w:cstheme="minorHAnsi"/>
        </w:rPr>
        <w:t>2</w:t>
      </w:r>
      <w:r w:rsidR="00C54B12">
        <w:rPr>
          <w:rFonts w:asciiTheme="minorHAnsi" w:hAnsiTheme="minorHAnsi" w:cstheme="minorHAnsi"/>
        </w:rPr>
        <w:t xml:space="preserve"> </w:t>
      </w:r>
      <w:r w:rsidR="00F61C0C" w:rsidRPr="006D171C">
        <w:rPr>
          <w:rFonts w:asciiTheme="minorHAnsi" w:hAnsiTheme="minorHAnsi" w:cstheme="minorHAnsi"/>
        </w:rPr>
        <w:t xml:space="preserve">with </w:t>
      </w:r>
      <w:r w:rsidR="00C740C9" w:rsidRPr="006D171C">
        <w:rPr>
          <w:rFonts w:asciiTheme="minorHAnsi" w:hAnsiTheme="minorHAnsi" w:cstheme="minorHAnsi"/>
        </w:rPr>
        <w:t>the reconciliation work be</w:t>
      </w:r>
      <w:r w:rsidR="00F61C0C" w:rsidRPr="006D171C">
        <w:rPr>
          <w:rFonts w:asciiTheme="minorHAnsi" w:hAnsiTheme="minorHAnsi" w:cstheme="minorHAnsi"/>
        </w:rPr>
        <w:t>ing</w:t>
      </w:r>
      <w:r w:rsidR="00C740C9" w:rsidRPr="006D171C">
        <w:rPr>
          <w:rFonts w:asciiTheme="minorHAnsi" w:hAnsiTheme="minorHAnsi" w:cstheme="minorHAnsi"/>
        </w:rPr>
        <w:t xml:space="preserve"> performed and finalised </w:t>
      </w:r>
      <w:r w:rsidR="00391B0C">
        <w:rPr>
          <w:rFonts w:asciiTheme="minorHAnsi" w:hAnsiTheme="minorHAnsi" w:cstheme="minorHAnsi"/>
        </w:rPr>
        <w:t xml:space="preserve">by the end of </w:t>
      </w:r>
      <w:r w:rsidR="00D8464D">
        <w:rPr>
          <w:rFonts w:asciiTheme="minorHAnsi" w:hAnsiTheme="minorHAnsi" w:cstheme="minorHAnsi"/>
        </w:rPr>
        <w:t>May</w:t>
      </w:r>
      <w:r w:rsidR="00E23411">
        <w:rPr>
          <w:rFonts w:asciiTheme="minorHAnsi" w:hAnsiTheme="minorHAnsi" w:cstheme="minorHAnsi"/>
        </w:rPr>
        <w:t xml:space="preserve"> </w:t>
      </w:r>
      <w:r w:rsidR="00D8464D" w:rsidRPr="006D171C">
        <w:rPr>
          <w:rFonts w:asciiTheme="minorHAnsi" w:hAnsiTheme="minorHAnsi" w:cstheme="minorHAnsi"/>
        </w:rPr>
        <w:t>20</w:t>
      </w:r>
      <w:r w:rsidR="00D8464D">
        <w:rPr>
          <w:rFonts w:asciiTheme="minorHAnsi" w:hAnsiTheme="minorHAnsi" w:cstheme="minorHAnsi"/>
        </w:rPr>
        <w:t>2</w:t>
      </w:r>
      <w:r w:rsidR="000C06D8">
        <w:rPr>
          <w:rFonts w:asciiTheme="minorHAnsi" w:hAnsiTheme="minorHAnsi" w:cstheme="minorHAnsi"/>
        </w:rPr>
        <w:t>2</w:t>
      </w:r>
      <w:r w:rsidR="00C740C9" w:rsidRPr="006D171C">
        <w:rPr>
          <w:rFonts w:asciiTheme="minorHAnsi" w:hAnsiTheme="minorHAnsi" w:cstheme="minorHAnsi"/>
        </w:rPr>
        <w:t>.</w:t>
      </w:r>
    </w:p>
    <w:p w14:paraId="3195BCB4" w14:textId="2894950E" w:rsidR="00C87FCB" w:rsidRPr="00A658E1" w:rsidRDefault="00C87FCB" w:rsidP="00EF403E">
      <w:pPr>
        <w:pStyle w:val="Default"/>
        <w:keepNext/>
        <w:numPr>
          <w:ilvl w:val="0"/>
          <w:numId w:val="17"/>
        </w:numPr>
        <w:spacing w:after="240" w:line="276" w:lineRule="auto"/>
        <w:ind w:left="720" w:hanging="720"/>
        <w:rPr>
          <w:rFonts w:asciiTheme="minorHAnsi" w:hAnsiTheme="minorHAnsi" w:cstheme="minorHAnsi"/>
          <w:color w:val="330072"/>
          <w:sz w:val="32"/>
        </w:rPr>
      </w:pPr>
      <w:r w:rsidRPr="00A658E1">
        <w:rPr>
          <w:rFonts w:asciiTheme="minorHAnsi" w:hAnsiTheme="minorHAnsi" w:cstheme="minorHAnsi"/>
          <w:color w:val="330072"/>
          <w:sz w:val="32"/>
        </w:rPr>
        <w:t>Background</w:t>
      </w:r>
    </w:p>
    <w:p w14:paraId="1F7874E7" w14:textId="77777777" w:rsidR="00C87FCB" w:rsidRPr="006D171C" w:rsidRDefault="00C87FCB" w:rsidP="00C70EC2">
      <w:pPr>
        <w:spacing w:after="240"/>
        <w:jc w:val="left"/>
        <w:rPr>
          <w:rFonts w:asciiTheme="minorHAnsi" w:hAnsiTheme="minorHAnsi" w:cstheme="minorHAnsi"/>
          <w:color w:val="000000"/>
          <w:sz w:val="24"/>
          <w:szCs w:val="24"/>
        </w:rPr>
      </w:pPr>
      <w:r w:rsidRPr="006D171C">
        <w:rPr>
          <w:rFonts w:asciiTheme="minorHAnsi" w:hAnsiTheme="minorHAnsi" w:cstheme="minorHAnsi"/>
          <w:color w:val="000000"/>
          <w:sz w:val="24"/>
          <w:szCs w:val="24"/>
        </w:rPr>
        <w:t>The Extractive Industries Transparency Initiative (EITI) is a global standard ensuring transparency of payments from natural resources. It is a voluntary initiative, implemented by countries whose governments sign up to do so</w:t>
      </w:r>
      <w:r w:rsidR="00961672" w:rsidRPr="006D171C">
        <w:rPr>
          <w:rFonts w:asciiTheme="minorHAnsi" w:hAnsiTheme="minorHAnsi" w:cstheme="minorHAnsi"/>
          <w:color w:val="000000"/>
          <w:sz w:val="24"/>
          <w:szCs w:val="24"/>
        </w:rPr>
        <w:t>. The initiative requires</w:t>
      </w:r>
      <w:r w:rsidRPr="006D171C">
        <w:rPr>
          <w:rFonts w:asciiTheme="minorHAnsi" w:hAnsiTheme="minorHAnsi" w:cstheme="minorHAnsi"/>
          <w:color w:val="000000"/>
          <w:sz w:val="24"/>
          <w:szCs w:val="24"/>
        </w:rPr>
        <w:t>:</w:t>
      </w:r>
    </w:p>
    <w:p w14:paraId="6B2980A1" w14:textId="16FE17B7" w:rsidR="00C87FCB" w:rsidRPr="006D171C" w:rsidRDefault="00961672" w:rsidP="00C70EC2">
      <w:pPr>
        <w:numPr>
          <w:ilvl w:val="0"/>
          <w:numId w:val="7"/>
        </w:numPr>
        <w:spacing w:after="240"/>
        <w:jc w:val="left"/>
        <w:rPr>
          <w:rFonts w:asciiTheme="minorHAnsi" w:hAnsiTheme="minorHAnsi" w:cstheme="minorHAnsi"/>
          <w:color w:val="000000"/>
          <w:sz w:val="24"/>
          <w:szCs w:val="24"/>
        </w:rPr>
      </w:pPr>
      <w:r w:rsidRPr="006D171C">
        <w:rPr>
          <w:rFonts w:asciiTheme="minorHAnsi" w:hAnsiTheme="minorHAnsi" w:cstheme="minorHAnsi"/>
          <w:color w:val="000000"/>
          <w:sz w:val="24"/>
          <w:szCs w:val="24"/>
        </w:rPr>
        <w:t>C</w:t>
      </w:r>
      <w:r w:rsidR="00C87FCB" w:rsidRPr="006D171C">
        <w:rPr>
          <w:rFonts w:asciiTheme="minorHAnsi" w:hAnsiTheme="minorHAnsi" w:cstheme="minorHAnsi"/>
          <w:color w:val="000000"/>
          <w:sz w:val="24"/>
          <w:szCs w:val="24"/>
        </w:rPr>
        <w:t>ompanies</w:t>
      </w:r>
      <w:r w:rsidRPr="006D171C">
        <w:rPr>
          <w:rFonts w:asciiTheme="minorHAnsi" w:hAnsiTheme="minorHAnsi" w:cstheme="minorHAnsi"/>
          <w:color w:val="000000"/>
          <w:sz w:val="24"/>
          <w:szCs w:val="24"/>
        </w:rPr>
        <w:t xml:space="preserve"> to</w:t>
      </w:r>
      <w:r w:rsidR="00C87FCB" w:rsidRPr="006D171C">
        <w:rPr>
          <w:rFonts w:asciiTheme="minorHAnsi" w:hAnsiTheme="minorHAnsi" w:cstheme="minorHAnsi"/>
          <w:color w:val="000000"/>
          <w:sz w:val="24"/>
          <w:szCs w:val="24"/>
        </w:rPr>
        <w:t xml:space="preserve"> publish </w:t>
      </w:r>
      <w:r w:rsidR="005124F4" w:rsidRPr="006D171C">
        <w:rPr>
          <w:rFonts w:asciiTheme="minorHAnsi" w:hAnsiTheme="minorHAnsi" w:cstheme="minorHAnsi"/>
          <w:color w:val="000000"/>
          <w:sz w:val="24"/>
          <w:szCs w:val="24"/>
        </w:rPr>
        <w:t xml:space="preserve">the </w:t>
      </w:r>
      <w:r w:rsidR="00BB2202" w:rsidRPr="006D171C">
        <w:rPr>
          <w:rFonts w:asciiTheme="minorHAnsi" w:hAnsiTheme="minorHAnsi" w:cstheme="minorHAnsi"/>
          <w:color w:val="000000"/>
          <w:sz w:val="24"/>
          <w:szCs w:val="24"/>
        </w:rPr>
        <w:t xml:space="preserve">payments </w:t>
      </w:r>
      <w:r w:rsidR="005124F4" w:rsidRPr="006D171C">
        <w:rPr>
          <w:rFonts w:asciiTheme="minorHAnsi" w:hAnsiTheme="minorHAnsi" w:cstheme="minorHAnsi"/>
          <w:color w:val="000000"/>
          <w:sz w:val="24"/>
          <w:szCs w:val="24"/>
        </w:rPr>
        <w:t>they make</w:t>
      </w:r>
      <w:r w:rsidR="00BB2202" w:rsidRPr="006D171C">
        <w:rPr>
          <w:rFonts w:asciiTheme="minorHAnsi" w:hAnsiTheme="minorHAnsi" w:cstheme="minorHAnsi"/>
          <w:color w:val="000000"/>
          <w:sz w:val="24"/>
          <w:szCs w:val="24"/>
        </w:rPr>
        <w:t xml:space="preserve"> to Government</w:t>
      </w:r>
      <w:r w:rsidR="00C87FCB" w:rsidRPr="006D171C">
        <w:rPr>
          <w:rFonts w:asciiTheme="minorHAnsi" w:hAnsiTheme="minorHAnsi" w:cstheme="minorHAnsi"/>
          <w:color w:val="000000"/>
          <w:sz w:val="24"/>
          <w:szCs w:val="24"/>
        </w:rPr>
        <w:t xml:space="preserve"> for </w:t>
      </w:r>
      <w:r w:rsidR="005124F4" w:rsidRPr="006D171C">
        <w:rPr>
          <w:rFonts w:asciiTheme="minorHAnsi" w:hAnsiTheme="minorHAnsi" w:cstheme="minorHAnsi"/>
          <w:color w:val="000000"/>
          <w:sz w:val="24"/>
          <w:szCs w:val="24"/>
        </w:rPr>
        <w:t>their</w:t>
      </w:r>
      <w:r w:rsidR="00BB2202" w:rsidRPr="006D171C">
        <w:rPr>
          <w:rFonts w:asciiTheme="minorHAnsi" w:hAnsiTheme="minorHAnsi" w:cstheme="minorHAnsi"/>
          <w:color w:val="000000"/>
          <w:sz w:val="24"/>
          <w:szCs w:val="24"/>
        </w:rPr>
        <w:t xml:space="preserve"> </w:t>
      </w:r>
      <w:r w:rsidR="00C87FCB" w:rsidRPr="006D171C">
        <w:rPr>
          <w:rFonts w:asciiTheme="minorHAnsi" w:hAnsiTheme="minorHAnsi" w:cstheme="minorHAnsi"/>
          <w:color w:val="000000"/>
          <w:sz w:val="24"/>
          <w:szCs w:val="24"/>
        </w:rPr>
        <w:t>oil, gas and mining</w:t>
      </w:r>
      <w:r w:rsidR="00BB2202" w:rsidRPr="006D171C">
        <w:rPr>
          <w:rFonts w:asciiTheme="minorHAnsi" w:hAnsiTheme="minorHAnsi" w:cstheme="minorHAnsi"/>
          <w:color w:val="000000"/>
          <w:sz w:val="24"/>
          <w:szCs w:val="24"/>
        </w:rPr>
        <w:t xml:space="preserve"> activities</w:t>
      </w:r>
      <w:r w:rsidR="005124F4" w:rsidRPr="006D171C">
        <w:rPr>
          <w:rFonts w:asciiTheme="minorHAnsi" w:hAnsiTheme="minorHAnsi" w:cstheme="minorHAnsi"/>
          <w:color w:val="000000"/>
          <w:sz w:val="24"/>
          <w:szCs w:val="24"/>
        </w:rPr>
        <w:t>;</w:t>
      </w:r>
    </w:p>
    <w:p w14:paraId="288029CC" w14:textId="77777777" w:rsidR="00D0247B" w:rsidRDefault="005C6113" w:rsidP="00C70EC2">
      <w:pPr>
        <w:numPr>
          <w:ilvl w:val="0"/>
          <w:numId w:val="7"/>
        </w:numPr>
        <w:spacing w:after="240"/>
        <w:jc w:val="left"/>
        <w:rPr>
          <w:rFonts w:asciiTheme="minorHAnsi" w:hAnsiTheme="minorHAnsi" w:cstheme="minorHAnsi"/>
          <w:color w:val="000000"/>
          <w:sz w:val="24"/>
          <w:szCs w:val="24"/>
        </w:rPr>
        <w:sectPr w:rsidR="00D0247B" w:rsidSect="00BD3EFF">
          <w:headerReference w:type="even" r:id="rId12"/>
          <w:headerReference w:type="default" r:id="rId13"/>
          <w:footerReference w:type="even" r:id="rId14"/>
          <w:footerReference w:type="default" r:id="rId15"/>
          <w:headerReference w:type="first" r:id="rId16"/>
          <w:footerReference w:type="first" r:id="rId17"/>
          <w:pgSz w:w="11906" w:h="16838"/>
          <w:pgMar w:top="1872" w:right="1440" w:bottom="1440" w:left="1440" w:header="706" w:footer="706" w:gutter="0"/>
          <w:cols w:space="708"/>
          <w:docGrid w:linePitch="360"/>
        </w:sectPr>
      </w:pPr>
      <w:r w:rsidRPr="006D171C">
        <w:rPr>
          <w:rFonts w:asciiTheme="minorHAnsi" w:hAnsiTheme="minorHAnsi" w:cstheme="minorHAnsi"/>
          <w:color w:val="000000"/>
          <w:sz w:val="24"/>
          <w:szCs w:val="24"/>
        </w:rPr>
        <w:t>G</w:t>
      </w:r>
      <w:r w:rsidR="00C87FCB" w:rsidRPr="006D171C">
        <w:rPr>
          <w:rFonts w:asciiTheme="minorHAnsi" w:hAnsiTheme="minorHAnsi" w:cstheme="minorHAnsi"/>
          <w:color w:val="000000"/>
          <w:sz w:val="24"/>
          <w:szCs w:val="24"/>
        </w:rPr>
        <w:t xml:space="preserve">overnment </w:t>
      </w:r>
      <w:r w:rsidR="00961672" w:rsidRPr="006D171C">
        <w:rPr>
          <w:rFonts w:asciiTheme="minorHAnsi" w:hAnsiTheme="minorHAnsi" w:cstheme="minorHAnsi"/>
          <w:color w:val="000000"/>
          <w:sz w:val="24"/>
          <w:szCs w:val="24"/>
        </w:rPr>
        <w:t xml:space="preserve">to </w:t>
      </w:r>
      <w:r w:rsidR="00C87FCB" w:rsidRPr="006D171C">
        <w:rPr>
          <w:rFonts w:asciiTheme="minorHAnsi" w:hAnsiTheme="minorHAnsi" w:cstheme="minorHAnsi"/>
          <w:color w:val="000000"/>
          <w:sz w:val="24"/>
          <w:szCs w:val="24"/>
        </w:rPr>
        <w:t xml:space="preserve">disclose </w:t>
      </w:r>
      <w:r w:rsidR="005124F4" w:rsidRPr="006D171C">
        <w:rPr>
          <w:rFonts w:asciiTheme="minorHAnsi" w:hAnsiTheme="minorHAnsi" w:cstheme="minorHAnsi"/>
          <w:color w:val="000000"/>
          <w:sz w:val="24"/>
          <w:szCs w:val="24"/>
        </w:rPr>
        <w:t xml:space="preserve">the </w:t>
      </w:r>
      <w:r w:rsidR="00BB2202" w:rsidRPr="006D171C">
        <w:rPr>
          <w:rFonts w:asciiTheme="minorHAnsi" w:hAnsiTheme="minorHAnsi" w:cstheme="minorHAnsi"/>
          <w:color w:val="000000"/>
          <w:sz w:val="24"/>
          <w:szCs w:val="24"/>
        </w:rPr>
        <w:t xml:space="preserve">payments </w:t>
      </w:r>
      <w:r w:rsidR="00C87FCB" w:rsidRPr="006D171C">
        <w:rPr>
          <w:rFonts w:asciiTheme="minorHAnsi" w:hAnsiTheme="minorHAnsi" w:cstheme="minorHAnsi"/>
          <w:color w:val="000000"/>
          <w:sz w:val="24"/>
          <w:szCs w:val="24"/>
        </w:rPr>
        <w:t>they receive from oil, gas and mining</w:t>
      </w:r>
      <w:r w:rsidR="00BB2202" w:rsidRPr="006D171C">
        <w:rPr>
          <w:rFonts w:asciiTheme="minorHAnsi" w:hAnsiTheme="minorHAnsi" w:cstheme="minorHAnsi"/>
          <w:color w:val="000000"/>
          <w:sz w:val="24"/>
          <w:szCs w:val="24"/>
        </w:rPr>
        <w:t xml:space="preserve"> companies</w:t>
      </w:r>
      <w:r w:rsidR="00C740C9" w:rsidRPr="006D171C">
        <w:rPr>
          <w:rFonts w:asciiTheme="minorHAnsi" w:hAnsiTheme="minorHAnsi" w:cstheme="minorHAnsi"/>
          <w:color w:val="000000"/>
          <w:sz w:val="24"/>
          <w:szCs w:val="24"/>
        </w:rPr>
        <w:t xml:space="preserve"> for their extractive activities</w:t>
      </w:r>
      <w:r w:rsidR="005124F4" w:rsidRPr="006D171C">
        <w:rPr>
          <w:rFonts w:asciiTheme="minorHAnsi" w:hAnsiTheme="minorHAnsi" w:cstheme="minorHAnsi"/>
          <w:color w:val="000000"/>
          <w:sz w:val="24"/>
          <w:szCs w:val="24"/>
        </w:rPr>
        <w:t>;</w:t>
      </w:r>
    </w:p>
    <w:p w14:paraId="41AA55C6" w14:textId="3E2F9444" w:rsidR="00C87FCB" w:rsidRPr="006D171C" w:rsidRDefault="005C6113" w:rsidP="00C70EC2">
      <w:pPr>
        <w:numPr>
          <w:ilvl w:val="0"/>
          <w:numId w:val="7"/>
        </w:numPr>
        <w:spacing w:after="240"/>
        <w:jc w:val="left"/>
        <w:rPr>
          <w:rFonts w:asciiTheme="minorHAnsi" w:hAnsiTheme="minorHAnsi" w:cstheme="minorHAnsi"/>
          <w:color w:val="000000"/>
          <w:sz w:val="24"/>
          <w:szCs w:val="24"/>
        </w:rPr>
      </w:pPr>
      <w:r w:rsidRPr="006D171C">
        <w:rPr>
          <w:rFonts w:asciiTheme="minorHAnsi" w:hAnsiTheme="minorHAnsi" w:cstheme="minorHAnsi"/>
          <w:color w:val="000000"/>
          <w:sz w:val="24"/>
          <w:szCs w:val="24"/>
        </w:rPr>
        <w:lastRenderedPageBreak/>
        <w:t>T</w:t>
      </w:r>
      <w:r w:rsidR="00C87FCB" w:rsidRPr="006D171C">
        <w:rPr>
          <w:rFonts w:asciiTheme="minorHAnsi" w:hAnsiTheme="minorHAnsi" w:cstheme="minorHAnsi"/>
          <w:color w:val="000000"/>
          <w:sz w:val="24"/>
          <w:szCs w:val="24"/>
        </w:rPr>
        <w:t xml:space="preserve">hese figures </w:t>
      </w:r>
      <w:r w:rsidR="00961672" w:rsidRPr="006D171C">
        <w:rPr>
          <w:rFonts w:asciiTheme="minorHAnsi" w:hAnsiTheme="minorHAnsi" w:cstheme="minorHAnsi"/>
          <w:color w:val="000000"/>
          <w:sz w:val="24"/>
          <w:szCs w:val="24"/>
        </w:rPr>
        <w:t>to be</w:t>
      </w:r>
      <w:r w:rsidR="00C87FCB" w:rsidRPr="006D171C">
        <w:rPr>
          <w:rFonts w:asciiTheme="minorHAnsi" w:hAnsiTheme="minorHAnsi" w:cstheme="minorHAnsi"/>
          <w:color w:val="000000"/>
          <w:sz w:val="24"/>
          <w:szCs w:val="24"/>
        </w:rPr>
        <w:t xml:space="preserve"> reconciled by an independent administrator</w:t>
      </w:r>
      <w:r w:rsidR="00C47C16" w:rsidRPr="006D171C">
        <w:rPr>
          <w:rFonts w:asciiTheme="minorHAnsi" w:hAnsiTheme="minorHAnsi" w:cstheme="minorHAnsi"/>
          <w:color w:val="000000"/>
          <w:sz w:val="24"/>
          <w:szCs w:val="24"/>
        </w:rPr>
        <w:t xml:space="preserve"> and then published in a report</w:t>
      </w:r>
      <w:r w:rsidR="005124F4" w:rsidRPr="006D171C">
        <w:rPr>
          <w:rFonts w:asciiTheme="minorHAnsi" w:hAnsiTheme="minorHAnsi" w:cstheme="minorHAnsi"/>
          <w:color w:val="000000"/>
          <w:sz w:val="24"/>
          <w:szCs w:val="24"/>
        </w:rPr>
        <w:t>.</w:t>
      </w:r>
    </w:p>
    <w:p w14:paraId="264427D1" w14:textId="485D6CFB" w:rsidR="0092538F" w:rsidRDefault="00C87FCB" w:rsidP="00C70EC2">
      <w:pPr>
        <w:spacing w:after="240"/>
        <w:jc w:val="left"/>
        <w:rPr>
          <w:rFonts w:asciiTheme="minorHAnsi" w:hAnsiTheme="minorHAnsi" w:cstheme="minorHAnsi"/>
          <w:color w:val="000000"/>
          <w:sz w:val="24"/>
          <w:szCs w:val="24"/>
        </w:rPr>
      </w:pPr>
      <w:r w:rsidRPr="006D171C">
        <w:rPr>
          <w:rFonts w:asciiTheme="minorHAnsi" w:hAnsiTheme="minorHAnsi" w:cstheme="minorHAnsi"/>
          <w:color w:val="000000"/>
          <w:sz w:val="24"/>
          <w:szCs w:val="24"/>
        </w:rPr>
        <w:t>In May 2013, the Prime Minister committed the UK to implement the EITI. This commitment</w:t>
      </w:r>
      <w:r w:rsidR="005C6113" w:rsidRPr="006D171C">
        <w:rPr>
          <w:rFonts w:asciiTheme="minorHAnsi" w:hAnsiTheme="minorHAnsi" w:cstheme="minorHAnsi"/>
          <w:color w:val="000000"/>
          <w:sz w:val="24"/>
          <w:szCs w:val="24"/>
        </w:rPr>
        <w:t xml:space="preserve"> was intended </w:t>
      </w:r>
      <w:r w:rsidRPr="006D171C">
        <w:rPr>
          <w:rFonts w:asciiTheme="minorHAnsi" w:hAnsiTheme="minorHAnsi" w:cstheme="minorHAnsi"/>
          <w:color w:val="000000"/>
          <w:sz w:val="24"/>
          <w:szCs w:val="24"/>
        </w:rPr>
        <w:t xml:space="preserve">to help the </w:t>
      </w:r>
      <w:r w:rsidR="00636521" w:rsidRPr="006D171C">
        <w:rPr>
          <w:rFonts w:asciiTheme="minorHAnsi" w:hAnsiTheme="minorHAnsi" w:cstheme="minorHAnsi"/>
          <w:color w:val="000000"/>
          <w:sz w:val="24"/>
          <w:szCs w:val="24"/>
        </w:rPr>
        <w:t xml:space="preserve">public </w:t>
      </w:r>
      <w:r w:rsidRPr="006D171C">
        <w:rPr>
          <w:rFonts w:asciiTheme="minorHAnsi" w:hAnsiTheme="minorHAnsi" w:cstheme="minorHAnsi"/>
          <w:color w:val="000000"/>
          <w:sz w:val="24"/>
          <w:szCs w:val="24"/>
        </w:rPr>
        <w:t>hold decision makers to account and to create a more open</w:t>
      </w:r>
      <w:r w:rsidR="00636521" w:rsidRPr="006D171C">
        <w:rPr>
          <w:rFonts w:asciiTheme="minorHAnsi" w:hAnsiTheme="minorHAnsi" w:cstheme="minorHAnsi"/>
          <w:color w:val="000000"/>
          <w:sz w:val="24"/>
          <w:szCs w:val="24"/>
        </w:rPr>
        <w:t xml:space="preserve"> and transparent</w:t>
      </w:r>
      <w:r w:rsidRPr="006D171C">
        <w:rPr>
          <w:rFonts w:asciiTheme="minorHAnsi" w:hAnsiTheme="minorHAnsi" w:cstheme="minorHAnsi"/>
          <w:color w:val="000000"/>
          <w:sz w:val="24"/>
          <w:szCs w:val="24"/>
        </w:rPr>
        <w:t xml:space="preserve"> global economy which is good for business</w:t>
      </w:r>
      <w:r w:rsidR="00C4606B">
        <w:rPr>
          <w:rFonts w:asciiTheme="minorHAnsi" w:hAnsiTheme="minorHAnsi" w:cstheme="minorHAnsi"/>
          <w:color w:val="000000"/>
          <w:sz w:val="24"/>
          <w:szCs w:val="24"/>
        </w:rPr>
        <w:t>.</w:t>
      </w:r>
    </w:p>
    <w:p w14:paraId="0C834148" w14:textId="34110B2A" w:rsidR="00C4606B" w:rsidRDefault="00337E92" w:rsidP="008201E5">
      <w:pPr>
        <w:spacing w:after="240"/>
        <w:jc w:val="left"/>
        <w:rPr>
          <w:rFonts w:asciiTheme="minorHAnsi" w:hAnsiTheme="minorHAnsi" w:cstheme="minorHAnsi"/>
          <w:color w:val="000000"/>
          <w:sz w:val="24"/>
          <w:szCs w:val="24"/>
        </w:rPr>
      </w:pPr>
      <w:r>
        <w:rPr>
          <w:rFonts w:asciiTheme="minorHAnsi" w:hAnsiTheme="minorHAnsi" w:cstheme="minorHAnsi"/>
          <w:color w:val="000000"/>
          <w:sz w:val="24"/>
          <w:szCs w:val="24"/>
        </w:rPr>
        <w:t>T</w:t>
      </w:r>
      <w:r w:rsidR="00C87FCB" w:rsidRPr="006D171C">
        <w:rPr>
          <w:rFonts w:asciiTheme="minorHAnsi" w:hAnsiTheme="minorHAnsi" w:cstheme="minorHAnsi"/>
          <w:color w:val="000000"/>
          <w:sz w:val="24"/>
          <w:szCs w:val="24"/>
        </w:rPr>
        <w:t>he UK EITI objectives</w:t>
      </w:r>
      <w:r w:rsidR="003E3149" w:rsidRPr="006D171C">
        <w:rPr>
          <w:rFonts w:asciiTheme="minorHAnsi" w:hAnsiTheme="minorHAnsi" w:cstheme="minorHAnsi"/>
          <w:color w:val="000000"/>
          <w:sz w:val="24"/>
          <w:szCs w:val="24"/>
        </w:rPr>
        <w:t xml:space="preserve"> </w:t>
      </w:r>
      <w:r w:rsidR="001C6A29">
        <w:rPr>
          <w:rFonts w:asciiTheme="minorHAnsi" w:hAnsiTheme="minorHAnsi" w:cstheme="minorHAnsi"/>
          <w:color w:val="000000"/>
          <w:sz w:val="24"/>
          <w:szCs w:val="24"/>
        </w:rPr>
        <w:t xml:space="preserve">are </w:t>
      </w:r>
      <w:r w:rsidR="00982FE0" w:rsidRPr="006D171C">
        <w:rPr>
          <w:rFonts w:asciiTheme="minorHAnsi" w:hAnsiTheme="minorHAnsi" w:cstheme="minorHAnsi"/>
          <w:color w:val="000000"/>
          <w:sz w:val="24"/>
          <w:szCs w:val="24"/>
        </w:rPr>
        <w:t xml:space="preserve">set out </w:t>
      </w:r>
      <w:r w:rsidR="008201E5">
        <w:rPr>
          <w:rFonts w:asciiTheme="minorHAnsi" w:hAnsiTheme="minorHAnsi" w:cstheme="minorHAnsi"/>
          <w:color w:val="000000"/>
          <w:sz w:val="24"/>
          <w:szCs w:val="24"/>
        </w:rPr>
        <w:t xml:space="preserve">on the </w:t>
      </w:r>
      <w:hyperlink r:id="rId18" w:history="1">
        <w:r w:rsidR="008201E5" w:rsidRPr="00230352">
          <w:rPr>
            <w:rStyle w:val="Hyperlink"/>
            <w:rFonts w:asciiTheme="minorHAnsi" w:hAnsiTheme="minorHAnsi" w:cstheme="minorHAnsi"/>
            <w:sz w:val="24"/>
            <w:szCs w:val="24"/>
          </w:rPr>
          <w:t>UK EITI website</w:t>
        </w:r>
      </w:hyperlink>
      <w:r w:rsidR="00C4606B">
        <w:rPr>
          <w:rFonts w:asciiTheme="minorHAnsi" w:hAnsiTheme="minorHAnsi" w:cstheme="minorHAnsi"/>
          <w:color w:val="000000"/>
          <w:sz w:val="24"/>
          <w:szCs w:val="24"/>
        </w:rPr>
        <w:t>.</w:t>
      </w:r>
    </w:p>
    <w:p w14:paraId="18FB1A29" w14:textId="0D185DCF" w:rsidR="00DE578E" w:rsidRPr="00A658E1" w:rsidRDefault="008201E5" w:rsidP="00EF403E">
      <w:pPr>
        <w:pStyle w:val="Default"/>
        <w:keepNext/>
        <w:numPr>
          <w:ilvl w:val="0"/>
          <w:numId w:val="17"/>
        </w:numPr>
        <w:spacing w:after="240" w:line="276" w:lineRule="auto"/>
        <w:ind w:left="720" w:hanging="720"/>
        <w:rPr>
          <w:rFonts w:asciiTheme="minorHAnsi" w:hAnsiTheme="minorHAnsi" w:cstheme="minorHAnsi"/>
          <w:color w:val="330072"/>
          <w:sz w:val="32"/>
        </w:rPr>
      </w:pPr>
      <w:r>
        <w:rPr>
          <w:rFonts w:asciiTheme="minorHAnsi" w:hAnsiTheme="minorHAnsi" w:cstheme="minorHAnsi"/>
        </w:rPr>
        <w:t xml:space="preserve"> </w:t>
      </w:r>
      <w:r w:rsidR="00DE578E" w:rsidRPr="00A658E1">
        <w:rPr>
          <w:rFonts w:asciiTheme="minorHAnsi" w:hAnsiTheme="minorHAnsi" w:cstheme="minorHAnsi"/>
          <w:color w:val="330072"/>
          <w:sz w:val="32"/>
        </w:rPr>
        <w:t xml:space="preserve">Which </w:t>
      </w:r>
      <w:r w:rsidR="00464FD8">
        <w:rPr>
          <w:rFonts w:asciiTheme="minorHAnsi" w:hAnsiTheme="minorHAnsi" w:cstheme="minorHAnsi"/>
          <w:color w:val="330072"/>
          <w:sz w:val="32"/>
        </w:rPr>
        <w:t xml:space="preserve">mining </w:t>
      </w:r>
      <w:r w:rsidR="009E1B0E" w:rsidRPr="00A658E1">
        <w:rPr>
          <w:rFonts w:asciiTheme="minorHAnsi" w:hAnsiTheme="minorHAnsi" w:cstheme="minorHAnsi"/>
          <w:color w:val="330072"/>
          <w:sz w:val="32"/>
        </w:rPr>
        <w:t>and</w:t>
      </w:r>
      <w:r w:rsidR="00DE578E" w:rsidRPr="00A658E1">
        <w:rPr>
          <w:rFonts w:asciiTheme="minorHAnsi" w:hAnsiTheme="minorHAnsi" w:cstheme="minorHAnsi"/>
          <w:color w:val="330072"/>
          <w:sz w:val="32"/>
        </w:rPr>
        <w:t xml:space="preserve"> </w:t>
      </w:r>
      <w:r w:rsidR="00464FD8">
        <w:rPr>
          <w:rFonts w:asciiTheme="minorHAnsi" w:hAnsiTheme="minorHAnsi" w:cstheme="minorHAnsi"/>
          <w:color w:val="330072"/>
          <w:sz w:val="32"/>
        </w:rPr>
        <w:t xml:space="preserve">quarrying </w:t>
      </w:r>
      <w:r w:rsidR="00DE578E" w:rsidRPr="00A658E1">
        <w:rPr>
          <w:rFonts w:asciiTheme="minorHAnsi" w:hAnsiTheme="minorHAnsi" w:cstheme="minorHAnsi"/>
          <w:color w:val="330072"/>
          <w:sz w:val="32"/>
        </w:rPr>
        <w:t>companies will be issued with a reporting template?</w:t>
      </w:r>
    </w:p>
    <w:p w14:paraId="6BDCB10E" w14:textId="062EE84E" w:rsidR="005045C2" w:rsidRDefault="005045C2" w:rsidP="005045C2">
      <w:pPr>
        <w:pStyle w:val="Default"/>
        <w:spacing w:after="240" w:line="276" w:lineRule="auto"/>
        <w:rPr>
          <w:rFonts w:asciiTheme="minorHAnsi" w:hAnsiTheme="minorHAnsi" w:cstheme="minorHAnsi"/>
        </w:rPr>
      </w:pPr>
      <w:r w:rsidRPr="006D171C">
        <w:rPr>
          <w:rFonts w:asciiTheme="minorHAnsi" w:hAnsiTheme="minorHAnsi" w:cstheme="minorHAnsi"/>
        </w:rPr>
        <w:t xml:space="preserve">Each company (or group, if there is more than one company in a group) which made or received payments in </w:t>
      </w:r>
      <w:r w:rsidR="009C62DB" w:rsidRPr="006D171C">
        <w:rPr>
          <w:rFonts w:asciiTheme="minorHAnsi" w:hAnsiTheme="minorHAnsi" w:cstheme="minorHAnsi"/>
        </w:rPr>
        <w:t>20</w:t>
      </w:r>
      <w:r w:rsidR="009C62DB">
        <w:rPr>
          <w:rFonts w:asciiTheme="minorHAnsi" w:hAnsiTheme="minorHAnsi" w:cstheme="minorHAnsi"/>
        </w:rPr>
        <w:t>2</w:t>
      </w:r>
      <w:r w:rsidR="000C06D8">
        <w:rPr>
          <w:rFonts w:asciiTheme="minorHAnsi" w:hAnsiTheme="minorHAnsi" w:cstheme="minorHAnsi"/>
        </w:rPr>
        <w:t>1</w:t>
      </w:r>
      <w:r w:rsidR="009C62DB">
        <w:rPr>
          <w:rFonts w:asciiTheme="minorHAnsi" w:hAnsiTheme="minorHAnsi" w:cstheme="minorHAnsi"/>
        </w:rPr>
        <w:t xml:space="preserve"> </w:t>
      </w:r>
      <w:r w:rsidR="00C87A60" w:rsidRPr="006D171C">
        <w:rPr>
          <w:rFonts w:asciiTheme="minorHAnsi" w:hAnsiTheme="minorHAnsi" w:cstheme="minorHAnsi"/>
        </w:rPr>
        <w:t xml:space="preserve">above the materiality threshold (£86,000, unchanged from previous years) </w:t>
      </w:r>
      <w:r w:rsidRPr="006D171C">
        <w:rPr>
          <w:rFonts w:asciiTheme="minorHAnsi" w:hAnsiTheme="minorHAnsi" w:cstheme="minorHAnsi"/>
        </w:rPr>
        <w:t>in respect of a revenue stream to</w:t>
      </w:r>
      <w:r w:rsidR="00B13B6E">
        <w:rPr>
          <w:rFonts w:asciiTheme="minorHAnsi" w:hAnsiTheme="minorHAnsi" w:cstheme="minorHAnsi"/>
        </w:rPr>
        <w:t xml:space="preserve"> any or all of HMRC</w:t>
      </w:r>
      <w:r w:rsidR="00294452">
        <w:rPr>
          <w:rFonts w:asciiTheme="minorHAnsi" w:hAnsiTheme="minorHAnsi" w:cstheme="minorHAnsi"/>
        </w:rPr>
        <w:t>,</w:t>
      </w:r>
      <w:r w:rsidR="00DF04BE">
        <w:rPr>
          <w:rFonts w:asciiTheme="minorHAnsi" w:hAnsiTheme="minorHAnsi" w:cstheme="minorHAnsi"/>
        </w:rPr>
        <w:t xml:space="preserve"> </w:t>
      </w:r>
      <w:r w:rsidRPr="006D171C">
        <w:rPr>
          <w:rFonts w:asciiTheme="minorHAnsi" w:hAnsiTheme="minorHAnsi" w:cstheme="minorHAnsi"/>
        </w:rPr>
        <w:t xml:space="preserve">The Crown Estate (TCE) </w:t>
      </w:r>
      <w:r w:rsidR="00294452">
        <w:rPr>
          <w:rFonts w:asciiTheme="minorHAnsi" w:hAnsiTheme="minorHAnsi" w:cstheme="minorHAnsi"/>
        </w:rPr>
        <w:t xml:space="preserve">or Crown Estate Scotland (CES) </w:t>
      </w:r>
      <w:r w:rsidRPr="006D171C">
        <w:rPr>
          <w:rFonts w:asciiTheme="minorHAnsi" w:hAnsiTheme="minorHAnsi" w:cstheme="minorHAnsi"/>
        </w:rPr>
        <w:t xml:space="preserve">will receive a reporting template. All companies/groups receiving templates on this basis are also asked to report any material </w:t>
      </w:r>
      <w:r w:rsidR="00FE4192">
        <w:rPr>
          <w:rFonts w:asciiTheme="minorHAnsi" w:hAnsiTheme="minorHAnsi" w:cstheme="minorHAnsi"/>
        </w:rPr>
        <w:t xml:space="preserve">corporation tax </w:t>
      </w:r>
      <w:r w:rsidRPr="006D171C">
        <w:rPr>
          <w:rFonts w:asciiTheme="minorHAnsi" w:hAnsiTheme="minorHAnsi" w:cstheme="minorHAnsi"/>
        </w:rPr>
        <w:t xml:space="preserve">payments their company/group made in </w:t>
      </w:r>
      <w:r w:rsidR="009C62DB" w:rsidRPr="006D171C">
        <w:rPr>
          <w:rFonts w:asciiTheme="minorHAnsi" w:hAnsiTheme="minorHAnsi" w:cstheme="minorHAnsi"/>
        </w:rPr>
        <w:t>20</w:t>
      </w:r>
      <w:r w:rsidR="009C62DB">
        <w:rPr>
          <w:rFonts w:asciiTheme="minorHAnsi" w:hAnsiTheme="minorHAnsi" w:cstheme="minorHAnsi"/>
        </w:rPr>
        <w:t>2</w:t>
      </w:r>
      <w:r w:rsidR="000C06D8">
        <w:rPr>
          <w:rFonts w:asciiTheme="minorHAnsi" w:hAnsiTheme="minorHAnsi" w:cstheme="minorHAnsi"/>
        </w:rPr>
        <w:t>1</w:t>
      </w:r>
      <w:r w:rsidR="009C62DB" w:rsidRPr="006D171C">
        <w:rPr>
          <w:rFonts w:asciiTheme="minorHAnsi" w:hAnsiTheme="minorHAnsi" w:cstheme="minorHAnsi"/>
        </w:rPr>
        <w:t xml:space="preserve"> </w:t>
      </w:r>
      <w:r w:rsidR="00FE4192">
        <w:rPr>
          <w:rFonts w:asciiTheme="minorHAnsi" w:hAnsiTheme="minorHAnsi" w:cstheme="minorHAnsi"/>
        </w:rPr>
        <w:t>to HMRC</w:t>
      </w:r>
      <w:r w:rsidRPr="006D171C">
        <w:rPr>
          <w:rFonts w:asciiTheme="minorHAnsi" w:hAnsiTheme="minorHAnsi" w:cstheme="minorHAnsi"/>
        </w:rPr>
        <w:t>.</w:t>
      </w:r>
      <w:r w:rsidR="00FE4192">
        <w:rPr>
          <w:rFonts w:asciiTheme="minorHAnsi" w:hAnsiTheme="minorHAnsi" w:cstheme="minorHAnsi"/>
        </w:rPr>
        <w:t xml:space="preserve"> In addition, based on past experience and industry knowledge, some other </w:t>
      </w:r>
      <w:r w:rsidR="004D0ECA">
        <w:rPr>
          <w:rFonts w:asciiTheme="minorHAnsi" w:hAnsiTheme="minorHAnsi" w:cstheme="minorHAnsi"/>
        </w:rPr>
        <w:t xml:space="preserve">mining and quarrying </w:t>
      </w:r>
      <w:r w:rsidR="00FE4192">
        <w:rPr>
          <w:rFonts w:asciiTheme="minorHAnsi" w:hAnsiTheme="minorHAnsi" w:cstheme="minorHAnsi"/>
        </w:rPr>
        <w:t xml:space="preserve">companies/groups will be sent templates to ensure </w:t>
      </w:r>
      <w:r w:rsidR="004D0ECA">
        <w:rPr>
          <w:rFonts w:asciiTheme="minorHAnsi" w:hAnsiTheme="minorHAnsi" w:cstheme="minorHAnsi"/>
        </w:rPr>
        <w:t xml:space="preserve">coverage of </w:t>
      </w:r>
      <w:r w:rsidR="00FE4192">
        <w:rPr>
          <w:rFonts w:asciiTheme="minorHAnsi" w:hAnsiTheme="minorHAnsi" w:cstheme="minorHAnsi"/>
        </w:rPr>
        <w:t xml:space="preserve">all material </w:t>
      </w:r>
      <w:r w:rsidR="004D0ECA">
        <w:rPr>
          <w:rFonts w:asciiTheme="minorHAnsi" w:hAnsiTheme="minorHAnsi" w:cstheme="minorHAnsi"/>
        </w:rPr>
        <w:t>tax</w:t>
      </w:r>
      <w:r w:rsidR="00FE4192">
        <w:rPr>
          <w:rFonts w:asciiTheme="minorHAnsi" w:hAnsiTheme="minorHAnsi" w:cstheme="minorHAnsi"/>
        </w:rPr>
        <w:t>payers</w:t>
      </w:r>
      <w:r w:rsidR="004D0ECA">
        <w:rPr>
          <w:rFonts w:asciiTheme="minorHAnsi" w:hAnsiTheme="minorHAnsi" w:cstheme="minorHAnsi"/>
        </w:rPr>
        <w:t xml:space="preserve"> in the sector</w:t>
      </w:r>
      <w:r w:rsidR="00FE4192">
        <w:rPr>
          <w:rFonts w:asciiTheme="minorHAnsi" w:hAnsiTheme="minorHAnsi" w:cstheme="minorHAnsi"/>
        </w:rPr>
        <w:t>.</w:t>
      </w:r>
    </w:p>
    <w:p w14:paraId="22E40A1B" w14:textId="0330FBF9" w:rsidR="00C740C9" w:rsidRPr="006D171C" w:rsidRDefault="00C740C9" w:rsidP="00C70EC2">
      <w:pPr>
        <w:pStyle w:val="Default"/>
        <w:spacing w:after="240" w:line="276" w:lineRule="auto"/>
        <w:rPr>
          <w:rFonts w:asciiTheme="minorHAnsi" w:hAnsiTheme="minorHAnsi" w:cstheme="minorHAnsi"/>
        </w:rPr>
      </w:pPr>
      <w:r w:rsidRPr="006D171C">
        <w:rPr>
          <w:rFonts w:asciiTheme="minorHAnsi" w:hAnsiTheme="minorHAnsi" w:cstheme="minorHAnsi"/>
        </w:rPr>
        <w:t xml:space="preserve">Company contacts established </w:t>
      </w:r>
      <w:r w:rsidR="00D03442" w:rsidRPr="006D171C">
        <w:rPr>
          <w:rFonts w:asciiTheme="minorHAnsi" w:hAnsiTheme="minorHAnsi" w:cstheme="minorHAnsi"/>
        </w:rPr>
        <w:t xml:space="preserve">(or updated since) </w:t>
      </w:r>
      <w:r w:rsidRPr="006D171C">
        <w:rPr>
          <w:rFonts w:asciiTheme="minorHAnsi" w:hAnsiTheme="minorHAnsi" w:cstheme="minorHAnsi"/>
        </w:rPr>
        <w:t xml:space="preserve">last year will be the direct recipient of email correspondence </w:t>
      </w:r>
      <w:r w:rsidR="00D03442" w:rsidRPr="006D171C">
        <w:rPr>
          <w:rFonts w:asciiTheme="minorHAnsi" w:hAnsiTheme="minorHAnsi" w:cstheme="minorHAnsi"/>
        </w:rPr>
        <w:t xml:space="preserve">from the IA </w:t>
      </w:r>
      <w:r w:rsidRPr="006D171C">
        <w:rPr>
          <w:rFonts w:asciiTheme="minorHAnsi" w:hAnsiTheme="minorHAnsi" w:cstheme="minorHAnsi"/>
        </w:rPr>
        <w:t xml:space="preserve">including the </w:t>
      </w:r>
      <w:r w:rsidR="00D03442" w:rsidRPr="006D171C">
        <w:rPr>
          <w:rFonts w:asciiTheme="minorHAnsi" w:hAnsiTheme="minorHAnsi" w:cstheme="minorHAnsi"/>
        </w:rPr>
        <w:t xml:space="preserve">reporting </w:t>
      </w:r>
      <w:r w:rsidRPr="006D171C">
        <w:rPr>
          <w:rFonts w:asciiTheme="minorHAnsi" w:hAnsiTheme="minorHAnsi" w:cstheme="minorHAnsi"/>
        </w:rPr>
        <w:t>template</w:t>
      </w:r>
      <w:r w:rsidR="002C72FD" w:rsidRPr="006D171C">
        <w:rPr>
          <w:rFonts w:asciiTheme="minorHAnsi" w:hAnsiTheme="minorHAnsi" w:cstheme="minorHAnsi"/>
        </w:rPr>
        <w:t xml:space="preserve"> and, where necessary, a waiver of confidentiality form</w:t>
      </w:r>
      <w:r w:rsidR="0098568F" w:rsidRPr="006D171C">
        <w:rPr>
          <w:rFonts w:asciiTheme="minorHAnsi" w:hAnsiTheme="minorHAnsi" w:cstheme="minorHAnsi"/>
        </w:rPr>
        <w:t>.</w:t>
      </w:r>
      <w:r w:rsidRPr="006D171C">
        <w:rPr>
          <w:rFonts w:asciiTheme="minorHAnsi" w:hAnsiTheme="minorHAnsi" w:cstheme="minorHAnsi"/>
        </w:rPr>
        <w:t xml:space="preserve"> </w:t>
      </w:r>
      <w:r w:rsidR="0098568F" w:rsidRPr="006D171C">
        <w:rPr>
          <w:rFonts w:asciiTheme="minorHAnsi" w:hAnsiTheme="minorHAnsi" w:cstheme="minorHAnsi"/>
        </w:rPr>
        <w:t>One person for each company/group</w:t>
      </w:r>
      <w:r w:rsidRPr="006D171C">
        <w:rPr>
          <w:rFonts w:asciiTheme="minorHAnsi" w:hAnsiTheme="minorHAnsi" w:cstheme="minorHAnsi"/>
        </w:rPr>
        <w:t xml:space="preserve"> will be asked to act as a single </w:t>
      </w:r>
      <w:r w:rsidR="00D3719A">
        <w:rPr>
          <w:rFonts w:asciiTheme="minorHAnsi" w:hAnsiTheme="minorHAnsi" w:cstheme="minorHAnsi"/>
        </w:rPr>
        <w:t>contact</w:t>
      </w:r>
      <w:r w:rsidR="00D3719A" w:rsidRPr="006D171C">
        <w:rPr>
          <w:rFonts w:asciiTheme="minorHAnsi" w:hAnsiTheme="minorHAnsi" w:cstheme="minorHAnsi"/>
        </w:rPr>
        <w:t xml:space="preserve"> </w:t>
      </w:r>
      <w:r w:rsidRPr="006D171C">
        <w:rPr>
          <w:rFonts w:asciiTheme="minorHAnsi" w:hAnsiTheme="minorHAnsi" w:cstheme="minorHAnsi"/>
        </w:rPr>
        <w:t xml:space="preserve">point to respond to any reconciliation queries </w:t>
      </w:r>
      <w:r w:rsidR="0098568F" w:rsidRPr="006D171C">
        <w:rPr>
          <w:rFonts w:asciiTheme="minorHAnsi" w:hAnsiTheme="minorHAnsi" w:cstheme="minorHAnsi"/>
        </w:rPr>
        <w:t xml:space="preserve">for that company/group </w:t>
      </w:r>
      <w:r w:rsidRPr="006D171C">
        <w:rPr>
          <w:rFonts w:asciiTheme="minorHAnsi" w:hAnsiTheme="minorHAnsi" w:cstheme="minorHAnsi"/>
        </w:rPr>
        <w:t>raised by the IA.</w:t>
      </w:r>
    </w:p>
    <w:p w14:paraId="77E39A7D" w14:textId="4E297739" w:rsidR="00F305F3" w:rsidRPr="00A658E1" w:rsidRDefault="00F305F3" w:rsidP="00EF403E">
      <w:pPr>
        <w:pStyle w:val="Default"/>
        <w:keepNext/>
        <w:numPr>
          <w:ilvl w:val="0"/>
          <w:numId w:val="17"/>
        </w:numPr>
        <w:spacing w:after="240" w:line="276" w:lineRule="auto"/>
        <w:ind w:left="720" w:hanging="720"/>
        <w:rPr>
          <w:rFonts w:asciiTheme="minorHAnsi" w:hAnsiTheme="minorHAnsi" w:cstheme="minorHAnsi"/>
          <w:color w:val="330072"/>
          <w:sz w:val="32"/>
        </w:rPr>
      </w:pPr>
      <w:r w:rsidRPr="00A658E1">
        <w:rPr>
          <w:rFonts w:asciiTheme="minorHAnsi" w:hAnsiTheme="minorHAnsi" w:cstheme="minorHAnsi"/>
          <w:color w:val="330072"/>
          <w:sz w:val="32"/>
        </w:rPr>
        <w:t>When will companies re</w:t>
      </w:r>
      <w:r w:rsidR="009E1B0E" w:rsidRPr="00A658E1">
        <w:rPr>
          <w:rFonts w:asciiTheme="minorHAnsi" w:hAnsiTheme="minorHAnsi" w:cstheme="minorHAnsi"/>
          <w:color w:val="330072"/>
          <w:sz w:val="32"/>
        </w:rPr>
        <w:t>ceive the data request and what i</w:t>
      </w:r>
      <w:r w:rsidRPr="00A658E1">
        <w:rPr>
          <w:rFonts w:asciiTheme="minorHAnsi" w:hAnsiTheme="minorHAnsi" w:cstheme="minorHAnsi"/>
          <w:color w:val="330072"/>
          <w:sz w:val="32"/>
        </w:rPr>
        <w:t>s the reporting deadline?</w:t>
      </w:r>
    </w:p>
    <w:p w14:paraId="3A354468" w14:textId="58DB6F5D" w:rsidR="00F305F3" w:rsidRPr="006D171C" w:rsidRDefault="002C72FD"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 xml:space="preserve">As </w:t>
      </w:r>
      <w:r w:rsidR="00C740C9" w:rsidRPr="006D171C">
        <w:rPr>
          <w:rFonts w:asciiTheme="minorHAnsi" w:hAnsiTheme="minorHAnsi" w:cstheme="minorHAnsi"/>
          <w:sz w:val="24"/>
          <w:szCs w:val="24"/>
        </w:rPr>
        <w:t xml:space="preserve">in </w:t>
      </w:r>
      <w:r w:rsidR="00E97F31" w:rsidRPr="006D171C">
        <w:rPr>
          <w:rFonts w:asciiTheme="minorHAnsi" w:hAnsiTheme="minorHAnsi" w:cstheme="minorHAnsi"/>
          <w:sz w:val="24"/>
          <w:szCs w:val="24"/>
        </w:rPr>
        <w:t>previous years</w:t>
      </w:r>
      <w:r w:rsidR="00713828" w:rsidRPr="006D171C">
        <w:rPr>
          <w:rFonts w:asciiTheme="minorHAnsi" w:hAnsiTheme="minorHAnsi" w:cstheme="minorHAnsi"/>
          <w:sz w:val="24"/>
          <w:szCs w:val="24"/>
        </w:rPr>
        <w:t>,</w:t>
      </w:r>
      <w:r w:rsidR="00982FE0" w:rsidRPr="006D171C">
        <w:rPr>
          <w:rFonts w:asciiTheme="minorHAnsi" w:hAnsiTheme="minorHAnsi" w:cstheme="minorHAnsi"/>
          <w:sz w:val="24"/>
          <w:szCs w:val="24"/>
        </w:rPr>
        <w:t xml:space="preserve"> </w:t>
      </w:r>
      <w:r w:rsidR="00F305F3" w:rsidRPr="006D171C">
        <w:rPr>
          <w:rFonts w:asciiTheme="minorHAnsi" w:hAnsiTheme="minorHAnsi" w:cstheme="minorHAnsi"/>
          <w:sz w:val="24"/>
          <w:szCs w:val="24"/>
        </w:rPr>
        <w:t>the data collection process w</w:t>
      </w:r>
      <w:r w:rsidR="00713828" w:rsidRPr="006D171C">
        <w:rPr>
          <w:rFonts w:asciiTheme="minorHAnsi" w:hAnsiTheme="minorHAnsi" w:cstheme="minorHAnsi"/>
          <w:sz w:val="24"/>
          <w:szCs w:val="24"/>
        </w:rPr>
        <w:t>ill</w:t>
      </w:r>
      <w:r w:rsidR="00F305F3" w:rsidRPr="006D171C">
        <w:rPr>
          <w:rFonts w:asciiTheme="minorHAnsi" w:hAnsiTheme="minorHAnsi" w:cstheme="minorHAnsi"/>
          <w:sz w:val="24"/>
          <w:szCs w:val="24"/>
        </w:rPr>
        <w:t xml:space="preserve"> </w:t>
      </w:r>
      <w:r w:rsidRPr="006D171C">
        <w:rPr>
          <w:rFonts w:asciiTheme="minorHAnsi" w:hAnsiTheme="minorHAnsi" w:cstheme="minorHAnsi"/>
          <w:sz w:val="24"/>
          <w:szCs w:val="24"/>
        </w:rPr>
        <w:t xml:space="preserve">use </w:t>
      </w:r>
      <w:r w:rsidR="00F305F3" w:rsidRPr="006D171C">
        <w:rPr>
          <w:rFonts w:asciiTheme="minorHAnsi" w:hAnsiTheme="minorHAnsi" w:cstheme="minorHAnsi"/>
          <w:sz w:val="24"/>
          <w:szCs w:val="24"/>
        </w:rPr>
        <w:t>an Excel reporting template</w:t>
      </w:r>
      <w:r w:rsidR="004A5567">
        <w:rPr>
          <w:rFonts w:asciiTheme="minorHAnsi" w:hAnsiTheme="minorHAnsi" w:cstheme="minorHAnsi"/>
          <w:sz w:val="24"/>
          <w:szCs w:val="24"/>
        </w:rPr>
        <w:t xml:space="preserve"> (available </w:t>
      </w:r>
      <w:hyperlink r:id="rId19" w:history="1">
        <w:r w:rsidR="004A5567" w:rsidRPr="003B1E2F">
          <w:rPr>
            <w:rStyle w:val="Hyperlink"/>
            <w:rFonts w:asciiTheme="minorHAnsi" w:hAnsiTheme="minorHAnsi" w:cstheme="minorHAnsi"/>
            <w:sz w:val="24"/>
            <w:szCs w:val="24"/>
          </w:rPr>
          <w:t>here</w:t>
        </w:r>
      </w:hyperlink>
      <w:r w:rsidR="004A5567">
        <w:rPr>
          <w:rFonts w:asciiTheme="minorHAnsi" w:hAnsiTheme="minorHAnsi" w:cstheme="minorHAnsi"/>
          <w:sz w:val="24"/>
          <w:szCs w:val="24"/>
        </w:rPr>
        <w:t>)</w:t>
      </w:r>
      <w:r w:rsidR="00F305F3" w:rsidRPr="006D171C">
        <w:rPr>
          <w:rFonts w:asciiTheme="minorHAnsi" w:hAnsiTheme="minorHAnsi" w:cstheme="minorHAnsi"/>
          <w:sz w:val="24"/>
          <w:szCs w:val="24"/>
        </w:rPr>
        <w:t xml:space="preserve">. </w:t>
      </w:r>
      <w:r w:rsidR="009E243C" w:rsidRPr="006D171C">
        <w:rPr>
          <w:rFonts w:asciiTheme="minorHAnsi" w:hAnsiTheme="minorHAnsi" w:cstheme="minorHAnsi"/>
          <w:sz w:val="24"/>
          <w:szCs w:val="24"/>
        </w:rPr>
        <w:t>C</w:t>
      </w:r>
      <w:r w:rsidR="00F305F3" w:rsidRPr="006D171C">
        <w:rPr>
          <w:rFonts w:asciiTheme="minorHAnsi" w:hAnsiTheme="minorHAnsi" w:cstheme="minorHAnsi"/>
          <w:sz w:val="24"/>
          <w:szCs w:val="24"/>
        </w:rPr>
        <w:t xml:space="preserve">ompanies will </w:t>
      </w:r>
      <w:r w:rsidR="00C740C9" w:rsidRPr="006D171C">
        <w:rPr>
          <w:rFonts w:asciiTheme="minorHAnsi" w:hAnsiTheme="minorHAnsi" w:cstheme="minorHAnsi"/>
          <w:sz w:val="24"/>
          <w:szCs w:val="24"/>
        </w:rPr>
        <w:t xml:space="preserve">have </w:t>
      </w:r>
      <w:r w:rsidR="00130834" w:rsidRPr="00DB48C1">
        <w:rPr>
          <w:rFonts w:asciiTheme="minorHAnsi" w:hAnsiTheme="minorHAnsi" w:cstheme="minorHAnsi"/>
          <w:sz w:val="24"/>
          <w:szCs w:val="24"/>
        </w:rPr>
        <w:t xml:space="preserve">until </w:t>
      </w:r>
      <w:r w:rsidR="006F098B">
        <w:rPr>
          <w:rFonts w:asciiTheme="minorHAnsi" w:hAnsiTheme="minorHAnsi" w:cstheme="minorHAnsi"/>
          <w:sz w:val="24"/>
          <w:szCs w:val="24"/>
        </w:rPr>
        <w:t xml:space="preserve">29 </w:t>
      </w:r>
      <w:r w:rsidR="009C62DB">
        <w:rPr>
          <w:rFonts w:asciiTheme="minorHAnsi" w:hAnsiTheme="minorHAnsi" w:cstheme="minorHAnsi"/>
          <w:sz w:val="24"/>
          <w:szCs w:val="24"/>
        </w:rPr>
        <w:t>April</w:t>
      </w:r>
      <w:r w:rsidR="00BC2010">
        <w:rPr>
          <w:rFonts w:asciiTheme="minorHAnsi" w:hAnsiTheme="minorHAnsi" w:cstheme="minorHAnsi"/>
          <w:sz w:val="24"/>
          <w:szCs w:val="24"/>
        </w:rPr>
        <w:t xml:space="preserve"> </w:t>
      </w:r>
      <w:r w:rsidR="009C62DB">
        <w:rPr>
          <w:rFonts w:asciiTheme="minorHAnsi" w:hAnsiTheme="minorHAnsi" w:cstheme="minorHAnsi"/>
          <w:sz w:val="24"/>
          <w:szCs w:val="24"/>
        </w:rPr>
        <w:t>202</w:t>
      </w:r>
      <w:r w:rsidR="000C06D8">
        <w:rPr>
          <w:rFonts w:asciiTheme="minorHAnsi" w:hAnsiTheme="minorHAnsi" w:cstheme="minorHAnsi"/>
          <w:sz w:val="24"/>
          <w:szCs w:val="24"/>
        </w:rPr>
        <w:t>2</w:t>
      </w:r>
      <w:r w:rsidR="009C62DB">
        <w:rPr>
          <w:rFonts w:asciiTheme="minorHAnsi" w:hAnsiTheme="minorHAnsi" w:cstheme="minorHAnsi"/>
          <w:sz w:val="24"/>
          <w:szCs w:val="24"/>
        </w:rPr>
        <w:t xml:space="preserve"> </w:t>
      </w:r>
      <w:r w:rsidR="00F305F3" w:rsidRPr="006D171C">
        <w:rPr>
          <w:rFonts w:asciiTheme="minorHAnsi" w:hAnsiTheme="minorHAnsi" w:cstheme="minorHAnsi"/>
          <w:sz w:val="24"/>
          <w:szCs w:val="24"/>
        </w:rPr>
        <w:t xml:space="preserve">to complete and return the template to </w:t>
      </w:r>
      <w:r w:rsidR="005C4FB8">
        <w:rPr>
          <w:rFonts w:asciiTheme="minorHAnsi" w:hAnsiTheme="minorHAnsi" w:cstheme="minorHAnsi"/>
          <w:sz w:val="24"/>
          <w:szCs w:val="24"/>
        </w:rPr>
        <w:t>BDO UK</w:t>
      </w:r>
      <w:r w:rsidR="00F305F3" w:rsidRPr="006D171C">
        <w:rPr>
          <w:rFonts w:asciiTheme="minorHAnsi" w:hAnsiTheme="minorHAnsi" w:cstheme="minorHAnsi"/>
          <w:sz w:val="24"/>
          <w:szCs w:val="24"/>
        </w:rPr>
        <w:t>.</w:t>
      </w:r>
      <w:r w:rsidR="00012B91" w:rsidRPr="006D171C">
        <w:rPr>
          <w:rFonts w:asciiTheme="minorHAnsi" w:hAnsiTheme="minorHAnsi" w:cstheme="minorHAnsi"/>
          <w:sz w:val="24"/>
          <w:szCs w:val="24"/>
        </w:rPr>
        <w:t xml:space="preserve"> </w:t>
      </w:r>
      <w:r w:rsidR="006C4431" w:rsidRPr="006D171C">
        <w:rPr>
          <w:rFonts w:asciiTheme="minorHAnsi" w:hAnsiTheme="minorHAnsi" w:cstheme="minorHAnsi"/>
          <w:sz w:val="24"/>
          <w:szCs w:val="24"/>
        </w:rPr>
        <w:t>If templates are returned on time, r</w:t>
      </w:r>
      <w:r w:rsidR="00012B91" w:rsidRPr="006D171C">
        <w:rPr>
          <w:rFonts w:asciiTheme="minorHAnsi" w:hAnsiTheme="minorHAnsi" w:cstheme="minorHAnsi"/>
          <w:sz w:val="24"/>
          <w:szCs w:val="24"/>
        </w:rPr>
        <w:t xml:space="preserve">econciliation queries are expected to </w:t>
      </w:r>
      <w:r w:rsidR="00012B91" w:rsidRPr="00DB48C1">
        <w:rPr>
          <w:rFonts w:asciiTheme="minorHAnsi" w:hAnsiTheme="minorHAnsi" w:cstheme="minorHAnsi"/>
          <w:sz w:val="24"/>
          <w:szCs w:val="24"/>
        </w:rPr>
        <w:t xml:space="preserve">conclude </w:t>
      </w:r>
      <w:r w:rsidR="001759AD" w:rsidRPr="00DB48C1">
        <w:rPr>
          <w:rFonts w:asciiTheme="minorHAnsi" w:hAnsiTheme="minorHAnsi" w:cstheme="minorHAnsi"/>
          <w:sz w:val="24"/>
          <w:szCs w:val="24"/>
        </w:rPr>
        <w:t xml:space="preserve">by the end of </w:t>
      </w:r>
      <w:r w:rsidR="009C62DB">
        <w:rPr>
          <w:rFonts w:asciiTheme="minorHAnsi" w:hAnsiTheme="minorHAnsi" w:cstheme="minorHAnsi"/>
          <w:sz w:val="24"/>
          <w:szCs w:val="24"/>
        </w:rPr>
        <w:t>May</w:t>
      </w:r>
      <w:r w:rsidR="00662DE3" w:rsidRPr="00DB48C1">
        <w:rPr>
          <w:rFonts w:asciiTheme="minorHAnsi" w:hAnsiTheme="minorHAnsi" w:cstheme="minorHAnsi"/>
          <w:sz w:val="24"/>
          <w:szCs w:val="24"/>
        </w:rPr>
        <w:t xml:space="preserve"> </w:t>
      </w:r>
      <w:r w:rsidR="009C62DB" w:rsidRPr="00DB48C1">
        <w:rPr>
          <w:rFonts w:asciiTheme="minorHAnsi" w:hAnsiTheme="minorHAnsi" w:cstheme="minorHAnsi"/>
          <w:sz w:val="24"/>
          <w:szCs w:val="24"/>
        </w:rPr>
        <w:t>20</w:t>
      </w:r>
      <w:r w:rsidR="009C62DB">
        <w:rPr>
          <w:rFonts w:asciiTheme="minorHAnsi" w:hAnsiTheme="minorHAnsi" w:cstheme="minorHAnsi"/>
          <w:sz w:val="24"/>
          <w:szCs w:val="24"/>
        </w:rPr>
        <w:t>2</w:t>
      </w:r>
      <w:r w:rsidR="000C06D8">
        <w:rPr>
          <w:rFonts w:asciiTheme="minorHAnsi" w:hAnsiTheme="minorHAnsi" w:cstheme="minorHAnsi"/>
          <w:sz w:val="24"/>
          <w:szCs w:val="24"/>
        </w:rPr>
        <w:t>2</w:t>
      </w:r>
      <w:r w:rsidR="009E243C" w:rsidRPr="00DB48C1">
        <w:rPr>
          <w:rFonts w:asciiTheme="minorHAnsi" w:hAnsiTheme="minorHAnsi" w:cstheme="minorHAnsi"/>
          <w:sz w:val="24"/>
          <w:szCs w:val="24"/>
        </w:rPr>
        <w:t>.</w:t>
      </w:r>
    </w:p>
    <w:p w14:paraId="288E15D6" w14:textId="40350EAE" w:rsidR="00C63358" w:rsidRPr="006D171C" w:rsidRDefault="005C4FB8" w:rsidP="00C70EC2">
      <w:pPr>
        <w:spacing w:after="240"/>
        <w:jc w:val="left"/>
        <w:rPr>
          <w:rFonts w:asciiTheme="minorHAnsi" w:hAnsiTheme="minorHAnsi" w:cstheme="minorHAnsi"/>
          <w:color w:val="000000"/>
          <w:sz w:val="24"/>
          <w:szCs w:val="24"/>
        </w:rPr>
      </w:pPr>
      <w:r>
        <w:rPr>
          <w:rFonts w:asciiTheme="minorHAnsi" w:hAnsiTheme="minorHAnsi" w:cstheme="minorHAnsi"/>
          <w:color w:val="000000"/>
          <w:sz w:val="24"/>
          <w:szCs w:val="24"/>
        </w:rPr>
        <w:t>BDO UK</w:t>
      </w:r>
      <w:r w:rsidR="00C63358" w:rsidRPr="006D171C">
        <w:rPr>
          <w:rFonts w:asciiTheme="minorHAnsi" w:hAnsiTheme="minorHAnsi" w:cstheme="minorHAnsi"/>
          <w:color w:val="000000"/>
          <w:sz w:val="24"/>
          <w:szCs w:val="24"/>
        </w:rPr>
        <w:t xml:space="preserve"> ha</w:t>
      </w:r>
      <w:r w:rsidR="00012B91" w:rsidRPr="006D171C">
        <w:rPr>
          <w:rFonts w:asciiTheme="minorHAnsi" w:hAnsiTheme="minorHAnsi" w:cstheme="minorHAnsi"/>
          <w:color w:val="000000"/>
          <w:sz w:val="24"/>
          <w:szCs w:val="24"/>
        </w:rPr>
        <w:t>ve</w:t>
      </w:r>
      <w:r w:rsidR="00C63358" w:rsidRPr="006D171C">
        <w:rPr>
          <w:rFonts w:asciiTheme="minorHAnsi" w:hAnsiTheme="minorHAnsi" w:cstheme="minorHAnsi"/>
          <w:color w:val="000000"/>
          <w:sz w:val="24"/>
          <w:szCs w:val="24"/>
        </w:rPr>
        <w:t xml:space="preserve"> set up a generic inbox</w:t>
      </w:r>
      <w:r w:rsidR="00F56D8A">
        <w:rPr>
          <w:rFonts w:asciiTheme="minorHAnsi" w:hAnsiTheme="minorHAnsi" w:cstheme="minorHAnsi"/>
          <w:color w:val="000000"/>
          <w:sz w:val="24"/>
          <w:szCs w:val="24"/>
        </w:rPr>
        <w:t xml:space="preserve"> (</w:t>
      </w:r>
      <w:hyperlink r:id="rId20" w:history="1">
        <w:r w:rsidR="0002306F" w:rsidRPr="00BA4C74">
          <w:rPr>
            <w:rStyle w:val="Hyperlink"/>
            <w:rFonts w:asciiTheme="minorHAnsi" w:hAnsiTheme="minorHAnsi" w:cstheme="minorHAnsi"/>
            <w:sz w:val="24"/>
            <w:szCs w:val="24"/>
          </w:rPr>
          <w:t>ukeiti@bdo-ifi.com</w:t>
        </w:r>
      </w:hyperlink>
      <w:r w:rsidR="00C63358" w:rsidRPr="006D171C">
        <w:rPr>
          <w:rFonts w:asciiTheme="minorHAnsi" w:hAnsiTheme="minorHAnsi" w:cstheme="minorHAnsi"/>
          <w:color w:val="000000"/>
          <w:sz w:val="24"/>
          <w:szCs w:val="24"/>
        </w:rPr>
        <w:t>) from which companies will receive reporting temp</w:t>
      </w:r>
      <w:r w:rsidR="00A70417" w:rsidRPr="006D171C">
        <w:rPr>
          <w:rFonts w:asciiTheme="minorHAnsi" w:hAnsiTheme="minorHAnsi" w:cstheme="minorHAnsi"/>
          <w:color w:val="000000"/>
          <w:sz w:val="24"/>
          <w:szCs w:val="24"/>
        </w:rPr>
        <w:t>lates and other communications.</w:t>
      </w:r>
    </w:p>
    <w:p w14:paraId="6DE8743A" w14:textId="1F19D070" w:rsidR="001F49F6" w:rsidRPr="00A658E1" w:rsidRDefault="00AD0062" w:rsidP="00EF403E">
      <w:pPr>
        <w:pStyle w:val="Default"/>
        <w:keepNext/>
        <w:numPr>
          <w:ilvl w:val="0"/>
          <w:numId w:val="17"/>
        </w:numPr>
        <w:spacing w:after="240" w:line="276" w:lineRule="auto"/>
        <w:ind w:left="720" w:hanging="720"/>
        <w:rPr>
          <w:rFonts w:asciiTheme="minorHAnsi" w:hAnsiTheme="minorHAnsi" w:cstheme="minorHAnsi"/>
          <w:color w:val="330072"/>
          <w:sz w:val="32"/>
        </w:rPr>
      </w:pPr>
      <w:r w:rsidRPr="00A658E1">
        <w:rPr>
          <w:rFonts w:asciiTheme="minorHAnsi" w:hAnsiTheme="minorHAnsi" w:cstheme="minorHAnsi"/>
          <w:color w:val="330072"/>
          <w:sz w:val="32"/>
        </w:rPr>
        <w:lastRenderedPageBreak/>
        <w:t xml:space="preserve">How is </w:t>
      </w:r>
      <w:r w:rsidR="009972C7" w:rsidRPr="00A658E1">
        <w:rPr>
          <w:rFonts w:asciiTheme="minorHAnsi" w:hAnsiTheme="minorHAnsi" w:cstheme="minorHAnsi"/>
          <w:color w:val="330072"/>
          <w:sz w:val="32"/>
        </w:rPr>
        <w:t xml:space="preserve">taxpayer </w:t>
      </w:r>
      <w:r w:rsidRPr="00A658E1">
        <w:rPr>
          <w:rFonts w:asciiTheme="minorHAnsi" w:hAnsiTheme="minorHAnsi" w:cstheme="minorHAnsi"/>
          <w:color w:val="330072"/>
          <w:sz w:val="32"/>
        </w:rPr>
        <w:t>confidentiality managed</w:t>
      </w:r>
      <w:r w:rsidR="001F49F6" w:rsidRPr="00A658E1">
        <w:rPr>
          <w:rFonts w:asciiTheme="minorHAnsi" w:hAnsiTheme="minorHAnsi" w:cstheme="minorHAnsi"/>
          <w:color w:val="330072"/>
          <w:sz w:val="32"/>
        </w:rPr>
        <w:t>?</w:t>
      </w:r>
    </w:p>
    <w:p w14:paraId="1DFB8079" w14:textId="0C23B025" w:rsidR="00CA65CE" w:rsidRPr="006D171C" w:rsidRDefault="003C783C"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In previous years</w:t>
      </w:r>
      <w:r w:rsidR="007F3D99" w:rsidRPr="006D171C">
        <w:rPr>
          <w:rFonts w:asciiTheme="minorHAnsi" w:hAnsiTheme="minorHAnsi" w:cstheme="minorHAnsi"/>
          <w:sz w:val="24"/>
          <w:szCs w:val="24"/>
        </w:rPr>
        <w:t>,</w:t>
      </w:r>
      <w:r w:rsidRPr="006D171C">
        <w:rPr>
          <w:rFonts w:asciiTheme="minorHAnsi" w:hAnsiTheme="minorHAnsi" w:cstheme="minorHAnsi"/>
          <w:sz w:val="24"/>
          <w:szCs w:val="24"/>
        </w:rPr>
        <w:t xml:space="preserve"> </w:t>
      </w:r>
      <w:r w:rsidR="009972C7" w:rsidRPr="006D171C">
        <w:rPr>
          <w:rFonts w:asciiTheme="minorHAnsi" w:hAnsiTheme="minorHAnsi" w:cstheme="minorHAnsi"/>
          <w:sz w:val="24"/>
          <w:szCs w:val="24"/>
        </w:rPr>
        <w:t xml:space="preserve">we have </w:t>
      </w:r>
      <w:r w:rsidRPr="006D171C">
        <w:rPr>
          <w:rFonts w:asciiTheme="minorHAnsi" w:hAnsiTheme="minorHAnsi" w:cstheme="minorHAnsi"/>
          <w:sz w:val="24"/>
          <w:szCs w:val="24"/>
        </w:rPr>
        <w:t xml:space="preserve">used </w:t>
      </w:r>
      <w:r w:rsidR="00CA65CE" w:rsidRPr="006D171C">
        <w:rPr>
          <w:rFonts w:asciiTheme="minorHAnsi" w:hAnsiTheme="minorHAnsi" w:cstheme="minorHAnsi"/>
          <w:sz w:val="24"/>
          <w:szCs w:val="24"/>
        </w:rPr>
        <w:t xml:space="preserve">a </w:t>
      </w:r>
      <w:r w:rsidRPr="006D171C">
        <w:rPr>
          <w:rFonts w:asciiTheme="minorHAnsi" w:hAnsiTheme="minorHAnsi" w:cstheme="minorHAnsi"/>
          <w:sz w:val="24"/>
          <w:szCs w:val="24"/>
        </w:rPr>
        <w:t xml:space="preserve">waiver of </w:t>
      </w:r>
      <w:r w:rsidR="00CA65CE" w:rsidRPr="006D171C">
        <w:rPr>
          <w:rFonts w:asciiTheme="minorHAnsi" w:hAnsiTheme="minorHAnsi" w:cstheme="minorHAnsi"/>
          <w:sz w:val="24"/>
          <w:szCs w:val="24"/>
        </w:rPr>
        <w:t>confidentiality that companies</w:t>
      </w:r>
      <w:r w:rsidR="007F3D99" w:rsidRPr="006D171C">
        <w:rPr>
          <w:rFonts w:asciiTheme="minorHAnsi" w:hAnsiTheme="minorHAnsi" w:cstheme="minorHAnsi"/>
          <w:sz w:val="24"/>
          <w:szCs w:val="24"/>
        </w:rPr>
        <w:t>/groups</w:t>
      </w:r>
      <w:r w:rsidR="00CA65CE" w:rsidRPr="006D171C">
        <w:rPr>
          <w:rFonts w:asciiTheme="minorHAnsi" w:hAnsiTheme="minorHAnsi" w:cstheme="minorHAnsi"/>
          <w:sz w:val="24"/>
          <w:szCs w:val="24"/>
        </w:rPr>
        <w:t xml:space="preserve"> </w:t>
      </w:r>
      <w:r w:rsidR="009E243C" w:rsidRPr="006D171C">
        <w:rPr>
          <w:rFonts w:asciiTheme="minorHAnsi" w:hAnsiTheme="minorHAnsi" w:cstheme="minorHAnsi"/>
          <w:sz w:val="24"/>
          <w:szCs w:val="24"/>
        </w:rPr>
        <w:t>were asked</w:t>
      </w:r>
      <w:r w:rsidR="00CA65CE" w:rsidRPr="006D171C">
        <w:rPr>
          <w:rFonts w:asciiTheme="minorHAnsi" w:hAnsiTheme="minorHAnsi" w:cstheme="minorHAnsi"/>
          <w:sz w:val="24"/>
          <w:szCs w:val="24"/>
        </w:rPr>
        <w:t xml:space="preserve"> to sign</w:t>
      </w:r>
      <w:r w:rsidR="009E243C" w:rsidRPr="006D171C">
        <w:rPr>
          <w:rFonts w:asciiTheme="minorHAnsi" w:hAnsiTheme="minorHAnsi" w:cstheme="minorHAnsi"/>
          <w:sz w:val="24"/>
          <w:szCs w:val="24"/>
        </w:rPr>
        <w:t xml:space="preserve"> </w:t>
      </w:r>
      <w:r w:rsidR="009972C7" w:rsidRPr="006D171C">
        <w:rPr>
          <w:rFonts w:asciiTheme="minorHAnsi" w:hAnsiTheme="minorHAnsi" w:cstheme="minorHAnsi"/>
          <w:sz w:val="24"/>
          <w:szCs w:val="24"/>
        </w:rPr>
        <w:t xml:space="preserve">to </w:t>
      </w:r>
      <w:r w:rsidR="00CA65CE" w:rsidRPr="006D171C">
        <w:rPr>
          <w:rFonts w:asciiTheme="minorHAnsi" w:hAnsiTheme="minorHAnsi" w:cstheme="minorHAnsi"/>
          <w:sz w:val="24"/>
          <w:szCs w:val="24"/>
        </w:rPr>
        <w:t xml:space="preserve">enable </w:t>
      </w:r>
      <w:r w:rsidR="00620E92" w:rsidRPr="006D171C">
        <w:rPr>
          <w:rFonts w:asciiTheme="minorHAnsi" w:hAnsiTheme="minorHAnsi" w:cstheme="minorHAnsi"/>
          <w:sz w:val="24"/>
          <w:szCs w:val="24"/>
        </w:rPr>
        <w:t xml:space="preserve">HMRC </w:t>
      </w:r>
      <w:r w:rsidR="00821FEE" w:rsidRPr="006D171C">
        <w:rPr>
          <w:rFonts w:asciiTheme="minorHAnsi" w:hAnsiTheme="minorHAnsi" w:cstheme="minorHAnsi"/>
          <w:sz w:val="24"/>
          <w:szCs w:val="24"/>
        </w:rPr>
        <w:t>(and TCE</w:t>
      </w:r>
      <w:r w:rsidR="005A4972">
        <w:rPr>
          <w:rFonts w:asciiTheme="minorHAnsi" w:hAnsiTheme="minorHAnsi" w:cstheme="minorHAnsi"/>
          <w:sz w:val="24"/>
          <w:szCs w:val="24"/>
        </w:rPr>
        <w:t xml:space="preserve"> and CES</w:t>
      </w:r>
      <w:r w:rsidR="00821FEE" w:rsidRPr="006D171C">
        <w:rPr>
          <w:rFonts w:asciiTheme="minorHAnsi" w:hAnsiTheme="minorHAnsi" w:cstheme="minorHAnsi"/>
          <w:sz w:val="24"/>
          <w:szCs w:val="24"/>
        </w:rPr>
        <w:t xml:space="preserve">) </w:t>
      </w:r>
      <w:r w:rsidR="00CA65CE" w:rsidRPr="006D171C">
        <w:rPr>
          <w:rFonts w:asciiTheme="minorHAnsi" w:hAnsiTheme="minorHAnsi" w:cstheme="minorHAnsi"/>
          <w:sz w:val="24"/>
          <w:szCs w:val="24"/>
        </w:rPr>
        <w:t xml:space="preserve">to provide certain payment information to </w:t>
      </w:r>
      <w:r w:rsidR="000F51DC" w:rsidRPr="006D171C">
        <w:rPr>
          <w:rFonts w:asciiTheme="minorHAnsi" w:hAnsiTheme="minorHAnsi" w:cstheme="minorHAnsi"/>
          <w:sz w:val="24"/>
          <w:szCs w:val="24"/>
        </w:rPr>
        <w:t>the IA</w:t>
      </w:r>
      <w:r w:rsidR="00CA65CE" w:rsidRPr="006D171C">
        <w:rPr>
          <w:rFonts w:asciiTheme="minorHAnsi" w:hAnsiTheme="minorHAnsi" w:cstheme="minorHAnsi"/>
          <w:sz w:val="24"/>
          <w:szCs w:val="24"/>
        </w:rPr>
        <w:t xml:space="preserve"> that would otherwise be considered taxpayer confidential. </w:t>
      </w:r>
      <w:r w:rsidR="009E243C" w:rsidRPr="006D171C">
        <w:rPr>
          <w:rFonts w:asciiTheme="minorHAnsi" w:hAnsiTheme="minorHAnsi" w:cstheme="minorHAnsi"/>
          <w:sz w:val="24"/>
          <w:szCs w:val="24"/>
        </w:rPr>
        <w:t xml:space="preserve">These waivers remain </w:t>
      </w:r>
      <w:r w:rsidR="000F51DC" w:rsidRPr="006D171C">
        <w:rPr>
          <w:rFonts w:asciiTheme="minorHAnsi" w:hAnsiTheme="minorHAnsi" w:cstheme="minorHAnsi"/>
          <w:sz w:val="24"/>
          <w:szCs w:val="24"/>
        </w:rPr>
        <w:t xml:space="preserve">valid </w:t>
      </w:r>
      <w:r w:rsidR="009E243C" w:rsidRPr="006D171C">
        <w:rPr>
          <w:rFonts w:asciiTheme="minorHAnsi" w:hAnsiTheme="minorHAnsi" w:cstheme="minorHAnsi"/>
          <w:sz w:val="24"/>
          <w:szCs w:val="24"/>
        </w:rPr>
        <w:t xml:space="preserve">unless </w:t>
      </w:r>
      <w:r w:rsidR="005C6113" w:rsidRPr="006D171C">
        <w:rPr>
          <w:rFonts w:asciiTheme="minorHAnsi" w:hAnsiTheme="minorHAnsi" w:cstheme="minorHAnsi"/>
          <w:sz w:val="24"/>
          <w:szCs w:val="24"/>
        </w:rPr>
        <w:t>they are</w:t>
      </w:r>
      <w:r w:rsidR="009E243C" w:rsidRPr="006D171C">
        <w:rPr>
          <w:rFonts w:asciiTheme="minorHAnsi" w:hAnsiTheme="minorHAnsi" w:cstheme="minorHAnsi"/>
          <w:sz w:val="24"/>
          <w:szCs w:val="24"/>
        </w:rPr>
        <w:t xml:space="preserve"> revoked by the</w:t>
      </w:r>
      <w:r w:rsidR="000F51DC" w:rsidRPr="006D171C">
        <w:rPr>
          <w:rFonts w:asciiTheme="minorHAnsi" w:hAnsiTheme="minorHAnsi" w:cstheme="minorHAnsi"/>
          <w:sz w:val="24"/>
          <w:szCs w:val="24"/>
        </w:rPr>
        <w:t xml:space="preserve"> respective</w:t>
      </w:r>
      <w:r w:rsidR="009E243C" w:rsidRPr="006D171C">
        <w:rPr>
          <w:rFonts w:asciiTheme="minorHAnsi" w:hAnsiTheme="minorHAnsi" w:cstheme="minorHAnsi"/>
          <w:sz w:val="24"/>
          <w:szCs w:val="24"/>
        </w:rPr>
        <w:t xml:space="preserve"> company</w:t>
      </w:r>
      <w:r w:rsidR="007F3D99" w:rsidRPr="006D171C">
        <w:rPr>
          <w:rFonts w:asciiTheme="minorHAnsi" w:hAnsiTheme="minorHAnsi" w:cstheme="minorHAnsi"/>
          <w:sz w:val="24"/>
          <w:szCs w:val="24"/>
        </w:rPr>
        <w:t>/group</w:t>
      </w:r>
      <w:r w:rsidR="000F51DC" w:rsidRPr="006D171C">
        <w:rPr>
          <w:rFonts w:asciiTheme="minorHAnsi" w:hAnsiTheme="minorHAnsi" w:cstheme="minorHAnsi"/>
          <w:sz w:val="24"/>
          <w:szCs w:val="24"/>
        </w:rPr>
        <w:t>.</w:t>
      </w:r>
      <w:r w:rsidR="009E243C" w:rsidRPr="006D171C">
        <w:rPr>
          <w:rFonts w:asciiTheme="minorHAnsi" w:hAnsiTheme="minorHAnsi" w:cstheme="minorHAnsi"/>
          <w:sz w:val="24"/>
          <w:szCs w:val="24"/>
        </w:rPr>
        <w:t xml:space="preserve"> </w:t>
      </w:r>
      <w:r w:rsidR="000F51DC" w:rsidRPr="006D171C">
        <w:rPr>
          <w:rFonts w:asciiTheme="minorHAnsi" w:hAnsiTheme="minorHAnsi" w:cstheme="minorHAnsi"/>
          <w:sz w:val="24"/>
          <w:szCs w:val="24"/>
        </w:rPr>
        <w:t>F</w:t>
      </w:r>
      <w:r w:rsidR="009E243C" w:rsidRPr="006D171C">
        <w:rPr>
          <w:rFonts w:asciiTheme="minorHAnsi" w:hAnsiTheme="minorHAnsi" w:cstheme="minorHAnsi"/>
          <w:sz w:val="24"/>
          <w:szCs w:val="24"/>
        </w:rPr>
        <w:t xml:space="preserve">or the </w:t>
      </w:r>
      <w:r w:rsidR="007F3D99" w:rsidRPr="006D171C">
        <w:rPr>
          <w:rFonts w:asciiTheme="minorHAnsi" w:hAnsiTheme="minorHAnsi" w:cstheme="minorHAnsi"/>
          <w:sz w:val="24"/>
          <w:szCs w:val="24"/>
        </w:rPr>
        <w:t xml:space="preserve">great </w:t>
      </w:r>
      <w:r w:rsidR="009E243C" w:rsidRPr="006D171C">
        <w:rPr>
          <w:rFonts w:asciiTheme="minorHAnsi" w:hAnsiTheme="minorHAnsi" w:cstheme="minorHAnsi"/>
          <w:sz w:val="24"/>
          <w:szCs w:val="24"/>
        </w:rPr>
        <w:t>majority of companies</w:t>
      </w:r>
      <w:r w:rsidR="007F3D99" w:rsidRPr="006D171C">
        <w:rPr>
          <w:rFonts w:asciiTheme="minorHAnsi" w:hAnsiTheme="minorHAnsi" w:cstheme="minorHAnsi"/>
          <w:sz w:val="24"/>
          <w:szCs w:val="24"/>
        </w:rPr>
        <w:t>/groups</w:t>
      </w:r>
      <w:r w:rsidR="009E243C" w:rsidRPr="006D171C">
        <w:rPr>
          <w:rFonts w:asciiTheme="minorHAnsi" w:hAnsiTheme="minorHAnsi" w:cstheme="minorHAnsi"/>
          <w:sz w:val="24"/>
          <w:szCs w:val="24"/>
        </w:rPr>
        <w:t xml:space="preserve"> within scope for this year’s EITI templates</w:t>
      </w:r>
      <w:r w:rsidR="000F51DC" w:rsidRPr="006D171C">
        <w:rPr>
          <w:rFonts w:asciiTheme="minorHAnsi" w:hAnsiTheme="minorHAnsi" w:cstheme="minorHAnsi"/>
          <w:sz w:val="24"/>
          <w:szCs w:val="24"/>
        </w:rPr>
        <w:t>,</w:t>
      </w:r>
      <w:r w:rsidR="009E243C" w:rsidRPr="006D171C">
        <w:rPr>
          <w:rFonts w:asciiTheme="minorHAnsi" w:hAnsiTheme="minorHAnsi" w:cstheme="minorHAnsi"/>
          <w:sz w:val="24"/>
          <w:szCs w:val="24"/>
        </w:rPr>
        <w:t xml:space="preserve"> </w:t>
      </w:r>
      <w:r w:rsidR="007F3D99" w:rsidRPr="006D171C">
        <w:rPr>
          <w:rFonts w:asciiTheme="minorHAnsi" w:hAnsiTheme="minorHAnsi" w:cstheme="minorHAnsi"/>
          <w:sz w:val="24"/>
          <w:szCs w:val="24"/>
        </w:rPr>
        <w:t xml:space="preserve">new waivers </w:t>
      </w:r>
      <w:r w:rsidR="009E243C" w:rsidRPr="006D171C">
        <w:rPr>
          <w:rFonts w:asciiTheme="minorHAnsi" w:hAnsiTheme="minorHAnsi" w:cstheme="minorHAnsi"/>
          <w:sz w:val="24"/>
          <w:szCs w:val="24"/>
        </w:rPr>
        <w:t xml:space="preserve">will </w:t>
      </w:r>
      <w:r w:rsidR="007F3D99" w:rsidRPr="006D171C">
        <w:rPr>
          <w:rFonts w:asciiTheme="minorHAnsi" w:hAnsiTheme="minorHAnsi" w:cstheme="minorHAnsi"/>
          <w:sz w:val="24"/>
          <w:szCs w:val="24"/>
        </w:rPr>
        <w:t xml:space="preserve">not </w:t>
      </w:r>
      <w:r w:rsidR="009E243C" w:rsidRPr="006D171C">
        <w:rPr>
          <w:rFonts w:asciiTheme="minorHAnsi" w:hAnsiTheme="minorHAnsi" w:cstheme="minorHAnsi"/>
          <w:sz w:val="24"/>
          <w:szCs w:val="24"/>
        </w:rPr>
        <w:t>be required</w:t>
      </w:r>
      <w:r w:rsidR="00CB7A75">
        <w:rPr>
          <w:rFonts w:asciiTheme="minorHAnsi" w:hAnsiTheme="minorHAnsi" w:cstheme="minorHAnsi"/>
          <w:sz w:val="24"/>
          <w:szCs w:val="24"/>
        </w:rPr>
        <w:t>.</w:t>
      </w:r>
      <w:r w:rsidR="00821FEE" w:rsidRPr="006D171C">
        <w:rPr>
          <w:rFonts w:asciiTheme="minorHAnsi" w:hAnsiTheme="minorHAnsi" w:cstheme="minorHAnsi"/>
          <w:sz w:val="24"/>
          <w:szCs w:val="24"/>
        </w:rPr>
        <w:t xml:space="preserve"> </w:t>
      </w:r>
      <w:r w:rsidR="00CB7A75">
        <w:rPr>
          <w:rFonts w:asciiTheme="minorHAnsi" w:hAnsiTheme="minorHAnsi" w:cstheme="minorHAnsi"/>
          <w:sz w:val="24"/>
          <w:szCs w:val="24"/>
        </w:rPr>
        <w:t>Depending on the version of waiver that was last used</w:t>
      </w:r>
      <w:r w:rsidR="00544C8B">
        <w:rPr>
          <w:rFonts w:asciiTheme="minorHAnsi" w:hAnsiTheme="minorHAnsi" w:cstheme="minorHAnsi"/>
          <w:sz w:val="24"/>
          <w:szCs w:val="24"/>
        </w:rPr>
        <w:t>, a new waiver might be needed if</w:t>
      </w:r>
      <w:r w:rsidR="00821FEE" w:rsidRPr="006D171C">
        <w:rPr>
          <w:rFonts w:asciiTheme="minorHAnsi" w:hAnsiTheme="minorHAnsi" w:cstheme="minorHAnsi"/>
          <w:sz w:val="24"/>
          <w:szCs w:val="24"/>
        </w:rPr>
        <w:t xml:space="preserve"> the</w:t>
      </w:r>
      <w:r w:rsidR="0027297D">
        <w:rPr>
          <w:rFonts w:asciiTheme="minorHAnsi" w:hAnsiTheme="minorHAnsi" w:cstheme="minorHAnsi"/>
          <w:sz w:val="24"/>
          <w:szCs w:val="24"/>
        </w:rPr>
        <w:t>re has been a change to the</w:t>
      </w:r>
      <w:r w:rsidR="00821FEE" w:rsidRPr="006D171C">
        <w:rPr>
          <w:rFonts w:asciiTheme="minorHAnsi" w:hAnsiTheme="minorHAnsi" w:cstheme="minorHAnsi"/>
          <w:sz w:val="24"/>
          <w:szCs w:val="24"/>
        </w:rPr>
        <w:t xml:space="preserve"> </w:t>
      </w:r>
      <w:r w:rsidR="00F76F4D">
        <w:rPr>
          <w:rFonts w:asciiTheme="minorHAnsi" w:hAnsiTheme="minorHAnsi" w:cstheme="minorHAnsi"/>
          <w:sz w:val="24"/>
          <w:szCs w:val="24"/>
        </w:rPr>
        <w:t xml:space="preserve">companies comprising the </w:t>
      </w:r>
      <w:r w:rsidR="00821FEE" w:rsidRPr="006D171C">
        <w:rPr>
          <w:rFonts w:asciiTheme="minorHAnsi" w:hAnsiTheme="minorHAnsi" w:cstheme="minorHAnsi"/>
          <w:sz w:val="24"/>
          <w:szCs w:val="24"/>
        </w:rPr>
        <w:t>group</w:t>
      </w:r>
      <w:r w:rsidR="0027297D">
        <w:rPr>
          <w:rFonts w:asciiTheme="minorHAnsi" w:hAnsiTheme="minorHAnsi" w:cstheme="minorHAnsi"/>
          <w:sz w:val="24"/>
          <w:szCs w:val="24"/>
        </w:rPr>
        <w:t xml:space="preserve"> (for example</w:t>
      </w:r>
      <w:r w:rsidR="003749CC">
        <w:rPr>
          <w:rFonts w:asciiTheme="minorHAnsi" w:hAnsiTheme="minorHAnsi" w:cstheme="minorHAnsi"/>
          <w:sz w:val="24"/>
          <w:szCs w:val="24"/>
        </w:rPr>
        <w:t>,</w:t>
      </w:r>
      <w:r w:rsidR="0027297D">
        <w:rPr>
          <w:rFonts w:asciiTheme="minorHAnsi" w:hAnsiTheme="minorHAnsi" w:cstheme="minorHAnsi"/>
          <w:sz w:val="24"/>
          <w:szCs w:val="24"/>
        </w:rPr>
        <w:t xml:space="preserve"> </w:t>
      </w:r>
      <w:r w:rsidR="003749CC">
        <w:rPr>
          <w:rFonts w:asciiTheme="minorHAnsi" w:hAnsiTheme="minorHAnsi" w:cstheme="minorHAnsi"/>
          <w:sz w:val="24"/>
          <w:szCs w:val="24"/>
        </w:rPr>
        <w:t xml:space="preserve">if </w:t>
      </w:r>
      <w:r w:rsidR="0027297D">
        <w:rPr>
          <w:rFonts w:asciiTheme="minorHAnsi" w:hAnsiTheme="minorHAnsi" w:cstheme="minorHAnsi"/>
          <w:sz w:val="24"/>
          <w:szCs w:val="24"/>
        </w:rPr>
        <w:t xml:space="preserve">a new company </w:t>
      </w:r>
      <w:r w:rsidR="003749CC">
        <w:rPr>
          <w:rFonts w:asciiTheme="minorHAnsi" w:hAnsiTheme="minorHAnsi" w:cstheme="minorHAnsi"/>
          <w:sz w:val="24"/>
          <w:szCs w:val="24"/>
        </w:rPr>
        <w:t xml:space="preserve">has been </w:t>
      </w:r>
      <w:r w:rsidR="00F75946">
        <w:rPr>
          <w:rFonts w:asciiTheme="minorHAnsi" w:hAnsiTheme="minorHAnsi" w:cstheme="minorHAnsi"/>
          <w:sz w:val="24"/>
          <w:szCs w:val="24"/>
        </w:rPr>
        <w:t xml:space="preserve">added to the group or where the name of a company in a group </w:t>
      </w:r>
      <w:r w:rsidR="003749CC">
        <w:rPr>
          <w:rFonts w:asciiTheme="minorHAnsi" w:hAnsiTheme="minorHAnsi" w:cstheme="minorHAnsi"/>
          <w:sz w:val="24"/>
          <w:szCs w:val="24"/>
        </w:rPr>
        <w:t xml:space="preserve">has been </w:t>
      </w:r>
      <w:r w:rsidR="00F75946">
        <w:rPr>
          <w:rFonts w:asciiTheme="minorHAnsi" w:hAnsiTheme="minorHAnsi" w:cstheme="minorHAnsi"/>
          <w:sz w:val="24"/>
          <w:szCs w:val="24"/>
        </w:rPr>
        <w:t>changed</w:t>
      </w:r>
      <w:r w:rsidR="0027297D">
        <w:rPr>
          <w:rFonts w:asciiTheme="minorHAnsi" w:hAnsiTheme="minorHAnsi" w:cstheme="minorHAnsi"/>
          <w:sz w:val="24"/>
          <w:szCs w:val="24"/>
        </w:rPr>
        <w:t>)</w:t>
      </w:r>
      <w:r w:rsidR="009E243C" w:rsidRPr="006D171C">
        <w:rPr>
          <w:rFonts w:asciiTheme="minorHAnsi" w:hAnsiTheme="minorHAnsi" w:cstheme="minorHAnsi"/>
          <w:sz w:val="24"/>
          <w:szCs w:val="24"/>
        </w:rPr>
        <w:t>.</w:t>
      </w:r>
      <w:r w:rsidR="00544C8B">
        <w:rPr>
          <w:rFonts w:asciiTheme="minorHAnsi" w:hAnsiTheme="minorHAnsi" w:cstheme="minorHAnsi"/>
          <w:sz w:val="24"/>
          <w:szCs w:val="24"/>
        </w:rPr>
        <w:t xml:space="preserve"> The current version of the waiver copes with such changes</w:t>
      </w:r>
      <w:r w:rsidR="00D558A8">
        <w:rPr>
          <w:rFonts w:asciiTheme="minorHAnsi" w:hAnsiTheme="minorHAnsi" w:cstheme="minorHAnsi"/>
          <w:sz w:val="24"/>
          <w:szCs w:val="24"/>
        </w:rPr>
        <w:t xml:space="preserve"> by avoiding listing relevant affiliates</w:t>
      </w:r>
      <w:r w:rsidR="00544C8B">
        <w:rPr>
          <w:rFonts w:asciiTheme="minorHAnsi" w:hAnsiTheme="minorHAnsi" w:cstheme="minorHAnsi"/>
          <w:sz w:val="24"/>
          <w:szCs w:val="24"/>
        </w:rPr>
        <w:t>.</w:t>
      </w:r>
    </w:p>
    <w:p w14:paraId="547C707B" w14:textId="37EC49BD" w:rsidR="00E43B26" w:rsidRPr="006D171C" w:rsidRDefault="0054586C"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 xml:space="preserve">The few </w:t>
      </w:r>
      <w:r w:rsidR="009E243C" w:rsidRPr="006D171C">
        <w:rPr>
          <w:rFonts w:asciiTheme="minorHAnsi" w:hAnsiTheme="minorHAnsi" w:cstheme="minorHAnsi"/>
          <w:sz w:val="24"/>
          <w:szCs w:val="24"/>
        </w:rPr>
        <w:t>companies</w:t>
      </w:r>
      <w:r w:rsidR="007F3D99" w:rsidRPr="006D171C">
        <w:rPr>
          <w:rFonts w:asciiTheme="minorHAnsi" w:hAnsiTheme="minorHAnsi" w:cstheme="minorHAnsi"/>
          <w:sz w:val="24"/>
          <w:szCs w:val="24"/>
        </w:rPr>
        <w:t>/groups which</w:t>
      </w:r>
      <w:r w:rsidR="00620E92" w:rsidRPr="006D171C">
        <w:rPr>
          <w:rFonts w:asciiTheme="minorHAnsi" w:hAnsiTheme="minorHAnsi" w:cstheme="minorHAnsi"/>
          <w:sz w:val="24"/>
          <w:szCs w:val="24"/>
        </w:rPr>
        <w:t xml:space="preserve"> do not </w:t>
      </w:r>
      <w:r w:rsidR="0007188B" w:rsidRPr="006D171C">
        <w:rPr>
          <w:rFonts w:asciiTheme="minorHAnsi" w:hAnsiTheme="minorHAnsi" w:cstheme="minorHAnsi"/>
          <w:sz w:val="24"/>
          <w:szCs w:val="24"/>
        </w:rPr>
        <w:t xml:space="preserve">yet </w:t>
      </w:r>
      <w:r w:rsidR="009E243C" w:rsidRPr="006D171C">
        <w:rPr>
          <w:rFonts w:asciiTheme="minorHAnsi" w:hAnsiTheme="minorHAnsi" w:cstheme="minorHAnsi"/>
          <w:sz w:val="24"/>
          <w:szCs w:val="24"/>
        </w:rPr>
        <w:t xml:space="preserve">have a confidentiality waiver in place will be </w:t>
      </w:r>
      <w:r w:rsidRPr="006D171C">
        <w:rPr>
          <w:rFonts w:asciiTheme="minorHAnsi" w:hAnsiTheme="minorHAnsi" w:cstheme="minorHAnsi"/>
          <w:sz w:val="24"/>
          <w:szCs w:val="24"/>
        </w:rPr>
        <w:t xml:space="preserve">asked </w:t>
      </w:r>
      <w:r w:rsidR="009E243C" w:rsidRPr="006D171C">
        <w:rPr>
          <w:rFonts w:asciiTheme="minorHAnsi" w:hAnsiTheme="minorHAnsi" w:cstheme="minorHAnsi"/>
          <w:sz w:val="24"/>
          <w:szCs w:val="24"/>
        </w:rPr>
        <w:t xml:space="preserve">to </w:t>
      </w:r>
      <w:r w:rsidRPr="006D171C">
        <w:rPr>
          <w:rFonts w:asciiTheme="minorHAnsi" w:hAnsiTheme="minorHAnsi" w:cstheme="minorHAnsi"/>
          <w:sz w:val="24"/>
          <w:szCs w:val="24"/>
        </w:rPr>
        <w:t xml:space="preserve">sign </w:t>
      </w:r>
      <w:r w:rsidR="009E243C" w:rsidRPr="006D171C">
        <w:rPr>
          <w:rFonts w:asciiTheme="minorHAnsi" w:hAnsiTheme="minorHAnsi" w:cstheme="minorHAnsi"/>
          <w:sz w:val="24"/>
          <w:szCs w:val="24"/>
        </w:rPr>
        <w:t>one. This waiver</w:t>
      </w:r>
      <w:r w:rsidR="002B1AE4" w:rsidRPr="006D171C">
        <w:rPr>
          <w:rFonts w:asciiTheme="minorHAnsi" w:hAnsiTheme="minorHAnsi" w:cstheme="minorHAnsi"/>
          <w:sz w:val="24"/>
          <w:szCs w:val="24"/>
        </w:rPr>
        <w:t xml:space="preserve"> will </w:t>
      </w:r>
      <w:r w:rsidR="000C6D6E" w:rsidRPr="006D171C">
        <w:rPr>
          <w:rFonts w:asciiTheme="minorHAnsi" w:hAnsiTheme="minorHAnsi" w:cstheme="minorHAnsi"/>
          <w:sz w:val="24"/>
          <w:szCs w:val="24"/>
        </w:rPr>
        <w:t>accompany the reporting template issued</w:t>
      </w:r>
      <w:r w:rsidR="002B1AE4" w:rsidRPr="006D171C">
        <w:rPr>
          <w:rFonts w:asciiTheme="minorHAnsi" w:hAnsiTheme="minorHAnsi" w:cstheme="minorHAnsi"/>
          <w:sz w:val="24"/>
          <w:szCs w:val="24"/>
        </w:rPr>
        <w:t xml:space="preserve"> </w:t>
      </w:r>
      <w:r w:rsidR="00205F82" w:rsidRPr="006D171C">
        <w:rPr>
          <w:rFonts w:asciiTheme="minorHAnsi" w:hAnsiTheme="minorHAnsi" w:cstheme="minorHAnsi"/>
          <w:sz w:val="24"/>
          <w:szCs w:val="24"/>
        </w:rPr>
        <w:t xml:space="preserve">by </w:t>
      </w:r>
      <w:r w:rsidR="005C4FB8">
        <w:rPr>
          <w:rFonts w:asciiTheme="minorHAnsi" w:hAnsiTheme="minorHAnsi" w:cstheme="minorHAnsi"/>
          <w:sz w:val="24"/>
          <w:szCs w:val="24"/>
        </w:rPr>
        <w:t>BDO UK</w:t>
      </w:r>
      <w:r w:rsidR="000E04A3">
        <w:rPr>
          <w:rFonts w:asciiTheme="minorHAnsi" w:hAnsiTheme="minorHAnsi" w:cstheme="minorHAnsi"/>
          <w:sz w:val="24"/>
          <w:szCs w:val="24"/>
        </w:rPr>
        <w:t xml:space="preserve">. </w:t>
      </w:r>
      <w:r w:rsidRPr="006D171C">
        <w:rPr>
          <w:rFonts w:asciiTheme="minorHAnsi" w:hAnsiTheme="minorHAnsi" w:cstheme="minorHAnsi"/>
          <w:sz w:val="24"/>
          <w:szCs w:val="24"/>
        </w:rPr>
        <w:t xml:space="preserve">As </w:t>
      </w:r>
      <w:r w:rsidR="00620E92" w:rsidRPr="006D171C">
        <w:rPr>
          <w:rFonts w:asciiTheme="minorHAnsi" w:hAnsiTheme="minorHAnsi" w:cstheme="minorHAnsi"/>
          <w:sz w:val="24"/>
          <w:szCs w:val="24"/>
        </w:rPr>
        <w:t xml:space="preserve">in previous </w:t>
      </w:r>
      <w:r w:rsidR="00F83979" w:rsidRPr="006D171C">
        <w:rPr>
          <w:rFonts w:asciiTheme="minorHAnsi" w:hAnsiTheme="minorHAnsi" w:cstheme="minorHAnsi"/>
          <w:sz w:val="24"/>
          <w:szCs w:val="24"/>
        </w:rPr>
        <w:t>year</w:t>
      </w:r>
      <w:r w:rsidR="00620E92" w:rsidRPr="006D171C">
        <w:rPr>
          <w:rFonts w:asciiTheme="minorHAnsi" w:hAnsiTheme="minorHAnsi" w:cstheme="minorHAnsi"/>
          <w:sz w:val="24"/>
          <w:szCs w:val="24"/>
        </w:rPr>
        <w:t>s</w:t>
      </w:r>
      <w:r w:rsidR="0007188B" w:rsidRPr="006D171C">
        <w:rPr>
          <w:rFonts w:asciiTheme="minorHAnsi" w:hAnsiTheme="minorHAnsi" w:cstheme="minorHAnsi"/>
          <w:sz w:val="24"/>
          <w:szCs w:val="24"/>
        </w:rPr>
        <w:t>,</w:t>
      </w:r>
      <w:r w:rsidR="00F83979" w:rsidRPr="006D171C">
        <w:rPr>
          <w:rFonts w:asciiTheme="minorHAnsi" w:hAnsiTheme="minorHAnsi" w:cstheme="minorHAnsi"/>
          <w:sz w:val="24"/>
          <w:szCs w:val="24"/>
        </w:rPr>
        <w:t xml:space="preserve"> a</w:t>
      </w:r>
      <w:r w:rsidR="000C6D6E" w:rsidRPr="006D171C">
        <w:rPr>
          <w:rFonts w:asciiTheme="minorHAnsi" w:hAnsiTheme="minorHAnsi" w:cstheme="minorHAnsi"/>
          <w:sz w:val="24"/>
          <w:szCs w:val="24"/>
        </w:rPr>
        <w:t xml:space="preserve"> single waiver </w:t>
      </w:r>
      <w:r w:rsidR="00B46264" w:rsidRPr="006D171C">
        <w:rPr>
          <w:rFonts w:asciiTheme="minorHAnsi" w:hAnsiTheme="minorHAnsi" w:cstheme="minorHAnsi"/>
          <w:sz w:val="24"/>
          <w:szCs w:val="24"/>
        </w:rPr>
        <w:t>should</w:t>
      </w:r>
      <w:r w:rsidR="000C6D6E" w:rsidRPr="006D171C">
        <w:rPr>
          <w:rFonts w:asciiTheme="minorHAnsi" w:hAnsiTheme="minorHAnsi" w:cstheme="minorHAnsi"/>
          <w:sz w:val="24"/>
          <w:szCs w:val="24"/>
        </w:rPr>
        <w:t xml:space="preserve"> be prepared covering all members of a group.</w:t>
      </w:r>
      <w:r w:rsidR="00E77869" w:rsidRPr="006D171C">
        <w:rPr>
          <w:rFonts w:asciiTheme="minorHAnsi" w:hAnsiTheme="minorHAnsi" w:cstheme="minorHAnsi"/>
          <w:sz w:val="24"/>
          <w:szCs w:val="24"/>
        </w:rPr>
        <w:t xml:space="preserve"> </w:t>
      </w:r>
      <w:r w:rsidR="00813359" w:rsidRPr="006D171C">
        <w:rPr>
          <w:rFonts w:asciiTheme="minorHAnsi" w:hAnsiTheme="minorHAnsi" w:cstheme="minorHAnsi"/>
          <w:sz w:val="24"/>
          <w:szCs w:val="24"/>
        </w:rPr>
        <w:t xml:space="preserve">Signatories </w:t>
      </w:r>
      <w:r w:rsidR="000C6D6E" w:rsidRPr="006D171C">
        <w:rPr>
          <w:rFonts w:asciiTheme="minorHAnsi" w:hAnsiTheme="minorHAnsi" w:cstheme="minorHAnsi"/>
          <w:sz w:val="24"/>
          <w:szCs w:val="24"/>
        </w:rPr>
        <w:t>will need to ensure that the</w:t>
      </w:r>
      <w:r w:rsidR="00813359" w:rsidRPr="006D171C">
        <w:rPr>
          <w:rFonts w:asciiTheme="minorHAnsi" w:hAnsiTheme="minorHAnsi" w:cstheme="minorHAnsi"/>
          <w:sz w:val="24"/>
          <w:szCs w:val="24"/>
        </w:rPr>
        <w:t>y</w:t>
      </w:r>
      <w:r w:rsidR="000C6D6E" w:rsidRPr="006D171C">
        <w:rPr>
          <w:rFonts w:asciiTheme="minorHAnsi" w:hAnsiTheme="minorHAnsi" w:cstheme="minorHAnsi"/>
          <w:sz w:val="24"/>
          <w:szCs w:val="24"/>
        </w:rPr>
        <w:t xml:space="preserve"> </w:t>
      </w:r>
      <w:r w:rsidR="00813359" w:rsidRPr="006D171C">
        <w:rPr>
          <w:rFonts w:asciiTheme="minorHAnsi" w:hAnsiTheme="minorHAnsi" w:cstheme="minorHAnsi"/>
          <w:sz w:val="24"/>
          <w:szCs w:val="24"/>
        </w:rPr>
        <w:t xml:space="preserve">are </w:t>
      </w:r>
      <w:r w:rsidR="000C6D6E" w:rsidRPr="006D171C">
        <w:rPr>
          <w:rFonts w:asciiTheme="minorHAnsi" w:hAnsiTheme="minorHAnsi" w:cstheme="minorHAnsi"/>
          <w:sz w:val="24"/>
          <w:szCs w:val="24"/>
        </w:rPr>
        <w:t xml:space="preserve">duly authorised to perform this task </w:t>
      </w:r>
      <w:r w:rsidR="00656135" w:rsidRPr="006D171C">
        <w:rPr>
          <w:rFonts w:asciiTheme="minorHAnsi" w:hAnsiTheme="minorHAnsi" w:cstheme="minorHAnsi"/>
          <w:sz w:val="24"/>
          <w:szCs w:val="24"/>
        </w:rPr>
        <w:t xml:space="preserve">on behalf of </w:t>
      </w:r>
      <w:r w:rsidR="00813359" w:rsidRPr="006D171C">
        <w:rPr>
          <w:rFonts w:asciiTheme="minorHAnsi" w:hAnsiTheme="minorHAnsi" w:cstheme="minorHAnsi"/>
          <w:sz w:val="24"/>
          <w:szCs w:val="24"/>
        </w:rPr>
        <w:t xml:space="preserve">all </w:t>
      </w:r>
      <w:r w:rsidR="00656135" w:rsidRPr="006D171C">
        <w:rPr>
          <w:rFonts w:asciiTheme="minorHAnsi" w:hAnsiTheme="minorHAnsi" w:cstheme="minorHAnsi"/>
          <w:sz w:val="24"/>
          <w:szCs w:val="24"/>
        </w:rPr>
        <w:t>the relevant legal entities</w:t>
      </w:r>
      <w:r w:rsidR="00813359" w:rsidRPr="006D171C">
        <w:rPr>
          <w:rFonts w:asciiTheme="minorHAnsi" w:hAnsiTheme="minorHAnsi" w:cstheme="minorHAnsi"/>
          <w:sz w:val="24"/>
          <w:szCs w:val="24"/>
        </w:rPr>
        <w:t xml:space="preserve"> in the group</w:t>
      </w:r>
      <w:r w:rsidR="00656135" w:rsidRPr="006D171C">
        <w:rPr>
          <w:rFonts w:asciiTheme="minorHAnsi" w:hAnsiTheme="minorHAnsi" w:cstheme="minorHAnsi"/>
          <w:sz w:val="24"/>
          <w:szCs w:val="24"/>
        </w:rPr>
        <w:t>.</w:t>
      </w:r>
    </w:p>
    <w:p w14:paraId="44F4064F" w14:textId="68102FAA" w:rsidR="00656135" w:rsidRPr="006D171C" w:rsidRDefault="00656135"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 xml:space="preserve">Completed waivers should be returned to </w:t>
      </w:r>
      <w:r w:rsidR="005C4FB8">
        <w:rPr>
          <w:rFonts w:asciiTheme="minorHAnsi" w:hAnsiTheme="minorHAnsi" w:cstheme="minorHAnsi"/>
          <w:sz w:val="24"/>
          <w:szCs w:val="24"/>
        </w:rPr>
        <w:t>BDO UK</w:t>
      </w:r>
      <w:r w:rsidRPr="006D171C">
        <w:rPr>
          <w:rFonts w:asciiTheme="minorHAnsi" w:hAnsiTheme="minorHAnsi" w:cstheme="minorHAnsi"/>
          <w:sz w:val="24"/>
          <w:szCs w:val="24"/>
        </w:rPr>
        <w:t xml:space="preserve"> as soon as possible and no later than</w:t>
      </w:r>
      <w:r w:rsidR="007F137A" w:rsidRPr="006D171C">
        <w:rPr>
          <w:rFonts w:asciiTheme="minorHAnsi" w:hAnsiTheme="minorHAnsi" w:cstheme="minorHAnsi"/>
          <w:sz w:val="24"/>
          <w:szCs w:val="24"/>
        </w:rPr>
        <w:t xml:space="preserve"> </w:t>
      </w:r>
      <w:r w:rsidRPr="006D171C">
        <w:rPr>
          <w:rFonts w:asciiTheme="minorHAnsi" w:hAnsiTheme="minorHAnsi" w:cstheme="minorHAnsi"/>
          <w:sz w:val="24"/>
          <w:szCs w:val="24"/>
        </w:rPr>
        <w:t>the deadline for the completion of the reporting template.</w:t>
      </w:r>
    </w:p>
    <w:p w14:paraId="1D388C62" w14:textId="035D7EF9" w:rsidR="000E1178" w:rsidRPr="006D171C" w:rsidRDefault="00927751" w:rsidP="00C70EC2">
      <w:pPr>
        <w:pStyle w:val="Default"/>
        <w:spacing w:after="240" w:line="276" w:lineRule="auto"/>
        <w:rPr>
          <w:rFonts w:asciiTheme="minorHAnsi" w:hAnsiTheme="minorHAnsi" w:cstheme="minorHAnsi"/>
          <w:color w:val="330072"/>
        </w:rPr>
      </w:pPr>
      <w:hyperlink r:id="rId21" w:history="1">
        <w:r w:rsidR="00F44624" w:rsidRPr="005A2F38">
          <w:rPr>
            <w:rStyle w:val="Hyperlink"/>
            <w:rFonts w:asciiTheme="minorHAnsi" w:hAnsiTheme="minorHAnsi" w:cstheme="minorHAnsi"/>
          </w:rPr>
          <w:t>Waiver forms</w:t>
        </w:r>
      </w:hyperlink>
      <w:r w:rsidR="00F44624" w:rsidRPr="006D171C">
        <w:rPr>
          <w:rFonts w:asciiTheme="minorHAnsi" w:hAnsiTheme="minorHAnsi" w:cstheme="minorHAnsi"/>
        </w:rPr>
        <w:t xml:space="preserve"> can also be downloaded</w:t>
      </w:r>
      <w:r w:rsidR="00F44624">
        <w:rPr>
          <w:rFonts w:asciiTheme="minorHAnsi" w:hAnsiTheme="minorHAnsi" w:cstheme="minorHAnsi"/>
        </w:rPr>
        <w:t>.</w:t>
      </w:r>
      <w:r w:rsidR="00F44624" w:rsidRPr="006D171C">
        <w:rPr>
          <w:rFonts w:asciiTheme="minorHAnsi" w:hAnsiTheme="minorHAnsi" w:cstheme="minorHAnsi"/>
        </w:rPr>
        <w:t xml:space="preserve"> </w:t>
      </w:r>
    </w:p>
    <w:p w14:paraId="46656B87" w14:textId="1AA21C0D" w:rsidR="001F49F6" w:rsidRPr="00A658E1" w:rsidRDefault="00AD0062" w:rsidP="00EF403E">
      <w:pPr>
        <w:pStyle w:val="Default"/>
        <w:keepNext/>
        <w:numPr>
          <w:ilvl w:val="0"/>
          <w:numId w:val="17"/>
        </w:numPr>
        <w:spacing w:after="240" w:line="276" w:lineRule="auto"/>
        <w:ind w:left="720" w:hanging="720"/>
        <w:rPr>
          <w:rFonts w:asciiTheme="minorHAnsi" w:hAnsiTheme="minorHAnsi" w:cstheme="minorHAnsi"/>
          <w:color w:val="330072"/>
          <w:sz w:val="32"/>
        </w:rPr>
      </w:pPr>
      <w:bookmarkStart w:id="0" w:name="section_6"/>
      <w:r w:rsidRPr="00A658E1">
        <w:rPr>
          <w:rFonts w:asciiTheme="minorHAnsi" w:hAnsiTheme="minorHAnsi" w:cstheme="minorHAnsi"/>
          <w:color w:val="330072"/>
          <w:sz w:val="32"/>
        </w:rPr>
        <w:t xml:space="preserve">What payment information </w:t>
      </w:r>
      <w:r w:rsidR="009E1B0E" w:rsidRPr="00A658E1">
        <w:rPr>
          <w:rFonts w:asciiTheme="minorHAnsi" w:hAnsiTheme="minorHAnsi" w:cstheme="minorHAnsi"/>
          <w:color w:val="330072"/>
          <w:sz w:val="32"/>
        </w:rPr>
        <w:t xml:space="preserve">should </w:t>
      </w:r>
      <w:r w:rsidRPr="00A658E1">
        <w:rPr>
          <w:rFonts w:asciiTheme="minorHAnsi" w:hAnsiTheme="minorHAnsi" w:cstheme="minorHAnsi"/>
          <w:color w:val="330072"/>
          <w:sz w:val="32"/>
        </w:rPr>
        <w:t>be reported</w:t>
      </w:r>
      <w:r w:rsidR="001F49F6" w:rsidRPr="00A658E1">
        <w:rPr>
          <w:rFonts w:asciiTheme="minorHAnsi" w:hAnsiTheme="minorHAnsi" w:cstheme="minorHAnsi"/>
          <w:color w:val="330072"/>
          <w:sz w:val="32"/>
        </w:rPr>
        <w:t>?</w:t>
      </w:r>
      <w:bookmarkEnd w:id="0"/>
    </w:p>
    <w:p w14:paraId="584F87D8" w14:textId="12569CCD" w:rsidR="0070755A" w:rsidRPr="006D171C" w:rsidRDefault="00172173"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 xml:space="preserve">For </w:t>
      </w:r>
      <w:r w:rsidR="009718E8" w:rsidRPr="006D171C">
        <w:rPr>
          <w:rFonts w:asciiTheme="minorHAnsi" w:hAnsiTheme="minorHAnsi" w:cstheme="minorHAnsi"/>
          <w:sz w:val="24"/>
          <w:szCs w:val="24"/>
        </w:rPr>
        <w:t xml:space="preserve">in-scope </w:t>
      </w:r>
      <w:r w:rsidR="00464FD8">
        <w:rPr>
          <w:rFonts w:asciiTheme="minorHAnsi" w:hAnsiTheme="minorHAnsi" w:cstheme="minorHAnsi"/>
          <w:sz w:val="24"/>
          <w:szCs w:val="24"/>
        </w:rPr>
        <w:t xml:space="preserve">mining </w:t>
      </w:r>
      <w:r w:rsidRPr="006D171C">
        <w:rPr>
          <w:rFonts w:asciiTheme="minorHAnsi" w:hAnsiTheme="minorHAnsi" w:cstheme="minorHAnsi"/>
          <w:sz w:val="24"/>
          <w:szCs w:val="24"/>
        </w:rPr>
        <w:t xml:space="preserve">and </w:t>
      </w:r>
      <w:r w:rsidR="00464FD8">
        <w:rPr>
          <w:rFonts w:asciiTheme="minorHAnsi" w:hAnsiTheme="minorHAnsi" w:cstheme="minorHAnsi"/>
          <w:sz w:val="24"/>
          <w:szCs w:val="24"/>
        </w:rPr>
        <w:t xml:space="preserve">quarrying </w:t>
      </w:r>
      <w:r w:rsidRPr="006D171C">
        <w:rPr>
          <w:rFonts w:asciiTheme="minorHAnsi" w:hAnsiTheme="minorHAnsi" w:cstheme="minorHAnsi"/>
          <w:sz w:val="24"/>
          <w:szCs w:val="24"/>
        </w:rPr>
        <w:t>companies, t</w:t>
      </w:r>
      <w:r w:rsidR="0070755A" w:rsidRPr="006D171C">
        <w:rPr>
          <w:rFonts w:asciiTheme="minorHAnsi" w:hAnsiTheme="minorHAnsi" w:cstheme="minorHAnsi"/>
          <w:sz w:val="24"/>
          <w:szCs w:val="24"/>
        </w:rPr>
        <w:t>h</w:t>
      </w:r>
      <w:r w:rsidR="007D5795" w:rsidRPr="006D171C">
        <w:rPr>
          <w:rFonts w:asciiTheme="minorHAnsi" w:hAnsiTheme="minorHAnsi" w:cstheme="minorHAnsi"/>
          <w:sz w:val="24"/>
          <w:szCs w:val="24"/>
        </w:rPr>
        <w:t>e payment</w:t>
      </w:r>
      <w:r w:rsidR="00EF0F52" w:rsidRPr="006D171C">
        <w:rPr>
          <w:rFonts w:asciiTheme="minorHAnsi" w:hAnsiTheme="minorHAnsi" w:cstheme="minorHAnsi"/>
          <w:sz w:val="24"/>
          <w:szCs w:val="24"/>
        </w:rPr>
        <w:t>/repayment</w:t>
      </w:r>
      <w:r w:rsidR="007D5795" w:rsidRPr="006D171C">
        <w:rPr>
          <w:rFonts w:asciiTheme="minorHAnsi" w:hAnsiTheme="minorHAnsi" w:cstheme="minorHAnsi"/>
          <w:sz w:val="24"/>
          <w:szCs w:val="24"/>
        </w:rPr>
        <w:t xml:space="preserve"> </w:t>
      </w:r>
      <w:r w:rsidR="00F37DED">
        <w:rPr>
          <w:rFonts w:asciiTheme="minorHAnsi" w:hAnsiTheme="minorHAnsi" w:cstheme="minorHAnsi"/>
          <w:sz w:val="24"/>
          <w:szCs w:val="24"/>
        </w:rPr>
        <w:t xml:space="preserve">streams </w:t>
      </w:r>
      <w:r w:rsidR="007D5795" w:rsidRPr="006D171C">
        <w:rPr>
          <w:rFonts w:asciiTheme="minorHAnsi" w:hAnsiTheme="minorHAnsi" w:cstheme="minorHAnsi"/>
          <w:sz w:val="24"/>
          <w:szCs w:val="24"/>
        </w:rPr>
        <w:t xml:space="preserve">to be </w:t>
      </w:r>
      <w:r w:rsidR="001A689C" w:rsidRPr="006D171C">
        <w:rPr>
          <w:rFonts w:asciiTheme="minorHAnsi" w:hAnsiTheme="minorHAnsi" w:cstheme="minorHAnsi"/>
          <w:sz w:val="24"/>
          <w:szCs w:val="24"/>
        </w:rPr>
        <w:t xml:space="preserve">reported and </w:t>
      </w:r>
      <w:r w:rsidR="007D5795" w:rsidRPr="006D171C">
        <w:rPr>
          <w:rFonts w:asciiTheme="minorHAnsi" w:hAnsiTheme="minorHAnsi" w:cstheme="minorHAnsi"/>
          <w:sz w:val="24"/>
          <w:szCs w:val="24"/>
        </w:rPr>
        <w:t>included i</w:t>
      </w:r>
      <w:r w:rsidR="0070755A" w:rsidRPr="006D171C">
        <w:rPr>
          <w:rFonts w:asciiTheme="minorHAnsi" w:hAnsiTheme="minorHAnsi" w:cstheme="minorHAnsi"/>
          <w:sz w:val="24"/>
          <w:szCs w:val="24"/>
        </w:rPr>
        <w:t>n</w:t>
      </w:r>
      <w:r w:rsidR="001A689C" w:rsidRPr="006D171C">
        <w:rPr>
          <w:rFonts w:asciiTheme="minorHAnsi" w:hAnsiTheme="minorHAnsi" w:cstheme="minorHAnsi"/>
          <w:sz w:val="24"/>
          <w:szCs w:val="24"/>
        </w:rPr>
        <w:t>/alongside</w:t>
      </w:r>
      <w:r w:rsidR="0070755A" w:rsidRPr="006D171C">
        <w:rPr>
          <w:rFonts w:asciiTheme="minorHAnsi" w:hAnsiTheme="minorHAnsi" w:cstheme="minorHAnsi"/>
          <w:sz w:val="24"/>
          <w:szCs w:val="24"/>
        </w:rPr>
        <w:t xml:space="preserve"> the </w:t>
      </w:r>
      <w:r w:rsidR="003F61A9" w:rsidRPr="006D171C">
        <w:rPr>
          <w:rFonts w:asciiTheme="minorHAnsi" w:hAnsiTheme="minorHAnsi" w:cstheme="minorHAnsi"/>
          <w:sz w:val="24"/>
          <w:szCs w:val="24"/>
        </w:rPr>
        <w:t xml:space="preserve">published </w:t>
      </w:r>
      <w:r w:rsidR="0070755A" w:rsidRPr="006D171C">
        <w:rPr>
          <w:rFonts w:asciiTheme="minorHAnsi" w:hAnsiTheme="minorHAnsi" w:cstheme="minorHAnsi"/>
          <w:sz w:val="24"/>
          <w:szCs w:val="24"/>
        </w:rPr>
        <w:t>UK EITI Report are:</w:t>
      </w:r>
    </w:p>
    <w:p w14:paraId="7E1B49C0" w14:textId="5F6E7BE5" w:rsidR="0070755A" w:rsidRPr="006D171C" w:rsidRDefault="0070755A" w:rsidP="00DA45BE">
      <w:pPr>
        <w:pStyle w:val="ListParagraph"/>
        <w:numPr>
          <w:ilvl w:val="0"/>
          <w:numId w:val="1"/>
        </w:numPr>
        <w:spacing w:after="240"/>
        <w:ind w:left="357" w:hanging="357"/>
        <w:contextualSpacing w:val="0"/>
        <w:jc w:val="left"/>
        <w:rPr>
          <w:rFonts w:asciiTheme="minorHAnsi" w:hAnsiTheme="minorHAnsi" w:cstheme="minorHAnsi"/>
          <w:sz w:val="24"/>
          <w:szCs w:val="24"/>
        </w:rPr>
      </w:pPr>
      <w:r w:rsidRPr="006D171C">
        <w:rPr>
          <w:rFonts w:asciiTheme="minorHAnsi" w:hAnsiTheme="minorHAnsi" w:cstheme="minorHAnsi"/>
          <w:sz w:val="24"/>
          <w:szCs w:val="24"/>
        </w:rPr>
        <w:t>Corporation Tax</w:t>
      </w:r>
      <w:r w:rsidR="007144E3">
        <w:rPr>
          <w:rFonts w:asciiTheme="minorHAnsi" w:hAnsiTheme="minorHAnsi" w:cstheme="minorHAnsi"/>
          <w:sz w:val="24"/>
          <w:szCs w:val="24"/>
        </w:rPr>
        <w:t xml:space="preserve"> (CT)</w:t>
      </w:r>
      <w:r w:rsidR="003E3149" w:rsidRPr="006D171C">
        <w:rPr>
          <w:rFonts w:asciiTheme="minorHAnsi" w:hAnsiTheme="minorHAnsi" w:cstheme="minorHAnsi"/>
          <w:sz w:val="24"/>
          <w:szCs w:val="24"/>
        </w:rPr>
        <w:t>;</w:t>
      </w:r>
    </w:p>
    <w:p w14:paraId="60A99E65" w14:textId="4CA67D3D" w:rsidR="00EF5B5C" w:rsidRDefault="00C07414" w:rsidP="00C70EC2">
      <w:pPr>
        <w:pStyle w:val="ListParagraph"/>
        <w:numPr>
          <w:ilvl w:val="0"/>
          <w:numId w:val="1"/>
        </w:numPr>
        <w:spacing w:after="240"/>
        <w:contextualSpacing w:val="0"/>
        <w:jc w:val="left"/>
        <w:rPr>
          <w:rFonts w:asciiTheme="minorHAnsi" w:hAnsiTheme="minorHAnsi" w:cstheme="minorHAnsi"/>
          <w:sz w:val="24"/>
          <w:szCs w:val="24"/>
        </w:rPr>
      </w:pPr>
      <w:r w:rsidRPr="006D171C">
        <w:rPr>
          <w:rFonts w:asciiTheme="minorHAnsi" w:hAnsiTheme="minorHAnsi" w:cstheme="minorHAnsi"/>
          <w:sz w:val="24"/>
          <w:szCs w:val="24"/>
        </w:rPr>
        <w:t>Payments to The Crown Estate</w:t>
      </w:r>
      <w:r w:rsidR="0070755A" w:rsidRPr="006D171C">
        <w:rPr>
          <w:rFonts w:asciiTheme="minorHAnsi" w:hAnsiTheme="minorHAnsi" w:cstheme="minorHAnsi"/>
          <w:sz w:val="24"/>
          <w:szCs w:val="24"/>
        </w:rPr>
        <w:t xml:space="preserve"> </w:t>
      </w:r>
      <w:r w:rsidR="007144E3">
        <w:rPr>
          <w:rFonts w:asciiTheme="minorHAnsi" w:hAnsiTheme="minorHAnsi" w:cstheme="minorHAnsi"/>
          <w:sz w:val="24"/>
          <w:szCs w:val="24"/>
        </w:rPr>
        <w:t xml:space="preserve">(TCE) </w:t>
      </w:r>
      <w:r w:rsidR="005A4972">
        <w:rPr>
          <w:rFonts w:asciiTheme="minorHAnsi" w:hAnsiTheme="minorHAnsi" w:cstheme="minorHAnsi"/>
          <w:sz w:val="24"/>
          <w:szCs w:val="24"/>
        </w:rPr>
        <w:t xml:space="preserve">or Crown Estate Scotland (CES) </w:t>
      </w:r>
      <w:r w:rsidR="00162E0D">
        <w:rPr>
          <w:rFonts w:asciiTheme="minorHAnsi" w:hAnsiTheme="minorHAnsi" w:cstheme="minorHAnsi"/>
          <w:sz w:val="24"/>
          <w:szCs w:val="24"/>
        </w:rPr>
        <w:t xml:space="preserve">related to </w:t>
      </w:r>
      <w:r w:rsidR="00692670" w:rsidRPr="006D171C">
        <w:rPr>
          <w:rFonts w:asciiTheme="minorHAnsi" w:hAnsiTheme="minorHAnsi" w:cstheme="minorHAnsi"/>
          <w:sz w:val="24"/>
          <w:szCs w:val="24"/>
        </w:rPr>
        <w:t>UK extractive activities</w:t>
      </w:r>
      <w:r w:rsidR="00EF5B5C">
        <w:rPr>
          <w:rFonts w:asciiTheme="minorHAnsi" w:hAnsiTheme="minorHAnsi" w:cstheme="minorHAnsi"/>
          <w:sz w:val="24"/>
          <w:szCs w:val="24"/>
        </w:rPr>
        <w:t>; and</w:t>
      </w:r>
    </w:p>
    <w:p w14:paraId="401644CC" w14:textId="46A3EC5D" w:rsidR="0070755A" w:rsidRPr="00063FB5" w:rsidRDefault="00927F4D" w:rsidP="006E0328">
      <w:pPr>
        <w:pStyle w:val="ListParagraph"/>
        <w:numPr>
          <w:ilvl w:val="0"/>
          <w:numId w:val="1"/>
        </w:numPr>
        <w:spacing w:after="240"/>
        <w:contextualSpacing w:val="0"/>
        <w:jc w:val="left"/>
        <w:rPr>
          <w:rFonts w:asciiTheme="minorHAnsi" w:hAnsiTheme="minorHAnsi" w:cstheme="minorHAnsi"/>
          <w:sz w:val="24"/>
          <w:szCs w:val="24"/>
        </w:rPr>
      </w:pPr>
      <w:r w:rsidRPr="00063FB5">
        <w:rPr>
          <w:rFonts w:asciiTheme="minorHAnsi" w:hAnsiTheme="minorHAnsi" w:cstheme="minorHAnsi"/>
          <w:sz w:val="24"/>
          <w:szCs w:val="24"/>
        </w:rPr>
        <w:t xml:space="preserve">Payments </w:t>
      </w:r>
      <w:r w:rsidR="00AA3161" w:rsidRPr="00063FB5">
        <w:rPr>
          <w:rFonts w:asciiTheme="minorHAnsi" w:hAnsiTheme="minorHAnsi" w:cstheme="minorHAnsi"/>
          <w:sz w:val="24"/>
          <w:szCs w:val="24"/>
        </w:rPr>
        <w:t xml:space="preserve">in England </w:t>
      </w:r>
      <w:r w:rsidR="00902F73" w:rsidRPr="00063FB5">
        <w:rPr>
          <w:rFonts w:asciiTheme="minorHAnsi" w:hAnsiTheme="minorHAnsi" w:cstheme="minorHAnsi"/>
          <w:sz w:val="24"/>
          <w:szCs w:val="24"/>
        </w:rPr>
        <w:t xml:space="preserve">and Wales </w:t>
      </w:r>
      <w:r w:rsidRPr="00063FB5">
        <w:rPr>
          <w:rFonts w:asciiTheme="minorHAnsi" w:hAnsiTheme="minorHAnsi" w:cstheme="minorHAnsi"/>
          <w:sz w:val="24"/>
          <w:szCs w:val="24"/>
        </w:rPr>
        <w:t>under s</w:t>
      </w:r>
      <w:r w:rsidR="00EF5B5C" w:rsidRPr="00063FB5">
        <w:rPr>
          <w:rFonts w:asciiTheme="minorHAnsi" w:hAnsiTheme="minorHAnsi" w:cstheme="minorHAnsi"/>
          <w:sz w:val="24"/>
          <w:szCs w:val="24"/>
        </w:rPr>
        <w:t xml:space="preserve">ection 106 </w:t>
      </w:r>
      <w:r w:rsidRPr="00063FB5">
        <w:rPr>
          <w:rFonts w:asciiTheme="minorHAnsi" w:hAnsiTheme="minorHAnsi" w:cstheme="minorHAnsi"/>
          <w:sz w:val="24"/>
          <w:szCs w:val="24"/>
        </w:rPr>
        <w:t xml:space="preserve">of the </w:t>
      </w:r>
      <w:r w:rsidR="00EF5B5C" w:rsidRPr="00063FB5">
        <w:rPr>
          <w:rFonts w:asciiTheme="minorHAnsi" w:hAnsiTheme="minorHAnsi" w:cstheme="minorHAnsi"/>
          <w:sz w:val="24"/>
          <w:szCs w:val="24"/>
        </w:rPr>
        <w:t>Town and Country Planning Act 1990</w:t>
      </w:r>
      <w:r w:rsidR="00AA3161" w:rsidRPr="00063FB5">
        <w:rPr>
          <w:rFonts w:asciiTheme="minorHAnsi" w:hAnsiTheme="minorHAnsi" w:cstheme="minorHAnsi"/>
          <w:sz w:val="24"/>
          <w:szCs w:val="24"/>
        </w:rPr>
        <w:t xml:space="preserve"> and similar payments elsewhere in the UK </w:t>
      </w:r>
      <w:r w:rsidR="006042A2" w:rsidRPr="00063FB5">
        <w:rPr>
          <w:rFonts w:asciiTheme="minorHAnsi" w:hAnsiTheme="minorHAnsi" w:cstheme="minorHAnsi"/>
          <w:sz w:val="24"/>
          <w:szCs w:val="24"/>
        </w:rPr>
        <w:t xml:space="preserve">under </w:t>
      </w:r>
      <w:r w:rsidR="00AA3161" w:rsidRPr="00063FB5">
        <w:rPr>
          <w:rFonts w:asciiTheme="minorHAnsi" w:hAnsiTheme="minorHAnsi" w:cstheme="minorHAnsi"/>
          <w:sz w:val="24"/>
          <w:szCs w:val="24"/>
        </w:rPr>
        <w:t>equivalent legislation</w:t>
      </w:r>
      <w:r w:rsidR="00E15669" w:rsidRPr="00063FB5">
        <w:rPr>
          <w:rFonts w:asciiTheme="minorHAnsi" w:hAnsiTheme="minorHAnsi" w:cstheme="minorHAnsi"/>
          <w:sz w:val="24"/>
          <w:szCs w:val="24"/>
        </w:rPr>
        <w:t xml:space="preserve"> [</w:t>
      </w:r>
      <w:r w:rsidR="00320FED" w:rsidRPr="00063FB5">
        <w:rPr>
          <w:rFonts w:asciiTheme="minorHAnsi" w:hAnsiTheme="minorHAnsi" w:cstheme="minorHAnsi"/>
          <w:sz w:val="24"/>
          <w:szCs w:val="24"/>
        </w:rPr>
        <w:t>section</w:t>
      </w:r>
      <w:r w:rsidR="00063FB5">
        <w:rPr>
          <w:rFonts w:asciiTheme="minorHAnsi" w:hAnsiTheme="minorHAnsi" w:cstheme="minorHAnsi"/>
          <w:sz w:val="24"/>
          <w:szCs w:val="24"/>
        </w:rPr>
        <w:t xml:space="preserve"> </w:t>
      </w:r>
      <w:r w:rsidR="00320FED" w:rsidRPr="00063FB5">
        <w:rPr>
          <w:rFonts w:asciiTheme="minorHAnsi" w:hAnsiTheme="minorHAnsi" w:cstheme="minorHAnsi"/>
          <w:sz w:val="24"/>
          <w:szCs w:val="24"/>
        </w:rPr>
        <w:t xml:space="preserve">75 of the Town and Country Planning (Scotland) Act 1997 in Scotland and </w:t>
      </w:r>
      <w:r w:rsidR="00E15669" w:rsidRPr="00063FB5">
        <w:rPr>
          <w:rFonts w:asciiTheme="minorHAnsi" w:hAnsiTheme="minorHAnsi" w:cstheme="minorHAnsi"/>
          <w:sz w:val="24"/>
          <w:szCs w:val="24"/>
        </w:rPr>
        <w:t>section 76 of the 2011 Planning Act</w:t>
      </w:r>
      <w:r w:rsidR="00320FED" w:rsidRPr="00063FB5">
        <w:rPr>
          <w:rFonts w:asciiTheme="minorHAnsi" w:hAnsiTheme="minorHAnsi" w:cstheme="minorHAnsi"/>
          <w:sz w:val="24"/>
          <w:szCs w:val="24"/>
        </w:rPr>
        <w:t xml:space="preserve"> in Northern Ireland</w:t>
      </w:r>
      <w:r w:rsidR="00E15669" w:rsidRPr="00063FB5">
        <w:rPr>
          <w:rFonts w:asciiTheme="minorHAnsi" w:hAnsiTheme="minorHAnsi" w:cstheme="minorHAnsi"/>
          <w:sz w:val="24"/>
          <w:szCs w:val="24"/>
        </w:rPr>
        <w:t>]</w:t>
      </w:r>
      <w:r w:rsidR="005F11DA" w:rsidRPr="00063FB5">
        <w:rPr>
          <w:rFonts w:asciiTheme="minorHAnsi" w:hAnsiTheme="minorHAnsi" w:cstheme="minorHAnsi"/>
          <w:sz w:val="24"/>
          <w:szCs w:val="24"/>
        </w:rPr>
        <w:t>; these are termed “section 106 (or similar)</w:t>
      </w:r>
      <w:r w:rsidR="0010743F" w:rsidRPr="00063FB5">
        <w:rPr>
          <w:rFonts w:asciiTheme="minorHAnsi" w:hAnsiTheme="minorHAnsi" w:cstheme="minorHAnsi"/>
          <w:sz w:val="24"/>
          <w:szCs w:val="24"/>
        </w:rPr>
        <w:t>”</w:t>
      </w:r>
      <w:r w:rsidR="005F11DA" w:rsidRPr="00063FB5">
        <w:rPr>
          <w:rFonts w:asciiTheme="minorHAnsi" w:hAnsiTheme="minorHAnsi" w:cstheme="minorHAnsi"/>
          <w:sz w:val="24"/>
          <w:szCs w:val="24"/>
        </w:rPr>
        <w:t xml:space="preserve"> payments below</w:t>
      </w:r>
      <w:r w:rsidR="00692670" w:rsidRPr="00063FB5">
        <w:rPr>
          <w:rFonts w:asciiTheme="minorHAnsi" w:hAnsiTheme="minorHAnsi" w:cstheme="minorHAnsi"/>
          <w:sz w:val="24"/>
          <w:szCs w:val="24"/>
        </w:rPr>
        <w:t>.</w:t>
      </w:r>
    </w:p>
    <w:p w14:paraId="69103656" w14:textId="2952FDE9" w:rsidR="000D101F" w:rsidRDefault="000D101F" w:rsidP="000D101F">
      <w:pPr>
        <w:spacing w:after="240"/>
        <w:jc w:val="left"/>
        <w:rPr>
          <w:rFonts w:asciiTheme="minorHAnsi" w:hAnsiTheme="minorHAnsi" w:cstheme="minorHAnsi"/>
          <w:sz w:val="24"/>
          <w:szCs w:val="24"/>
        </w:rPr>
      </w:pPr>
      <w:r w:rsidRPr="006D171C">
        <w:rPr>
          <w:rFonts w:asciiTheme="minorHAnsi" w:hAnsiTheme="minorHAnsi" w:cstheme="minorHAnsi"/>
          <w:sz w:val="24"/>
          <w:szCs w:val="24"/>
        </w:rPr>
        <w:t>In each case, the payments need to be reported only if the total for that revenue stream exceeds £86,000.</w:t>
      </w:r>
    </w:p>
    <w:p w14:paraId="3D44B99F" w14:textId="657DE521" w:rsidR="000B4C46" w:rsidRDefault="000B4C46" w:rsidP="000D101F">
      <w:pPr>
        <w:spacing w:after="240"/>
        <w:jc w:val="left"/>
        <w:rPr>
          <w:rFonts w:asciiTheme="minorHAnsi" w:hAnsiTheme="minorHAnsi" w:cstheme="minorHAnsi"/>
          <w:sz w:val="24"/>
          <w:szCs w:val="24"/>
        </w:rPr>
      </w:pPr>
      <w:r w:rsidRPr="000B4C46">
        <w:rPr>
          <w:rFonts w:asciiTheme="minorHAnsi" w:hAnsiTheme="minorHAnsi" w:cstheme="minorHAnsi"/>
          <w:sz w:val="24"/>
          <w:szCs w:val="24"/>
        </w:rPr>
        <w:lastRenderedPageBreak/>
        <w:t xml:space="preserve">Any other payments to national or local government or public agencies, </w:t>
      </w:r>
      <w:r>
        <w:rPr>
          <w:rFonts w:asciiTheme="minorHAnsi" w:hAnsiTheme="minorHAnsi" w:cstheme="minorHAnsi"/>
          <w:sz w:val="24"/>
          <w:szCs w:val="24"/>
        </w:rPr>
        <w:t>such as</w:t>
      </w:r>
      <w:r w:rsidRPr="000B4C46">
        <w:rPr>
          <w:rFonts w:asciiTheme="minorHAnsi" w:hAnsiTheme="minorHAnsi" w:cstheme="minorHAnsi"/>
          <w:sz w:val="24"/>
          <w:szCs w:val="24"/>
        </w:rPr>
        <w:t xml:space="preserve"> aggregates levy</w:t>
      </w:r>
      <w:r w:rsidR="007F28FB">
        <w:rPr>
          <w:rFonts w:asciiTheme="minorHAnsi" w:hAnsiTheme="minorHAnsi" w:cstheme="minorHAnsi"/>
          <w:sz w:val="24"/>
          <w:szCs w:val="24"/>
        </w:rPr>
        <w:t xml:space="preserve"> and non-domestic rates</w:t>
      </w:r>
      <w:r w:rsidRPr="000B4C46">
        <w:rPr>
          <w:rFonts w:asciiTheme="minorHAnsi" w:hAnsiTheme="minorHAnsi" w:cstheme="minorHAnsi"/>
          <w:sz w:val="24"/>
          <w:szCs w:val="24"/>
        </w:rPr>
        <w:t xml:space="preserve">, are </w:t>
      </w:r>
      <w:r w:rsidRPr="007F28FB">
        <w:rPr>
          <w:rFonts w:asciiTheme="minorHAnsi" w:hAnsiTheme="minorHAnsi" w:cstheme="minorHAnsi"/>
          <w:b/>
          <w:i/>
          <w:sz w:val="24"/>
          <w:szCs w:val="24"/>
        </w:rPr>
        <w:t>not</w:t>
      </w:r>
      <w:r w:rsidRPr="000B4C46">
        <w:rPr>
          <w:rFonts w:asciiTheme="minorHAnsi" w:hAnsiTheme="minorHAnsi" w:cstheme="minorHAnsi"/>
          <w:sz w:val="24"/>
          <w:szCs w:val="24"/>
        </w:rPr>
        <w:t xml:space="preserve"> in scope for </w:t>
      </w:r>
      <w:r w:rsidR="007F28FB">
        <w:rPr>
          <w:rFonts w:asciiTheme="minorHAnsi" w:hAnsiTheme="minorHAnsi" w:cstheme="minorHAnsi"/>
          <w:sz w:val="24"/>
          <w:szCs w:val="24"/>
        </w:rPr>
        <w:t>EITI purposes</w:t>
      </w:r>
      <w:r>
        <w:rPr>
          <w:rFonts w:asciiTheme="minorHAnsi" w:hAnsiTheme="minorHAnsi" w:cstheme="minorHAnsi"/>
          <w:sz w:val="24"/>
          <w:szCs w:val="24"/>
        </w:rPr>
        <w:t>.</w:t>
      </w:r>
    </w:p>
    <w:p w14:paraId="203B8222" w14:textId="6B6A4D42" w:rsidR="00B431C2" w:rsidRPr="00A658E1" w:rsidRDefault="00B431C2" w:rsidP="00EF403E">
      <w:pPr>
        <w:pStyle w:val="Default"/>
        <w:keepNext/>
        <w:numPr>
          <w:ilvl w:val="0"/>
          <w:numId w:val="17"/>
        </w:numPr>
        <w:spacing w:after="240" w:line="276" w:lineRule="auto"/>
        <w:ind w:left="720" w:hanging="720"/>
        <w:rPr>
          <w:rFonts w:asciiTheme="minorHAnsi" w:hAnsiTheme="minorHAnsi" w:cstheme="minorHAnsi"/>
          <w:color w:val="330072"/>
          <w:sz w:val="32"/>
        </w:rPr>
      </w:pPr>
      <w:bookmarkStart w:id="1" w:name="section_7"/>
      <w:r w:rsidRPr="00A658E1">
        <w:rPr>
          <w:rFonts w:asciiTheme="minorHAnsi" w:hAnsiTheme="minorHAnsi" w:cstheme="minorHAnsi"/>
          <w:color w:val="330072"/>
          <w:sz w:val="32"/>
        </w:rPr>
        <w:t>Complying with the EITI requirements</w:t>
      </w:r>
      <w:bookmarkEnd w:id="1"/>
    </w:p>
    <w:p w14:paraId="50F9C1DE" w14:textId="77777777" w:rsidR="0070755A" w:rsidRPr="006D171C" w:rsidRDefault="0024416C" w:rsidP="00C70EC2">
      <w:pPr>
        <w:pStyle w:val="ListParagraph"/>
        <w:keepNext/>
        <w:numPr>
          <w:ilvl w:val="0"/>
          <w:numId w:val="11"/>
        </w:numPr>
        <w:spacing w:after="240"/>
        <w:contextualSpacing w:val="0"/>
        <w:jc w:val="left"/>
        <w:rPr>
          <w:rFonts w:asciiTheme="minorHAnsi" w:hAnsiTheme="minorHAnsi" w:cstheme="minorHAnsi"/>
          <w:b/>
          <w:sz w:val="24"/>
          <w:szCs w:val="24"/>
        </w:rPr>
      </w:pPr>
      <w:r w:rsidRPr="006D171C">
        <w:rPr>
          <w:rFonts w:asciiTheme="minorHAnsi" w:hAnsiTheme="minorHAnsi" w:cstheme="minorHAnsi"/>
          <w:b/>
          <w:sz w:val="24"/>
          <w:szCs w:val="24"/>
        </w:rPr>
        <w:t>Reporting</w:t>
      </w:r>
      <w:r w:rsidR="0070755A" w:rsidRPr="006D171C">
        <w:rPr>
          <w:rFonts w:asciiTheme="minorHAnsi" w:hAnsiTheme="minorHAnsi" w:cstheme="minorHAnsi"/>
          <w:b/>
          <w:sz w:val="24"/>
          <w:szCs w:val="24"/>
        </w:rPr>
        <w:t xml:space="preserve"> template</w:t>
      </w:r>
    </w:p>
    <w:p w14:paraId="4ACD11DD" w14:textId="05C388DD" w:rsidR="004838A0" w:rsidRPr="006D171C" w:rsidRDefault="00CB19D6" w:rsidP="00C70EC2">
      <w:pPr>
        <w:spacing w:after="240"/>
        <w:jc w:val="left"/>
        <w:rPr>
          <w:rFonts w:asciiTheme="minorHAnsi" w:hAnsiTheme="minorHAnsi" w:cstheme="minorHAnsi"/>
          <w:color w:val="FF0000"/>
          <w:sz w:val="24"/>
          <w:szCs w:val="24"/>
        </w:rPr>
      </w:pPr>
      <w:r w:rsidRPr="006D171C">
        <w:rPr>
          <w:rFonts w:asciiTheme="minorHAnsi" w:hAnsiTheme="minorHAnsi" w:cstheme="minorHAnsi"/>
          <w:sz w:val="24"/>
          <w:szCs w:val="24"/>
        </w:rPr>
        <w:t xml:space="preserve">The </w:t>
      </w:r>
      <w:hyperlink r:id="rId22" w:history="1">
        <w:r w:rsidRPr="005A2F38">
          <w:rPr>
            <w:rStyle w:val="Hyperlink"/>
            <w:rFonts w:asciiTheme="minorHAnsi" w:hAnsiTheme="minorHAnsi" w:cstheme="minorHAnsi"/>
            <w:sz w:val="24"/>
            <w:szCs w:val="24"/>
          </w:rPr>
          <w:t>reporting template</w:t>
        </w:r>
      </w:hyperlink>
      <w:r w:rsidRPr="006D171C">
        <w:rPr>
          <w:rFonts w:asciiTheme="minorHAnsi" w:hAnsiTheme="minorHAnsi" w:cstheme="minorHAnsi"/>
          <w:sz w:val="24"/>
          <w:szCs w:val="24"/>
        </w:rPr>
        <w:t xml:space="preserve"> can be downloaded</w:t>
      </w:r>
      <w:r>
        <w:rPr>
          <w:rFonts w:asciiTheme="minorHAnsi" w:hAnsiTheme="minorHAnsi" w:cstheme="minorHAnsi"/>
          <w:sz w:val="24"/>
          <w:szCs w:val="24"/>
        </w:rPr>
        <w:t>.</w:t>
      </w:r>
    </w:p>
    <w:p w14:paraId="38333862" w14:textId="77777777" w:rsidR="0070755A" w:rsidRPr="006D171C" w:rsidRDefault="001A5C5A" w:rsidP="00C70EC2">
      <w:pPr>
        <w:pStyle w:val="ListParagraph"/>
        <w:keepNext/>
        <w:numPr>
          <w:ilvl w:val="0"/>
          <w:numId w:val="11"/>
        </w:numPr>
        <w:spacing w:after="240"/>
        <w:contextualSpacing w:val="0"/>
        <w:jc w:val="left"/>
        <w:rPr>
          <w:rFonts w:asciiTheme="minorHAnsi" w:hAnsiTheme="minorHAnsi" w:cstheme="minorHAnsi"/>
          <w:b/>
          <w:sz w:val="24"/>
          <w:szCs w:val="24"/>
        </w:rPr>
      </w:pPr>
      <w:r w:rsidRPr="006D171C">
        <w:rPr>
          <w:rFonts w:asciiTheme="minorHAnsi" w:hAnsiTheme="minorHAnsi" w:cstheme="minorHAnsi"/>
          <w:b/>
          <w:sz w:val="24"/>
          <w:szCs w:val="24"/>
        </w:rPr>
        <w:t>Step by Step Guide</w:t>
      </w:r>
    </w:p>
    <w:p w14:paraId="2006CD10" w14:textId="7E867FC3" w:rsidR="001A273F" w:rsidRPr="006D171C" w:rsidRDefault="001A273F"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 xml:space="preserve">Operating instructions </w:t>
      </w:r>
      <w:r w:rsidR="009718E8" w:rsidRPr="006D171C">
        <w:rPr>
          <w:rFonts w:asciiTheme="minorHAnsi" w:hAnsiTheme="minorHAnsi" w:cstheme="minorHAnsi"/>
          <w:sz w:val="24"/>
          <w:szCs w:val="24"/>
        </w:rPr>
        <w:t xml:space="preserve">have been prepared to help </w:t>
      </w:r>
      <w:r w:rsidR="000E7922">
        <w:rPr>
          <w:rFonts w:asciiTheme="minorHAnsi" w:hAnsiTheme="minorHAnsi" w:cstheme="minorHAnsi"/>
          <w:sz w:val="24"/>
          <w:szCs w:val="24"/>
        </w:rPr>
        <w:t>mining</w:t>
      </w:r>
      <w:r w:rsidR="009718E8" w:rsidRPr="006D171C">
        <w:rPr>
          <w:rFonts w:asciiTheme="minorHAnsi" w:hAnsiTheme="minorHAnsi" w:cstheme="minorHAnsi"/>
          <w:sz w:val="24"/>
          <w:szCs w:val="24"/>
        </w:rPr>
        <w:t xml:space="preserve"> and</w:t>
      </w:r>
      <w:r w:rsidRPr="006D171C">
        <w:rPr>
          <w:rFonts w:asciiTheme="minorHAnsi" w:hAnsiTheme="minorHAnsi" w:cstheme="minorHAnsi"/>
          <w:sz w:val="24"/>
          <w:szCs w:val="24"/>
        </w:rPr>
        <w:t xml:space="preserve"> </w:t>
      </w:r>
      <w:r w:rsidR="000E7922">
        <w:rPr>
          <w:rFonts w:asciiTheme="minorHAnsi" w:hAnsiTheme="minorHAnsi" w:cstheme="minorHAnsi"/>
          <w:sz w:val="24"/>
          <w:szCs w:val="24"/>
        </w:rPr>
        <w:t>quarrying</w:t>
      </w:r>
      <w:r w:rsidRPr="006D171C">
        <w:rPr>
          <w:rFonts w:asciiTheme="minorHAnsi" w:hAnsiTheme="minorHAnsi" w:cstheme="minorHAnsi"/>
          <w:sz w:val="24"/>
          <w:szCs w:val="24"/>
        </w:rPr>
        <w:t xml:space="preserve"> companies with the completion of the reporting template. The </w:t>
      </w:r>
      <w:r w:rsidR="00C63358" w:rsidRPr="006D171C">
        <w:rPr>
          <w:rFonts w:asciiTheme="minorHAnsi" w:hAnsiTheme="minorHAnsi" w:cstheme="minorHAnsi"/>
          <w:sz w:val="24"/>
          <w:szCs w:val="24"/>
        </w:rPr>
        <w:t xml:space="preserve">guide </w:t>
      </w:r>
      <w:r w:rsidRPr="006D171C">
        <w:rPr>
          <w:rFonts w:asciiTheme="minorHAnsi" w:hAnsiTheme="minorHAnsi" w:cstheme="minorHAnsi"/>
          <w:sz w:val="24"/>
          <w:szCs w:val="24"/>
        </w:rPr>
        <w:t>cover</w:t>
      </w:r>
      <w:r w:rsidR="00C63358" w:rsidRPr="006D171C">
        <w:rPr>
          <w:rFonts w:asciiTheme="minorHAnsi" w:hAnsiTheme="minorHAnsi" w:cstheme="minorHAnsi"/>
          <w:sz w:val="24"/>
          <w:szCs w:val="24"/>
        </w:rPr>
        <w:t>s</w:t>
      </w:r>
      <w:r w:rsidRPr="006D171C">
        <w:rPr>
          <w:rFonts w:asciiTheme="minorHAnsi" w:hAnsiTheme="minorHAnsi" w:cstheme="minorHAnsi"/>
          <w:sz w:val="24"/>
          <w:szCs w:val="24"/>
        </w:rPr>
        <w:t>:</w:t>
      </w:r>
    </w:p>
    <w:p w14:paraId="3FF5A0E6" w14:textId="404940F2" w:rsidR="001A273F" w:rsidRPr="006D171C" w:rsidRDefault="001A273F" w:rsidP="00C70EC2">
      <w:pPr>
        <w:pStyle w:val="ListParagraph"/>
        <w:numPr>
          <w:ilvl w:val="0"/>
          <w:numId w:val="3"/>
        </w:numPr>
        <w:spacing w:after="240"/>
        <w:contextualSpacing w:val="0"/>
        <w:jc w:val="left"/>
        <w:rPr>
          <w:rFonts w:asciiTheme="minorHAnsi" w:hAnsiTheme="minorHAnsi" w:cstheme="minorHAnsi"/>
          <w:sz w:val="24"/>
          <w:szCs w:val="24"/>
        </w:rPr>
      </w:pPr>
      <w:r w:rsidRPr="006D171C">
        <w:rPr>
          <w:rFonts w:asciiTheme="minorHAnsi" w:hAnsiTheme="minorHAnsi" w:cstheme="minorHAnsi"/>
          <w:sz w:val="24"/>
          <w:szCs w:val="24"/>
        </w:rPr>
        <w:t xml:space="preserve">Payment </w:t>
      </w:r>
      <w:r w:rsidR="00F37DED">
        <w:rPr>
          <w:rFonts w:asciiTheme="minorHAnsi" w:hAnsiTheme="minorHAnsi" w:cstheme="minorHAnsi"/>
          <w:sz w:val="24"/>
          <w:szCs w:val="24"/>
        </w:rPr>
        <w:t>streams</w:t>
      </w:r>
      <w:r w:rsidR="003E3149" w:rsidRPr="006D171C">
        <w:rPr>
          <w:rFonts w:asciiTheme="minorHAnsi" w:hAnsiTheme="minorHAnsi" w:cstheme="minorHAnsi"/>
          <w:sz w:val="24"/>
          <w:szCs w:val="24"/>
        </w:rPr>
        <w:t>;</w:t>
      </w:r>
    </w:p>
    <w:p w14:paraId="099B0C9B" w14:textId="3A0864C0" w:rsidR="00652CBE" w:rsidRPr="006D171C" w:rsidRDefault="00652CBE" w:rsidP="00652CBE">
      <w:pPr>
        <w:pStyle w:val="ListParagraph"/>
        <w:numPr>
          <w:ilvl w:val="0"/>
          <w:numId w:val="3"/>
        </w:numPr>
        <w:spacing w:after="240"/>
        <w:contextualSpacing w:val="0"/>
        <w:jc w:val="left"/>
        <w:rPr>
          <w:rFonts w:asciiTheme="minorHAnsi" w:hAnsiTheme="minorHAnsi" w:cstheme="minorHAnsi"/>
          <w:sz w:val="24"/>
          <w:szCs w:val="24"/>
        </w:rPr>
      </w:pPr>
      <w:r w:rsidRPr="006D171C">
        <w:rPr>
          <w:rFonts w:asciiTheme="minorHAnsi" w:hAnsiTheme="minorHAnsi" w:cstheme="minorHAnsi"/>
          <w:sz w:val="24"/>
          <w:szCs w:val="24"/>
        </w:rPr>
        <w:t>Group Reporting;</w:t>
      </w:r>
    </w:p>
    <w:p w14:paraId="717DB3A7" w14:textId="77777777" w:rsidR="00E20A1C" w:rsidRPr="006D171C" w:rsidRDefault="00E20A1C" w:rsidP="00C70EC2">
      <w:pPr>
        <w:pStyle w:val="ListParagraph"/>
        <w:numPr>
          <w:ilvl w:val="0"/>
          <w:numId w:val="3"/>
        </w:numPr>
        <w:spacing w:after="240"/>
        <w:contextualSpacing w:val="0"/>
        <w:jc w:val="left"/>
        <w:rPr>
          <w:rFonts w:asciiTheme="minorHAnsi" w:hAnsiTheme="minorHAnsi" w:cstheme="minorHAnsi"/>
          <w:sz w:val="24"/>
          <w:szCs w:val="24"/>
        </w:rPr>
      </w:pPr>
      <w:r w:rsidRPr="006D171C">
        <w:rPr>
          <w:rFonts w:asciiTheme="minorHAnsi" w:hAnsiTheme="minorHAnsi" w:cstheme="minorHAnsi"/>
          <w:sz w:val="24"/>
          <w:szCs w:val="24"/>
        </w:rPr>
        <w:t>Interest</w:t>
      </w:r>
      <w:r w:rsidR="003E3149" w:rsidRPr="006D171C">
        <w:rPr>
          <w:rFonts w:asciiTheme="minorHAnsi" w:hAnsiTheme="minorHAnsi" w:cstheme="minorHAnsi"/>
          <w:sz w:val="24"/>
          <w:szCs w:val="24"/>
        </w:rPr>
        <w:t>;</w:t>
      </w:r>
    </w:p>
    <w:p w14:paraId="7E61FE95" w14:textId="6A819812" w:rsidR="00E20A1C" w:rsidRPr="006D171C" w:rsidRDefault="00E20A1C" w:rsidP="00C70EC2">
      <w:pPr>
        <w:pStyle w:val="ListParagraph"/>
        <w:numPr>
          <w:ilvl w:val="0"/>
          <w:numId w:val="3"/>
        </w:numPr>
        <w:spacing w:after="240"/>
        <w:contextualSpacing w:val="0"/>
        <w:jc w:val="left"/>
        <w:rPr>
          <w:rFonts w:asciiTheme="minorHAnsi" w:hAnsiTheme="minorHAnsi" w:cstheme="minorHAnsi"/>
          <w:sz w:val="24"/>
          <w:szCs w:val="24"/>
        </w:rPr>
      </w:pPr>
      <w:r w:rsidRPr="006D171C">
        <w:rPr>
          <w:rFonts w:asciiTheme="minorHAnsi" w:hAnsiTheme="minorHAnsi" w:cstheme="minorHAnsi"/>
          <w:sz w:val="24"/>
          <w:szCs w:val="24"/>
        </w:rPr>
        <w:t>Disclosure Threshold</w:t>
      </w:r>
      <w:r w:rsidR="003E3149" w:rsidRPr="006D171C">
        <w:rPr>
          <w:rFonts w:asciiTheme="minorHAnsi" w:hAnsiTheme="minorHAnsi" w:cstheme="minorHAnsi"/>
          <w:sz w:val="24"/>
          <w:szCs w:val="24"/>
        </w:rPr>
        <w:t>;</w:t>
      </w:r>
      <w:r w:rsidR="00652CBE">
        <w:rPr>
          <w:rFonts w:asciiTheme="minorHAnsi" w:hAnsiTheme="minorHAnsi" w:cstheme="minorHAnsi"/>
          <w:sz w:val="24"/>
          <w:szCs w:val="24"/>
        </w:rPr>
        <w:t xml:space="preserve"> and</w:t>
      </w:r>
    </w:p>
    <w:p w14:paraId="49569237" w14:textId="55C8F2EA" w:rsidR="00E20A1C" w:rsidRPr="006D171C" w:rsidRDefault="001845A1" w:rsidP="00C70EC2">
      <w:pPr>
        <w:pStyle w:val="ListParagraph"/>
        <w:numPr>
          <w:ilvl w:val="0"/>
          <w:numId w:val="3"/>
        </w:numPr>
        <w:spacing w:after="240"/>
        <w:contextualSpacing w:val="0"/>
        <w:jc w:val="left"/>
        <w:rPr>
          <w:rFonts w:asciiTheme="minorHAnsi" w:hAnsiTheme="minorHAnsi" w:cstheme="minorHAnsi"/>
          <w:sz w:val="24"/>
          <w:szCs w:val="24"/>
        </w:rPr>
      </w:pPr>
      <w:r w:rsidRPr="006D171C">
        <w:rPr>
          <w:rFonts w:asciiTheme="minorHAnsi" w:hAnsiTheme="minorHAnsi" w:cstheme="minorHAnsi"/>
          <w:sz w:val="24"/>
          <w:szCs w:val="24"/>
        </w:rPr>
        <w:t>Guidance</w:t>
      </w:r>
      <w:r w:rsidR="00E20A1C" w:rsidRPr="006D171C">
        <w:rPr>
          <w:rFonts w:asciiTheme="minorHAnsi" w:hAnsiTheme="minorHAnsi" w:cstheme="minorHAnsi"/>
          <w:sz w:val="24"/>
          <w:szCs w:val="24"/>
        </w:rPr>
        <w:t xml:space="preserve"> on the completion of each </w:t>
      </w:r>
      <w:r w:rsidR="009F1E9D" w:rsidRPr="006D171C">
        <w:rPr>
          <w:rFonts w:asciiTheme="minorHAnsi" w:hAnsiTheme="minorHAnsi" w:cstheme="minorHAnsi"/>
          <w:sz w:val="24"/>
          <w:szCs w:val="24"/>
        </w:rPr>
        <w:t>part of the template</w:t>
      </w:r>
      <w:r w:rsidR="003E3149" w:rsidRPr="006D171C">
        <w:rPr>
          <w:rFonts w:asciiTheme="minorHAnsi" w:hAnsiTheme="minorHAnsi" w:cstheme="minorHAnsi"/>
          <w:sz w:val="24"/>
          <w:szCs w:val="24"/>
        </w:rPr>
        <w:t>.</w:t>
      </w:r>
    </w:p>
    <w:p w14:paraId="1934195B" w14:textId="7C17345F" w:rsidR="001A5C5A" w:rsidRPr="006D171C" w:rsidRDefault="009F1E9D" w:rsidP="00C70EC2">
      <w:pPr>
        <w:spacing w:after="240"/>
        <w:jc w:val="left"/>
        <w:rPr>
          <w:rStyle w:val="Hyperlink"/>
          <w:rFonts w:asciiTheme="minorHAnsi" w:hAnsiTheme="minorHAnsi" w:cstheme="minorHAnsi"/>
          <w:sz w:val="24"/>
          <w:szCs w:val="24"/>
        </w:rPr>
      </w:pPr>
      <w:r w:rsidRPr="006D171C">
        <w:rPr>
          <w:rFonts w:asciiTheme="minorHAnsi" w:hAnsiTheme="minorHAnsi" w:cstheme="minorHAnsi"/>
          <w:sz w:val="24"/>
          <w:szCs w:val="24"/>
        </w:rPr>
        <w:t>The</w:t>
      </w:r>
      <w:r w:rsidR="006A0FCA" w:rsidRPr="006D171C">
        <w:rPr>
          <w:rFonts w:asciiTheme="minorHAnsi" w:hAnsiTheme="minorHAnsi" w:cstheme="minorHAnsi"/>
          <w:sz w:val="24"/>
          <w:szCs w:val="24"/>
        </w:rPr>
        <w:t xml:space="preserve"> </w:t>
      </w:r>
      <w:r w:rsidR="002347CB" w:rsidRPr="006D171C">
        <w:rPr>
          <w:rFonts w:asciiTheme="minorHAnsi" w:hAnsiTheme="minorHAnsi" w:cstheme="minorHAnsi"/>
          <w:sz w:val="24"/>
          <w:szCs w:val="24"/>
        </w:rPr>
        <w:t>guide</w:t>
      </w:r>
      <w:r w:rsidR="006A0FCA" w:rsidRPr="006D171C">
        <w:rPr>
          <w:rFonts w:asciiTheme="minorHAnsi" w:hAnsiTheme="minorHAnsi" w:cstheme="minorHAnsi"/>
          <w:sz w:val="24"/>
          <w:szCs w:val="24"/>
        </w:rPr>
        <w:t xml:space="preserve"> can be found at </w:t>
      </w:r>
      <w:r w:rsidR="00E34E98" w:rsidRPr="00E34E98">
        <w:rPr>
          <w:rFonts w:asciiTheme="minorHAnsi" w:hAnsiTheme="minorHAnsi" w:cstheme="minorHAnsi"/>
          <w:sz w:val="24"/>
          <w:szCs w:val="24"/>
        </w:rPr>
        <w:fldChar w:fldCharType="begin"/>
      </w:r>
      <w:r w:rsidR="00E34E98" w:rsidRPr="00E34E98">
        <w:rPr>
          <w:rFonts w:asciiTheme="minorHAnsi" w:hAnsiTheme="minorHAnsi" w:cstheme="minorHAnsi"/>
          <w:sz w:val="24"/>
          <w:szCs w:val="24"/>
        </w:rPr>
        <w:instrText xml:space="preserve"> REF Annex_1 \h  \* MERGEFORMAT </w:instrText>
      </w:r>
      <w:r w:rsidR="00E34E98" w:rsidRPr="00E34E98">
        <w:rPr>
          <w:rFonts w:asciiTheme="minorHAnsi" w:hAnsiTheme="minorHAnsi" w:cstheme="minorHAnsi"/>
          <w:sz w:val="24"/>
          <w:szCs w:val="24"/>
        </w:rPr>
      </w:r>
      <w:r w:rsidR="00E34E98" w:rsidRPr="00E34E98">
        <w:rPr>
          <w:rFonts w:asciiTheme="minorHAnsi" w:hAnsiTheme="minorHAnsi" w:cstheme="minorHAnsi"/>
          <w:sz w:val="24"/>
          <w:szCs w:val="24"/>
        </w:rPr>
        <w:fldChar w:fldCharType="separate"/>
      </w:r>
      <w:r w:rsidR="00071DDE" w:rsidRPr="00071DDE">
        <w:rPr>
          <w:rFonts w:asciiTheme="minorHAnsi" w:hAnsiTheme="minorHAnsi" w:cstheme="minorHAnsi"/>
          <w:sz w:val="24"/>
          <w:szCs w:val="24"/>
        </w:rPr>
        <w:t>Annex 1</w:t>
      </w:r>
      <w:r w:rsidR="00E34E98" w:rsidRPr="00E34E98">
        <w:rPr>
          <w:rFonts w:asciiTheme="minorHAnsi" w:hAnsiTheme="minorHAnsi" w:cstheme="minorHAnsi"/>
          <w:sz w:val="24"/>
          <w:szCs w:val="24"/>
        </w:rPr>
        <w:fldChar w:fldCharType="end"/>
      </w:r>
      <w:r w:rsidR="006A0FCA" w:rsidRPr="00E34E98">
        <w:rPr>
          <w:rFonts w:asciiTheme="minorHAnsi" w:hAnsiTheme="minorHAnsi" w:cstheme="minorHAnsi"/>
          <w:sz w:val="24"/>
          <w:szCs w:val="24"/>
        </w:rPr>
        <w:t xml:space="preserve"> </w:t>
      </w:r>
      <w:r w:rsidR="00DB343F" w:rsidRPr="00E34E98">
        <w:rPr>
          <w:rFonts w:asciiTheme="minorHAnsi" w:hAnsiTheme="minorHAnsi" w:cstheme="minorHAnsi"/>
          <w:sz w:val="24"/>
          <w:szCs w:val="24"/>
        </w:rPr>
        <w:t>b</w:t>
      </w:r>
      <w:r w:rsidR="00DB343F" w:rsidRPr="006D171C">
        <w:rPr>
          <w:rFonts w:asciiTheme="minorHAnsi" w:hAnsiTheme="minorHAnsi" w:cstheme="minorHAnsi"/>
          <w:sz w:val="24"/>
          <w:szCs w:val="24"/>
        </w:rPr>
        <w:t>elow.</w:t>
      </w:r>
    </w:p>
    <w:p w14:paraId="7EBD7592" w14:textId="43DA52C0" w:rsidR="00E97F31" w:rsidRPr="006D171C" w:rsidRDefault="001C616E" w:rsidP="00C70EC2">
      <w:pPr>
        <w:pStyle w:val="ListParagraph"/>
        <w:keepNext/>
        <w:numPr>
          <w:ilvl w:val="0"/>
          <w:numId w:val="11"/>
        </w:numPr>
        <w:spacing w:after="240"/>
        <w:contextualSpacing w:val="0"/>
        <w:jc w:val="left"/>
        <w:rPr>
          <w:rFonts w:asciiTheme="minorHAnsi" w:hAnsiTheme="minorHAnsi" w:cstheme="minorHAnsi"/>
          <w:b/>
          <w:sz w:val="24"/>
          <w:szCs w:val="24"/>
        </w:rPr>
      </w:pPr>
      <w:r>
        <w:rPr>
          <w:rFonts w:asciiTheme="minorHAnsi" w:hAnsiTheme="minorHAnsi" w:cstheme="minorHAnsi"/>
          <w:b/>
          <w:sz w:val="24"/>
          <w:szCs w:val="24"/>
        </w:rPr>
        <w:t>Corporation Tax (CT)</w:t>
      </w:r>
    </w:p>
    <w:p w14:paraId="4BE421DE" w14:textId="68FEFA6C" w:rsidR="001C616E" w:rsidRPr="001C616E" w:rsidRDefault="001C616E" w:rsidP="001C616E">
      <w:pPr>
        <w:spacing w:after="240"/>
        <w:jc w:val="left"/>
        <w:rPr>
          <w:rFonts w:asciiTheme="minorHAnsi" w:hAnsiTheme="minorHAnsi" w:cstheme="minorHAnsi"/>
          <w:sz w:val="24"/>
          <w:szCs w:val="24"/>
        </w:rPr>
      </w:pPr>
      <w:r>
        <w:rPr>
          <w:rFonts w:asciiTheme="minorHAnsi" w:hAnsiTheme="minorHAnsi" w:cstheme="minorHAnsi"/>
          <w:sz w:val="24"/>
          <w:szCs w:val="24"/>
        </w:rPr>
        <w:t xml:space="preserve">CT </w:t>
      </w:r>
      <w:r w:rsidRPr="001C616E">
        <w:rPr>
          <w:rFonts w:asciiTheme="minorHAnsi" w:hAnsiTheme="minorHAnsi" w:cstheme="minorHAnsi"/>
          <w:sz w:val="24"/>
          <w:szCs w:val="24"/>
        </w:rPr>
        <w:t xml:space="preserve">is levied on the whole amount of a company’s profit and not separately on its extractive and other activities. Companies are not required to apportion the </w:t>
      </w:r>
      <w:r w:rsidR="003C066E">
        <w:rPr>
          <w:rFonts w:asciiTheme="minorHAnsi" w:hAnsiTheme="minorHAnsi" w:cstheme="minorHAnsi"/>
          <w:sz w:val="24"/>
          <w:szCs w:val="24"/>
        </w:rPr>
        <w:t>CT</w:t>
      </w:r>
      <w:r w:rsidRPr="001C616E">
        <w:rPr>
          <w:rFonts w:asciiTheme="minorHAnsi" w:hAnsiTheme="minorHAnsi" w:cstheme="minorHAnsi"/>
          <w:sz w:val="24"/>
          <w:szCs w:val="24"/>
        </w:rPr>
        <w:t xml:space="preserve"> that they have paid in a reporting period between their extractive and other activities. The full amount should be reported, even in situations where the extractive activities represent a relatively small proportion of the entity’s overall business.</w:t>
      </w:r>
    </w:p>
    <w:p w14:paraId="09F419B1" w14:textId="52C967B4" w:rsidR="001C616E" w:rsidRPr="001C616E" w:rsidRDefault="001C616E" w:rsidP="001C616E">
      <w:pPr>
        <w:spacing w:after="240"/>
        <w:jc w:val="left"/>
        <w:rPr>
          <w:rFonts w:asciiTheme="minorHAnsi" w:hAnsiTheme="minorHAnsi" w:cstheme="minorHAnsi"/>
          <w:sz w:val="24"/>
          <w:szCs w:val="24"/>
        </w:rPr>
      </w:pPr>
      <w:r w:rsidRPr="001C616E">
        <w:rPr>
          <w:rFonts w:asciiTheme="minorHAnsi" w:hAnsiTheme="minorHAnsi" w:cstheme="minorHAnsi"/>
          <w:sz w:val="24"/>
          <w:szCs w:val="24"/>
        </w:rPr>
        <w:t xml:space="preserve">Some companies enter into a Group Payment Arrangement (GPA) with HMRC under which a consolidated payment of </w:t>
      </w:r>
      <w:r w:rsidR="003C066E">
        <w:rPr>
          <w:rFonts w:asciiTheme="minorHAnsi" w:hAnsiTheme="minorHAnsi" w:cstheme="minorHAnsi"/>
          <w:sz w:val="24"/>
          <w:szCs w:val="24"/>
        </w:rPr>
        <w:t>CT</w:t>
      </w:r>
      <w:r w:rsidRPr="001C616E">
        <w:rPr>
          <w:rFonts w:asciiTheme="minorHAnsi" w:hAnsiTheme="minorHAnsi" w:cstheme="minorHAnsi"/>
          <w:sz w:val="24"/>
          <w:szCs w:val="24"/>
        </w:rPr>
        <w:t xml:space="preserve"> is made relating to the payment liabilities of a number of group companies. In some cases, the GPA will cover the tax liabilities of companies that do not undertake any extractive activities.</w:t>
      </w:r>
    </w:p>
    <w:p w14:paraId="748A5F2F" w14:textId="6B571740" w:rsidR="001C616E" w:rsidRPr="001C616E" w:rsidRDefault="001C616E" w:rsidP="001C616E">
      <w:pPr>
        <w:spacing w:after="240"/>
        <w:jc w:val="left"/>
        <w:rPr>
          <w:rFonts w:asciiTheme="minorHAnsi" w:hAnsiTheme="minorHAnsi" w:cstheme="minorHAnsi"/>
          <w:sz w:val="24"/>
          <w:szCs w:val="24"/>
        </w:rPr>
      </w:pPr>
      <w:r w:rsidRPr="001C616E">
        <w:rPr>
          <w:rFonts w:asciiTheme="minorHAnsi" w:hAnsiTheme="minorHAnsi" w:cstheme="minorHAnsi"/>
          <w:sz w:val="24"/>
          <w:szCs w:val="24"/>
        </w:rPr>
        <w:t xml:space="preserve">It is recognised that it is generally not possible for companies to determine with sufficient accuracy the proportion of a consolidated </w:t>
      </w:r>
      <w:r w:rsidR="003C066E">
        <w:rPr>
          <w:rFonts w:asciiTheme="minorHAnsi" w:hAnsiTheme="minorHAnsi" w:cstheme="minorHAnsi"/>
          <w:sz w:val="24"/>
          <w:szCs w:val="24"/>
        </w:rPr>
        <w:t>CT</w:t>
      </w:r>
      <w:r w:rsidRPr="001C616E">
        <w:rPr>
          <w:rFonts w:asciiTheme="minorHAnsi" w:hAnsiTheme="minorHAnsi" w:cstheme="minorHAnsi"/>
          <w:sz w:val="24"/>
          <w:szCs w:val="24"/>
        </w:rPr>
        <w:t xml:space="preserve"> payment that relates to the extractive activity.</w:t>
      </w:r>
    </w:p>
    <w:p w14:paraId="4554671D" w14:textId="1217F574" w:rsidR="00E97F31" w:rsidRPr="006D171C" w:rsidRDefault="001C616E" w:rsidP="001C616E">
      <w:pPr>
        <w:spacing w:after="240"/>
        <w:jc w:val="left"/>
        <w:rPr>
          <w:rFonts w:asciiTheme="minorHAnsi" w:hAnsiTheme="minorHAnsi" w:cstheme="minorHAnsi"/>
          <w:sz w:val="24"/>
          <w:szCs w:val="24"/>
        </w:rPr>
      </w:pPr>
      <w:r w:rsidRPr="001C616E">
        <w:rPr>
          <w:rFonts w:asciiTheme="minorHAnsi" w:hAnsiTheme="minorHAnsi" w:cstheme="minorHAnsi"/>
          <w:sz w:val="24"/>
          <w:szCs w:val="24"/>
        </w:rPr>
        <w:t xml:space="preserve">Where a separate payment is made relating to the activities of the company that conducts the UK extractive activities (either within or outside of a GPA) that amount should be </w:t>
      </w:r>
      <w:r w:rsidRPr="001C616E">
        <w:rPr>
          <w:rFonts w:asciiTheme="minorHAnsi" w:hAnsiTheme="minorHAnsi" w:cstheme="minorHAnsi"/>
          <w:sz w:val="24"/>
          <w:szCs w:val="24"/>
        </w:rPr>
        <w:lastRenderedPageBreak/>
        <w:t>reported. Where that is</w:t>
      </w:r>
      <w:r>
        <w:rPr>
          <w:rFonts w:asciiTheme="minorHAnsi" w:hAnsiTheme="minorHAnsi" w:cstheme="minorHAnsi"/>
          <w:sz w:val="24"/>
          <w:szCs w:val="24"/>
        </w:rPr>
        <w:t xml:space="preserve"> no</w:t>
      </w:r>
      <w:r w:rsidRPr="001C616E">
        <w:rPr>
          <w:rFonts w:asciiTheme="minorHAnsi" w:hAnsiTheme="minorHAnsi" w:cstheme="minorHAnsi"/>
          <w:sz w:val="24"/>
          <w:szCs w:val="24"/>
        </w:rPr>
        <w:t xml:space="preserve">t possible, the company should report the full amount paid under the GPA. Companies are not expected to apportion their payments </w:t>
      </w:r>
      <w:r w:rsidR="008D099E" w:rsidRPr="001C616E">
        <w:rPr>
          <w:rFonts w:asciiTheme="minorHAnsi" w:hAnsiTheme="minorHAnsi" w:cstheme="minorHAnsi"/>
          <w:sz w:val="24"/>
          <w:szCs w:val="24"/>
        </w:rPr>
        <w:t xml:space="preserve">artificially </w:t>
      </w:r>
      <w:r w:rsidRPr="001C616E">
        <w:rPr>
          <w:rFonts w:asciiTheme="minorHAnsi" w:hAnsiTheme="minorHAnsi" w:cstheme="minorHAnsi"/>
          <w:sz w:val="24"/>
          <w:szCs w:val="24"/>
        </w:rPr>
        <w:t>for the purposes of reporting under UK EITI.</w:t>
      </w:r>
    </w:p>
    <w:p w14:paraId="1356244E" w14:textId="2D41FCD1" w:rsidR="0061416F" w:rsidRPr="006D171C" w:rsidRDefault="006E44BF" w:rsidP="00C70EC2">
      <w:pPr>
        <w:pStyle w:val="ListParagraph"/>
        <w:keepNext/>
        <w:numPr>
          <w:ilvl w:val="0"/>
          <w:numId w:val="11"/>
        </w:numPr>
        <w:spacing w:after="240"/>
        <w:contextualSpacing w:val="0"/>
        <w:jc w:val="left"/>
        <w:rPr>
          <w:rFonts w:asciiTheme="minorHAnsi" w:hAnsiTheme="minorHAnsi" w:cstheme="minorHAnsi"/>
          <w:b/>
          <w:sz w:val="24"/>
          <w:szCs w:val="24"/>
        </w:rPr>
      </w:pPr>
      <w:bookmarkStart w:id="2" w:name="_Hlk63861383"/>
      <w:r>
        <w:rPr>
          <w:rFonts w:asciiTheme="minorHAnsi" w:hAnsiTheme="minorHAnsi" w:cstheme="minorHAnsi"/>
          <w:b/>
          <w:sz w:val="24"/>
          <w:szCs w:val="24"/>
        </w:rPr>
        <w:t>Payments to The Crown Estate (TCE)</w:t>
      </w:r>
      <w:r w:rsidR="005A4972">
        <w:rPr>
          <w:rFonts w:asciiTheme="minorHAnsi" w:hAnsiTheme="minorHAnsi" w:cstheme="minorHAnsi"/>
          <w:b/>
          <w:sz w:val="24"/>
          <w:szCs w:val="24"/>
        </w:rPr>
        <w:t xml:space="preserve"> or Crown Estate Scotland (CES)</w:t>
      </w:r>
    </w:p>
    <w:p w14:paraId="6A12FA38" w14:textId="7D0C7AB2" w:rsidR="006631D1" w:rsidRDefault="00075695" w:rsidP="00C70EC2">
      <w:pPr>
        <w:spacing w:after="240"/>
        <w:jc w:val="left"/>
        <w:rPr>
          <w:rFonts w:asciiTheme="minorHAnsi" w:hAnsiTheme="minorHAnsi" w:cstheme="minorHAnsi"/>
          <w:sz w:val="24"/>
          <w:szCs w:val="24"/>
        </w:rPr>
      </w:pPr>
      <w:r w:rsidRPr="00075695">
        <w:rPr>
          <w:rFonts w:asciiTheme="minorHAnsi" w:hAnsiTheme="minorHAnsi" w:cstheme="minorHAnsi"/>
          <w:sz w:val="24"/>
          <w:szCs w:val="24"/>
        </w:rPr>
        <w:t xml:space="preserve">All </w:t>
      </w:r>
      <w:r w:rsidR="006E44BF">
        <w:rPr>
          <w:rFonts w:asciiTheme="minorHAnsi" w:hAnsiTheme="minorHAnsi" w:cstheme="minorHAnsi"/>
          <w:sz w:val="24"/>
          <w:szCs w:val="24"/>
        </w:rPr>
        <w:t xml:space="preserve">extraction-related </w:t>
      </w:r>
      <w:r w:rsidRPr="00075695">
        <w:rPr>
          <w:rFonts w:asciiTheme="minorHAnsi" w:hAnsiTheme="minorHAnsi" w:cstheme="minorHAnsi"/>
          <w:sz w:val="24"/>
          <w:szCs w:val="24"/>
        </w:rPr>
        <w:t xml:space="preserve">payments to </w:t>
      </w:r>
      <w:r w:rsidR="006E44BF">
        <w:rPr>
          <w:rFonts w:asciiTheme="minorHAnsi" w:hAnsiTheme="minorHAnsi" w:cstheme="minorHAnsi"/>
          <w:sz w:val="24"/>
          <w:szCs w:val="24"/>
        </w:rPr>
        <w:t>TCE</w:t>
      </w:r>
      <w:r w:rsidRPr="00075695">
        <w:rPr>
          <w:rFonts w:asciiTheme="minorHAnsi" w:hAnsiTheme="minorHAnsi" w:cstheme="minorHAnsi"/>
          <w:sz w:val="24"/>
          <w:szCs w:val="24"/>
        </w:rPr>
        <w:t xml:space="preserve"> </w:t>
      </w:r>
      <w:r w:rsidR="005A4972">
        <w:rPr>
          <w:rFonts w:asciiTheme="minorHAnsi" w:hAnsiTheme="minorHAnsi" w:cstheme="minorHAnsi"/>
          <w:sz w:val="24"/>
          <w:szCs w:val="24"/>
        </w:rPr>
        <w:t xml:space="preserve">or CES </w:t>
      </w:r>
      <w:r w:rsidRPr="00075695">
        <w:rPr>
          <w:rFonts w:asciiTheme="minorHAnsi" w:hAnsiTheme="minorHAnsi" w:cstheme="minorHAnsi"/>
          <w:sz w:val="24"/>
          <w:szCs w:val="24"/>
        </w:rPr>
        <w:t>should be reported</w:t>
      </w:r>
      <w:r w:rsidR="003C1891" w:rsidRPr="006D171C">
        <w:rPr>
          <w:rFonts w:asciiTheme="minorHAnsi" w:hAnsiTheme="minorHAnsi" w:cstheme="minorHAnsi"/>
          <w:sz w:val="24"/>
          <w:szCs w:val="24"/>
        </w:rPr>
        <w:t>.</w:t>
      </w:r>
      <w:r w:rsidR="00FA7BE9">
        <w:rPr>
          <w:rFonts w:asciiTheme="minorHAnsi" w:hAnsiTheme="minorHAnsi" w:cstheme="minorHAnsi"/>
          <w:sz w:val="24"/>
          <w:szCs w:val="24"/>
        </w:rPr>
        <w:t xml:space="preserve"> </w:t>
      </w:r>
      <w:r w:rsidR="00FA7BE9" w:rsidRPr="00FA7BE9">
        <w:rPr>
          <w:rFonts w:asciiTheme="minorHAnsi" w:hAnsiTheme="minorHAnsi" w:cstheme="minorHAnsi"/>
          <w:sz w:val="24"/>
          <w:szCs w:val="24"/>
        </w:rPr>
        <w:t>Please do not report payments in respect of land and facilities rent.</w:t>
      </w:r>
      <w:r w:rsidR="00B2248F">
        <w:rPr>
          <w:rFonts w:asciiTheme="minorHAnsi" w:hAnsiTheme="minorHAnsi" w:cstheme="minorHAnsi"/>
          <w:sz w:val="24"/>
          <w:szCs w:val="24"/>
        </w:rPr>
        <w:t xml:space="preserve"> P</w:t>
      </w:r>
      <w:r w:rsidR="00B2248F" w:rsidRPr="00B2248F">
        <w:rPr>
          <w:rFonts w:asciiTheme="minorHAnsi" w:hAnsiTheme="minorHAnsi" w:cstheme="minorHAnsi"/>
          <w:sz w:val="24"/>
          <w:szCs w:val="24"/>
        </w:rPr>
        <w:t xml:space="preserve">ayments collected by agents acting on behalf of TCE </w:t>
      </w:r>
      <w:r w:rsidR="003774F9">
        <w:rPr>
          <w:rFonts w:asciiTheme="minorHAnsi" w:hAnsiTheme="minorHAnsi" w:cstheme="minorHAnsi"/>
          <w:sz w:val="24"/>
          <w:szCs w:val="24"/>
        </w:rPr>
        <w:t xml:space="preserve">or CES </w:t>
      </w:r>
      <w:r w:rsidR="00B2248F" w:rsidRPr="00B2248F">
        <w:rPr>
          <w:rFonts w:asciiTheme="minorHAnsi" w:hAnsiTheme="minorHAnsi" w:cstheme="minorHAnsi"/>
          <w:sz w:val="24"/>
          <w:szCs w:val="24"/>
        </w:rPr>
        <w:t>should be reported as well.</w:t>
      </w:r>
    </w:p>
    <w:bookmarkEnd w:id="2"/>
    <w:p w14:paraId="537D6E8B" w14:textId="76AD9CA5" w:rsidR="009A40BC" w:rsidRPr="007559E7" w:rsidRDefault="009A40BC" w:rsidP="006E0328">
      <w:pPr>
        <w:pStyle w:val="ListParagraph"/>
        <w:keepNext/>
        <w:numPr>
          <w:ilvl w:val="0"/>
          <w:numId w:val="11"/>
        </w:numPr>
        <w:spacing w:after="240"/>
        <w:contextualSpacing w:val="0"/>
        <w:jc w:val="left"/>
        <w:rPr>
          <w:rFonts w:asciiTheme="minorHAnsi" w:hAnsiTheme="minorHAnsi" w:cstheme="minorHAnsi"/>
          <w:b/>
          <w:sz w:val="24"/>
          <w:szCs w:val="24"/>
        </w:rPr>
      </w:pPr>
      <w:r w:rsidRPr="007559E7">
        <w:rPr>
          <w:rFonts w:asciiTheme="minorHAnsi" w:hAnsiTheme="minorHAnsi" w:cstheme="minorHAnsi"/>
          <w:b/>
          <w:sz w:val="24"/>
          <w:szCs w:val="24"/>
        </w:rPr>
        <w:t>Section 106 Payments</w:t>
      </w:r>
      <w:r w:rsidR="002E5F35" w:rsidRPr="007559E7">
        <w:rPr>
          <w:rFonts w:asciiTheme="minorHAnsi" w:hAnsiTheme="minorHAnsi" w:cstheme="minorHAnsi"/>
          <w:b/>
          <w:sz w:val="24"/>
          <w:szCs w:val="24"/>
        </w:rPr>
        <w:t xml:space="preserve"> </w:t>
      </w:r>
      <w:r w:rsidR="007260CE" w:rsidRPr="00063FB5">
        <w:rPr>
          <w:rFonts w:asciiTheme="minorHAnsi" w:hAnsiTheme="minorHAnsi" w:cstheme="minorHAnsi"/>
          <w:b/>
          <w:sz w:val="24"/>
          <w:szCs w:val="24"/>
        </w:rPr>
        <w:t>(in England and Wales)</w:t>
      </w:r>
      <w:r w:rsidR="007559E7" w:rsidRPr="00063FB5">
        <w:rPr>
          <w:rFonts w:asciiTheme="minorHAnsi" w:hAnsiTheme="minorHAnsi" w:cstheme="minorHAnsi"/>
          <w:b/>
          <w:sz w:val="24"/>
          <w:szCs w:val="24"/>
        </w:rPr>
        <w:t>, section</w:t>
      </w:r>
      <w:r w:rsidR="007559E7">
        <w:rPr>
          <w:rFonts w:asciiTheme="minorHAnsi" w:hAnsiTheme="minorHAnsi" w:cstheme="minorHAnsi"/>
          <w:b/>
          <w:sz w:val="24"/>
          <w:szCs w:val="24"/>
        </w:rPr>
        <w:t xml:space="preserve"> </w:t>
      </w:r>
      <w:r w:rsidR="007559E7" w:rsidRPr="007559E7">
        <w:rPr>
          <w:rFonts w:asciiTheme="minorHAnsi" w:hAnsiTheme="minorHAnsi" w:cstheme="minorHAnsi"/>
          <w:b/>
          <w:sz w:val="24"/>
          <w:szCs w:val="24"/>
        </w:rPr>
        <w:t xml:space="preserve">75 of the Town and Country Planning (Scotland) Act 1997 </w:t>
      </w:r>
      <w:r w:rsidR="00063FB5">
        <w:rPr>
          <w:rFonts w:asciiTheme="minorHAnsi" w:hAnsiTheme="minorHAnsi" w:cstheme="minorHAnsi"/>
          <w:b/>
          <w:sz w:val="24"/>
          <w:szCs w:val="24"/>
        </w:rPr>
        <w:t>(</w:t>
      </w:r>
      <w:r w:rsidR="007559E7" w:rsidRPr="007559E7">
        <w:rPr>
          <w:rFonts w:asciiTheme="minorHAnsi" w:hAnsiTheme="minorHAnsi" w:cstheme="minorHAnsi"/>
          <w:b/>
          <w:sz w:val="24"/>
          <w:szCs w:val="24"/>
        </w:rPr>
        <w:t>in Scotland</w:t>
      </w:r>
      <w:r w:rsidR="00063FB5">
        <w:rPr>
          <w:rFonts w:asciiTheme="minorHAnsi" w:hAnsiTheme="minorHAnsi" w:cstheme="minorHAnsi"/>
          <w:b/>
          <w:sz w:val="24"/>
          <w:szCs w:val="24"/>
        </w:rPr>
        <w:t>)</w:t>
      </w:r>
      <w:r w:rsidR="007559E7" w:rsidRPr="007559E7">
        <w:rPr>
          <w:rFonts w:asciiTheme="minorHAnsi" w:hAnsiTheme="minorHAnsi" w:cstheme="minorHAnsi"/>
          <w:b/>
          <w:sz w:val="24"/>
          <w:szCs w:val="24"/>
        </w:rPr>
        <w:t xml:space="preserve"> and section 76 of the 2011 Planning Act </w:t>
      </w:r>
      <w:r w:rsidR="00063FB5">
        <w:rPr>
          <w:rFonts w:asciiTheme="minorHAnsi" w:hAnsiTheme="minorHAnsi" w:cstheme="minorHAnsi"/>
          <w:b/>
          <w:sz w:val="24"/>
          <w:szCs w:val="24"/>
        </w:rPr>
        <w:t>(</w:t>
      </w:r>
      <w:r w:rsidR="007559E7" w:rsidRPr="007559E7">
        <w:rPr>
          <w:rFonts w:asciiTheme="minorHAnsi" w:hAnsiTheme="minorHAnsi" w:cstheme="minorHAnsi"/>
          <w:b/>
          <w:sz w:val="24"/>
          <w:szCs w:val="24"/>
        </w:rPr>
        <w:t>in Northern Ireland</w:t>
      </w:r>
      <w:r w:rsidR="00063FB5">
        <w:rPr>
          <w:rFonts w:asciiTheme="minorHAnsi" w:hAnsiTheme="minorHAnsi" w:cstheme="minorHAnsi"/>
          <w:b/>
          <w:sz w:val="24"/>
          <w:szCs w:val="24"/>
        </w:rPr>
        <w:t>)</w:t>
      </w:r>
    </w:p>
    <w:p w14:paraId="6C3A0285" w14:textId="2644F027" w:rsidR="009A40BC" w:rsidRPr="009A40BC" w:rsidRDefault="009A40BC" w:rsidP="009A40BC">
      <w:pPr>
        <w:spacing w:after="240"/>
        <w:jc w:val="left"/>
        <w:rPr>
          <w:rFonts w:asciiTheme="minorHAnsi" w:hAnsiTheme="minorHAnsi" w:cstheme="minorHAnsi"/>
          <w:sz w:val="24"/>
          <w:szCs w:val="24"/>
        </w:rPr>
      </w:pPr>
      <w:r w:rsidRPr="009A40BC">
        <w:rPr>
          <w:rFonts w:asciiTheme="minorHAnsi" w:hAnsiTheme="minorHAnsi" w:cstheme="minorHAnsi"/>
          <w:sz w:val="24"/>
          <w:szCs w:val="24"/>
        </w:rPr>
        <w:t xml:space="preserve">Payments to local government (generally associated with the award of a planning permission) to provide external benefits, including to local communities. This could include, as an example, payments to improve the local road network or community facilities. </w:t>
      </w:r>
      <w:r w:rsidR="003306DF">
        <w:rPr>
          <w:rFonts w:asciiTheme="minorHAnsi" w:hAnsiTheme="minorHAnsi" w:cstheme="minorHAnsi"/>
          <w:sz w:val="24"/>
          <w:szCs w:val="24"/>
        </w:rPr>
        <w:t>Non-domestic rates should not be included.</w:t>
      </w:r>
    </w:p>
    <w:p w14:paraId="3028467F" w14:textId="75162370" w:rsidR="0070755A" w:rsidRPr="006D171C" w:rsidRDefault="0070755A" w:rsidP="00C70EC2">
      <w:pPr>
        <w:pStyle w:val="ListParagraph"/>
        <w:keepNext/>
        <w:numPr>
          <w:ilvl w:val="0"/>
          <w:numId w:val="11"/>
        </w:numPr>
        <w:spacing w:after="240"/>
        <w:contextualSpacing w:val="0"/>
        <w:jc w:val="left"/>
        <w:rPr>
          <w:rFonts w:asciiTheme="minorHAnsi" w:hAnsiTheme="minorHAnsi" w:cstheme="minorHAnsi"/>
          <w:b/>
          <w:sz w:val="24"/>
          <w:szCs w:val="24"/>
        </w:rPr>
      </w:pPr>
      <w:bookmarkStart w:id="3" w:name="section_7_F"/>
      <w:r w:rsidRPr="006D171C">
        <w:rPr>
          <w:rFonts w:asciiTheme="minorHAnsi" w:hAnsiTheme="minorHAnsi" w:cstheme="minorHAnsi"/>
          <w:b/>
          <w:sz w:val="24"/>
          <w:szCs w:val="24"/>
        </w:rPr>
        <w:t>Interest and penalties</w:t>
      </w:r>
      <w:bookmarkEnd w:id="3"/>
    </w:p>
    <w:p w14:paraId="14253647" w14:textId="12BA0DBD" w:rsidR="00E20A1C" w:rsidRPr="006D171C" w:rsidRDefault="00FE0424"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A</w:t>
      </w:r>
      <w:r w:rsidR="00E20A1C" w:rsidRPr="006D171C">
        <w:rPr>
          <w:rFonts w:asciiTheme="minorHAnsi" w:hAnsiTheme="minorHAnsi" w:cstheme="minorHAnsi"/>
          <w:sz w:val="24"/>
          <w:szCs w:val="24"/>
        </w:rPr>
        <w:t xml:space="preserve">ny </w:t>
      </w:r>
      <w:r w:rsidRPr="006D171C">
        <w:rPr>
          <w:rFonts w:asciiTheme="minorHAnsi" w:hAnsiTheme="minorHAnsi" w:cstheme="minorHAnsi"/>
          <w:sz w:val="24"/>
          <w:szCs w:val="24"/>
        </w:rPr>
        <w:t xml:space="preserve">payments or receipts of </w:t>
      </w:r>
      <w:r w:rsidR="00E20A1C" w:rsidRPr="006D171C">
        <w:rPr>
          <w:rFonts w:asciiTheme="minorHAnsi" w:hAnsiTheme="minorHAnsi" w:cstheme="minorHAnsi"/>
          <w:sz w:val="24"/>
          <w:szCs w:val="24"/>
        </w:rPr>
        <w:t xml:space="preserve">interest or penalty payments should be included as an element of the payment </w:t>
      </w:r>
      <w:r w:rsidRPr="006D171C">
        <w:rPr>
          <w:rFonts w:asciiTheme="minorHAnsi" w:hAnsiTheme="minorHAnsi" w:cstheme="minorHAnsi"/>
          <w:sz w:val="24"/>
          <w:szCs w:val="24"/>
        </w:rPr>
        <w:t xml:space="preserve">or repayment </w:t>
      </w:r>
      <w:r w:rsidR="00E20A1C" w:rsidRPr="006D171C">
        <w:rPr>
          <w:rFonts w:asciiTheme="minorHAnsi" w:hAnsiTheme="minorHAnsi" w:cstheme="minorHAnsi"/>
          <w:sz w:val="24"/>
          <w:szCs w:val="24"/>
        </w:rPr>
        <w:t>with which they are associated.</w:t>
      </w:r>
      <w:r w:rsidR="00544CF4" w:rsidRPr="006D171C">
        <w:rPr>
          <w:rFonts w:asciiTheme="minorHAnsi" w:hAnsiTheme="minorHAnsi" w:cstheme="minorHAnsi"/>
          <w:sz w:val="24"/>
          <w:szCs w:val="24"/>
        </w:rPr>
        <w:t xml:space="preserve"> </w:t>
      </w:r>
      <w:r w:rsidR="00E20A1C" w:rsidRPr="006D171C">
        <w:rPr>
          <w:rFonts w:asciiTheme="minorHAnsi" w:hAnsiTheme="minorHAnsi" w:cstheme="minorHAnsi"/>
          <w:sz w:val="24"/>
          <w:szCs w:val="24"/>
        </w:rPr>
        <w:t xml:space="preserve">For example, interest payable or repayable that relates to </w:t>
      </w:r>
      <w:r w:rsidR="003259B2">
        <w:rPr>
          <w:rFonts w:asciiTheme="minorHAnsi" w:hAnsiTheme="minorHAnsi" w:cstheme="minorHAnsi"/>
          <w:sz w:val="24"/>
          <w:szCs w:val="24"/>
        </w:rPr>
        <w:t xml:space="preserve">Corporation Tax (CT) </w:t>
      </w:r>
      <w:r w:rsidR="00E20A1C" w:rsidRPr="006D171C">
        <w:rPr>
          <w:rFonts w:asciiTheme="minorHAnsi" w:hAnsiTheme="minorHAnsi" w:cstheme="minorHAnsi"/>
          <w:sz w:val="24"/>
          <w:szCs w:val="24"/>
        </w:rPr>
        <w:t xml:space="preserve">should be added to the associated </w:t>
      </w:r>
      <w:r w:rsidR="003259B2">
        <w:rPr>
          <w:rFonts w:asciiTheme="minorHAnsi" w:hAnsiTheme="minorHAnsi" w:cstheme="minorHAnsi"/>
          <w:sz w:val="24"/>
          <w:szCs w:val="24"/>
        </w:rPr>
        <w:t>CT</w:t>
      </w:r>
      <w:r w:rsidR="00E20A1C" w:rsidRPr="006D171C">
        <w:rPr>
          <w:rFonts w:asciiTheme="minorHAnsi" w:hAnsiTheme="minorHAnsi" w:cstheme="minorHAnsi"/>
          <w:sz w:val="24"/>
          <w:szCs w:val="24"/>
        </w:rPr>
        <w:t xml:space="preserve"> payment or repayment and a single figure</w:t>
      </w:r>
      <w:r w:rsidR="001845A1" w:rsidRPr="006D171C">
        <w:rPr>
          <w:rFonts w:asciiTheme="minorHAnsi" w:hAnsiTheme="minorHAnsi" w:cstheme="minorHAnsi"/>
          <w:sz w:val="24"/>
          <w:szCs w:val="24"/>
        </w:rPr>
        <w:t xml:space="preserve"> reported showing the total</w:t>
      </w:r>
      <w:r w:rsidR="00E20A1C" w:rsidRPr="006D171C">
        <w:rPr>
          <w:rFonts w:asciiTheme="minorHAnsi" w:hAnsiTheme="minorHAnsi" w:cstheme="minorHAnsi"/>
          <w:sz w:val="24"/>
          <w:szCs w:val="24"/>
        </w:rPr>
        <w:t>.</w:t>
      </w:r>
    </w:p>
    <w:p w14:paraId="369CA893" w14:textId="4CDC4258" w:rsidR="006631D1" w:rsidRPr="006D171C" w:rsidRDefault="002C5D45"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Payments and repayments of i</w:t>
      </w:r>
      <w:r w:rsidR="00544CF4" w:rsidRPr="006D171C">
        <w:rPr>
          <w:rFonts w:asciiTheme="minorHAnsi" w:hAnsiTheme="minorHAnsi" w:cstheme="minorHAnsi"/>
          <w:sz w:val="24"/>
          <w:szCs w:val="24"/>
        </w:rPr>
        <w:t xml:space="preserve">nterest and penalties are therefore </w:t>
      </w:r>
      <w:r w:rsidR="00544CF4" w:rsidRPr="006D171C">
        <w:rPr>
          <w:rFonts w:asciiTheme="minorHAnsi" w:hAnsiTheme="minorHAnsi" w:cstheme="minorHAnsi"/>
          <w:b/>
          <w:i/>
          <w:sz w:val="24"/>
          <w:szCs w:val="24"/>
        </w:rPr>
        <w:t>not</w:t>
      </w:r>
      <w:r w:rsidR="00544CF4" w:rsidRPr="006D171C">
        <w:rPr>
          <w:rFonts w:asciiTheme="minorHAnsi" w:hAnsiTheme="minorHAnsi" w:cstheme="minorHAnsi"/>
          <w:sz w:val="24"/>
          <w:szCs w:val="24"/>
        </w:rPr>
        <w:t xml:space="preserve"> required to be disclosed</w:t>
      </w:r>
      <w:r w:rsidRPr="006D171C">
        <w:rPr>
          <w:rFonts w:asciiTheme="minorHAnsi" w:hAnsiTheme="minorHAnsi" w:cstheme="minorHAnsi"/>
          <w:sz w:val="24"/>
          <w:szCs w:val="24"/>
        </w:rPr>
        <w:t xml:space="preserve"> separately</w:t>
      </w:r>
      <w:r w:rsidR="00544CF4" w:rsidRPr="006D171C">
        <w:rPr>
          <w:rFonts w:asciiTheme="minorHAnsi" w:hAnsiTheme="minorHAnsi" w:cstheme="minorHAnsi"/>
          <w:sz w:val="24"/>
          <w:szCs w:val="24"/>
        </w:rPr>
        <w:t xml:space="preserve">. </w:t>
      </w:r>
      <w:r w:rsidR="00E20A1C" w:rsidRPr="006D171C">
        <w:rPr>
          <w:rFonts w:asciiTheme="minorHAnsi" w:hAnsiTheme="minorHAnsi" w:cstheme="minorHAnsi"/>
          <w:sz w:val="24"/>
          <w:szCs w:val="24"/>
        </w:rPr>
        <w:t xml:space="preserve">This approach is likely to be different from that taken by many companies </w:t>
      </w:r>
      <w:r w:rsidR="00E0378A" w:rsidRPr="006D171C">
        <w:rPr>
          <w:rFonts w:asciiTheme="minorHAnsi" w:hAnsiTheme="minorHAnsi" w:cstheme="minorHAnsi"/>
          <w:sz w:val="24"/>
          <w:szCs w:val="24"/>
        </w:rPr>
        <w:t xml:space="preserve">in </w:t>
      </w:r>
      <w:r w:rsidR="00E20A1C" w:rsidRPr="006D171C">
        <w:rPr>
          <w:rFonts w:asciiTheme="minorHAnsi" w:hAnsiTheme="minorHAnsi" w:cstheme="minorHAnsi"/>
          <w:sz w:val="24"/>
          <w:szCs w:val="24"/>
        </w:rPr>
        <w:t xml:space="preserve">their reports under </w:t>
      </w:r>
      <w:hyperlink r:id="rId23" w:history="1">
        <w:r w:rsidR="00460832" w:rsidRPr="006D171C">
          <w:rPr>
            <w:rStyle w:val="Hyperlink"/>
            <w:rFonts w:asciiTheme="minorHAnsi" w:hAnsiTheme="minorHAnsi" w:cstheme="minorHAnsi"/>
            <w:sz w:val="24"/>
            <w:szCs w:val="24"/>
          </w:rPr>
          <w:t>The Reports on Payments to Governments Regulations 2014</w:t>
        </w:r>
      </w:hyperlink>
      <w:r w:rsidR="00E0378A" w:rsidRPr="006D171C">
        <w:rPr>
          <w:rFonts w:asciiTheme="minorHAnsi" w:hAnsiTheme="minorHAnsi" w:cstheme="minorHAnsi"/>
          <w:sz w:val="24"/>
          <w:szCs w:val="24"/>
        </w:rPr>
        <w:t>, since</w:t>
      </w:r>
      <w:r w:rsidR="00E77869" w:rsidRPr="006D171C">
        <w:rPr>
          <w:rFonts w:asciiTheme="minorHAnsi" w:hAnsiTheme="minorHAnsi" w:cstheme="minorHAnsi"/>
          <w:sz w:val="24"/>
          <w:szCs w:val="24"/>
        </w:rPr>
        <w:t xml:space="preserve"> </w:t>
      </w:r>
      <w:r w:rsidR="00E0378A" w:rsidRPr="006D171C">
        <w:rPr>
          <w:rFonts w:asciiTheme="minorHAnsi" w:hAnsiTheme="minorHAnsi" w:cstheme="minorHAnsi"/>
          <w:sz w:val="24"/>
          <w:szCs w:val="24"/>
        </w:rPr>
        <w:t>t</w:t>
      </w:r>
      <w:r w:rsidR="00E20A1C" w:rsidRPr="006D171C">
        <w:rPr>
          <w:rFonts w:asciiTheme="minorHAnsi" w:hAnsiTheme="minorHAnsi" w:cstheme="minorHAnsi"/>
          <w:sz w:val="24"/>
          <w:szCs w:val="24"/>
        </w:rPr>
        <w:t xml:space="preserve">hose </w:t>
      </w:r>
      <w:r w:rsidR="00E0378A" w:rsidRPr="006D171C">
        <w:rPr>
          <w:rFonts w:asciiTheme="minorHAnsi" w:hAnsiTheme="minorHAnsi" w:cstheme="minorHAnsi"/>
          <w:sz w:val="24"/>
          <w:szCs w:val="24"/>
        </w:rPr>
        <w:t>R</w:t>
      </w:r>
      <w:r w:rsidR="00E20A1C" w:rsidRPr="006D171C">
        <w:rPr>
          <w:rFonts w:asciiTheme="minorHAnsi" w:hAnsiTheme="minorHAnsi" w:cstheme="minorHAnsi"/>
          <w:sz w:val="24"/>
          <w:szCs w:val="24"/>
        </w:rPr>
        <w:t>egulations do not require the reporting of interest or penalties.</w:t>
      </w:r>
    </w:p>
    <w:p w14:paraId="005A09AB" w14:textId="61D20CF7" w:rsidR="00D828B0" w:rsidRPr="006D171C" w:rsidRDefault="00D828B0"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 xml:space="preserve">The </w:t>
      </w:r>
      <w:r w:rsidR="00E0378A" w:rsidRPr="006D171C">
        <w:rPr>
          <w:rFonts w:asciiTheme="minorHAnsi" w:hAnsiTheme="minorHAnsi" w:cstheme="minorHAnsi"/>
          <w:sz w:val="24"/>
          <w:szCs w:val="24"/>
        </w:rPr>
        <w:t xml:space="preserve">appropriate </w:t>
      </w:r>
      <w:r w:rsidRPr="006D171C">
        <w:rPr>
          <w:rFonts w:asciiTheme="minorHAnsi" w:hAnsiTheme="minorHAnsi" w:cstheme="minorHAnsi"/>
          <w:sz w:val="24"/>
          <w:szCs w:val="24"/>
        </w:rPr>
        <w:t xml:space="preserve">treatment of interest and penalties </w:t>
      </w:r>
      <w:r w:rsidR="00E0378A" w:rsidRPr="006D171C">
        <w:rPr>
          <w:rFonts w:asciiTheme="minorHAnsi" w:hAnsiTheme="minorHAnsi" w:cstheme="minorHAnsi"/>
          <w:sz w:val="24"/>
          <w:szCs w:val="24"/>
        </w:rPr>
        <w:t xml:space="preserve">for EITI reporting purposes </w:t>
      </w:r>
      <w:r w:rsidRPr="006D171C">
        <w:rPr>
          <w:rFonts w:asciiTheme="minorHAnsi" w:hAnsiTheme="minorHAnsi" w:cstheme="minorHAnsi"/>
          <w:sz w:val="24"/>
          <w:szCs w:val="24"/>
        </w:rPr>
        <w:t xml:space="preserve">is summarised in the </w:t>
      </w:r>
      <w:r w:rsidR="000123DD" w:rsidRPr="006D171C">
        <w:rPr>
          <w:rFonts w:asciiTheme="minorHAnsi" w:hAnsiTheme="minorHAnsi" w:cstheme="minorHAnsi"/>
          <w:sz w:val="24"/>
          <w:szCs w:val="24"/>
        </w:rPr>
        <w:t>Step by Step Guide</w:t>
      </w:r>
      <w:r w:rsidR="00E0378A" w:rsidRPr="006D171C">
        <w:rPr>
          <w:rFonts w:asciiTheme="minorHAnsi" w:hAnsiTheme="minorHAnsi" w:cstheme="minorHAnsi"/>
          <w:sz w:val="24"/>
          <w:szCs w:val="24"/>
        </w:rPr>
        <w:t xml:space="preserve"> at </w:t>
      </w:r>
      <w:r w:rsidR="00E34E98" w:rsidRPr="00E34E98">
        <w:rPr>
          <w:rFonts w:asciiTheme="minorHAnsi" w:hAnsiTheme="minorHAnsi" w:cstheme="minorHAnsi"/>
          <w:sz w:val="24"/>
          <w:szCs w:val="24"/>
        </w:rPr>
        <w:fldChar w:fldCharType="begin"/>
      </w:r>
      <w:r w:rsidR="00E34E98" w:rsidRPr="00E34E98">
        <w:rPr>
          <w:rFonts w:asciiTheme="minorHAnsi" w:hAnsiTheme="minorHAnsi" w:cstheme="minorHAnsi"/>
          <w:sz w:val="24"/>
          <w:szCs w:val="24"/>
        </w:rPr>
        <w:instrText xml:space="preserve"> REF Annex_1 \h  \* MERGEFORMAT </w:instrText>
      </w:r>
      <w:r w:rsidR="00E34E98" w:rsidRPr="00E34E98">
        <w:rPr>
          <w:rFonts w:asciiTheme="minorHAnsi" w:hAnsiTheme="minorHAnsi" w:cstheme="minorHAnsi"/>
          <w:sz w:val="24"/>
          <w:szCs w:val="24"/>
        </w:rPr>
      </w:r>
      <w:r w:rsidR="00E34E98" w:rsidRPr="00E34E98">
        <w:rPr>
          <w:rFonts w:asciiTheme="minorHAnsi" w:hAnsiTheme="minorHAnsi" w:cstheme="minorHAnsi"/>
          <w:sz w:val="24"/>
          <w:szCs w:val="24"/>
        </w:rPr>
        <w:fldChar w:fldCharType="separate"/>
      </w:r>
      <w:r w:rsidR="00071DDE" w:rsidRPr="00071DDE">
        <w:rPr>
          <w:rFonts w:asciiTheme="minorHAnsi" w:hAnsiTheme="minorHAnsi" w:cstheme="minorHAnsi"/>
          <w:sz w:val="24"/>
          <w:szCs w:val="24"/>
        </w:rPr>
        <w:t>Annex 1</w:t>
      </w:r>
      <w:r w:rsidR="00E34E98" w:rsidRPr="00E34E98">
        <w:rPr>
          <w:rFonts w:asciiTheme="minorHAnsi" w:hAnsiTheme="minorHAnsi" w:cstheme="minorHAnsi"/>
          <w:sz w:val="24"/>
          <w:szCs w:val="24"/>
        </w:rPr>
        <w:fldChar w:fldCharType="end"/>
      </w:r>
      <w:r w:rsidRPr="006D171C">
        <w:rPr>
          <w:rFonts w:asciiTheme="minorHAnsi" w:hAnsiTheme="minorHAnsi" w:cstheme="minorHAnsi"/>
          <w:sz w:val="24"/>
          <w:szCs w:val="24"/>
        </w:rPr>
        <w:t>.</w:t>
      </w:r>
    </w:p>
    <w:p w14:paraId="1931A616" w14:textId="77777777" w:rsidR="0070755A" w:rsidRPr="006D171C" w:rsidRDefault="0070755A" w:rsidP="00C70EC2">
      <w:pPr>
        <w:pStyle w:val="ListParagraph"/>
        <w:keepNext/>
        <w:numPr>
          <w:ilvl w:val="0"/>
          <w:numId w:val="11"/>
        </w:numPr>
        <w:spacing w:after="240"/>
        <w:contextualSpacing w:val="0"/>
        <w:jc w:val="left"/>
        <w:rPr>
          <w:rFonts w:asciiTheme="minorHAnsi" w:hAnsiTheme="minorHAnsi" w:cstheme="minorHAnsi"/>
          <w:b/>
          <w:sz w:val="24"/>
          <w:szCs w:val="24"/>
        </w:rPr>
      </w:pPr>
      <w:r w:rsidRPr="006D171C">
        <w:rPr>
          <w:rFonts w:asciiTheme="minorHAnsi" w:hAnsiTheme="minorHAnsi" w:cstheme="minorHAnsi"/>
          <w:b/>
          <w:sz w:val="24"/>
          <w:szCs w:val="24"/>
        </w:rPr>
        <w:t>Materiality</w:t>
      </w:r>
      <w:r w:rsidR="00A312AE" w:rsidRPr="006D171C">
        <w:rPr>
          <w:rFonts w:asciiTheme="minorHAnsi" w:hAnsiTheme="minorHAnsi" w:cstheme="minorHAnsi"/>
          <w:b/>
          <w:sz w:val="24"/>
          <w:szCs w:val="24"/>
        </w:rPr>
        <w:t xml:space="preserve"> t</w:t>
      </w:r>
      <w:r w:rsidRPr="006D171C">
        <w:rPr>
          <w:rFonts w:asciiTheme="minorHAnsi" w:hAnsiTheme="minorHAnsi" w:cstheme="minorHAnsi"/>
          <w:b/>
          <w:sz w:val="24"/>
          <w:szCs w:val="24"/>
        </w:rPr>
        <w:t>hreshold</w:t>
      </w:r>
    </w:p>
    <w:p w14:paraId="20BD5FFB" w14:textId="3C15422D" w:rsidR="00E43B26" w:rsidRPr="006D171C" w:rsidRDefault="00DB343F"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T</w:t>
      </w:r>
      <w:r w:rsidR="00D828B0" w:rsidRPr="006D171C">
        <w:rPr>
          <w:rFonts w:asciiTheme="minorHAnsi" w:hAnsiTheme="minorHAnsi" w:cstheme="minorHAnsi"/>
          <w:sz w:val="24"/>
          <w:szCs w:val="24"/>
        </w:rPr>
        <w:t xml:space="preserve">he £86,000 </w:t>
      </w:r>
      <w:r w:rsidR="0024768A" w:rsidRPr="006D171C">
        <w:rPr>
          <w:rFonts w:asciiTheme="minorHAnsi" w:hAnsiTheme="minorHAnsi" w:cstheme="minorHAnsi"/>
          <w:sz w:val="24"/>
          <w:szCs w:val="24"/>
        </w:rPr>
        <w:t xml:space="preserve">materiality </w:t>
      </w:r>
      <w:r w:rsidR="00D828B0" w:rsidRPr="006D171C">
        <w:rPr>
          <w:rFonts w:asciiTheme="minorHAnsi" w:hAnsiTheme="minorHAnsi" w:cstheme="minorHAnsi"/>
          <w:sz w:val="24"/>
          <w:szCs w:val="24"/>
        </w:rPr>
        <w:t xml:space="preserve">threshold </w:t>
      </w:r>
      <w:r w:rsidR="0024768A" w:rsidRPr="006D171C">
        <w:rPr>
          <w:rFonts w:asciiTheme="minorHAnsi" w:hAnsiTheme="minorHAnsi" w:cstheme="minorHAnsi"/>
          <w:sz w:val="24"/>
          <w:szCs w:val="24"/>
        </w:rPr>
        <w:t xml:space="preserve">is </w:t>
      </w:r>
      <w:r w:rsidR="00D828B0" w:rsidRPr="006D171C">
        <w:rPr>
          <w:rFonts w:asciiTheme="minorHAnsi" w:hAnsiTheme="minorHAnsi" w:cstheme="minorHAnsi"/>
          <w:sz w:val="24"/>
          <w:szCs w:val="24"/>
        </w:rPr>
        <w:t xml:space="preserve">applied at the </w:t>
      </w:r>
      <w:r w:rsidR="0024768A" w:rsidRPr="006D171C">
        <w:rPr>
          <w:rFonts w:asciiTheme="minorHAnsi" w:hAnsiTheme="minorHAnsi" w:cstheme="minorHAnsi"/>
          <w:sz w:val="24"/>
          <w:szCs w:val="24"/>
        </w:rPr>
        <w:t>company/</w:t>
      </w:r>
      <w:r w:rsidR="00D828B0" w:rsidRPr="006D171C">
        <w:rPr>
          <w:rFonts w:asciiTheme="minorHAnsi" w:hAnsiTheme="minorHAnsi" w:cstheme="minorHAnsi"/>
          <w:sz w:val="24"/>
          <w:szCs w:val="24"/>
        </w:rPr>
        <w:t xml:space="preserve">group level for each payment </w:t>
      </w:r>
      <w:r w:rsidR="00FB6FA3">
        <w:rPr>
          <w:rFonts w:asciiTheme="minorHAnsi" w:hAnsiTheme="minorHAnsi" w:cstheme="minorHAnsi"/>
          <w:sz w:val="24"/>
          <w:szCs w:val="24"/>
        </w:rPr>
        <w:t xml:space="preserve">stream </w:t>
      </w:r>
      <w:r w:rsidR="00ED3251" w:rsidRPr="006D171C">
        <w:rPr>
          <w:rFonts w:asciiTheme="minorHAnsi" w:hAnsiTheme="minorHAnsi" w:cstheme="minorHAnsi"/>
          <w:sz w:val="24"/>
          <w:szCs w:val="24"/>
        </w:rPr>
        <w:t xml:space="preserve">(as listed in </w:t>
      </w:r>
      <w:hyperlink w:anchor="section_6" w:history="1">
        <w:r w:rsidR="00ED3251" w:rsidRPr="00522C9B">
          <w:rPr>
            <w:rStyle w:val="Hyperlink"/>
            <w:rFonts w:asciiTheme="minorHAnsi" w:hAnsiTheme="minorHAnsi" w:cstheme="minorHAnsi"/>
            <w:sz w:val="24"/>
            <w:szCs w:val="24"/>
          </w:rPr>
          <w:t>section 6</w:t>
        </w:r>
      </w:hyperlink>
      <w:r w:rsidR="00ED3251" w:rsidRPr="006D171C">
        <w:rPr>
          <w:rFonts w:asciiTheme="minorHAnsi" w:hAnsiTheme="minorHAnsi" w:cstheme="minorHAnsi"/>
          <w:sz w:val="24"/>
          <w:szCs w:val="24"/>
        </w:rPr>
        <w:t xml:space="preserve"> above)</w:t>
      </w:r>
      <w:r w:rsidR="00D828B0" w:rsidRPr="006D171C">
        <w:rPr>
          <w:rFonts w:asciiTheme="minorHAnsi" w:hAnsiTheme="minorHAnsi" w:cstheme="minorHAnsi"/>
          <w:sz w:val="24"/>
          <w:szCs w:val="24"/>
        </w:rPr>
        <w:t>.</w:t>
      </w:r>
      <w:r w:rsidR="00C63358" w:rsidRPr="006D171C">
        <w:rPr>
          <w:rFonts w:asciiTheme="minorHAnsi" w:hAnsiTheme="minorHAnsi" w:cstheme="minorHAnsi"/>
          <w:sz w:val="24"/>
          <w:szCs w:val="24"/>
        </w:rPr>
        <w:t xml:space="preserve"> </w:t>
      </w:r>
      <w:r w:rsidR="00ED3251" w:rsidRPr="006D171C">
        <w:rPr>
          <w:rFonts w:asciiTheme="minorHAnsi" w:hAnsiTheme="minorHAnsi" w:cstheme="minorHAnsi"/>
          <w:sz w:val="24"/>
          <w:szCs w:val="24"/>
        </w:rPr>
        <w:t>Thus, f</w:t>
      </w:r>
      <w:r w:rsidR="00C63358" w:rsidRPr="006D171C">
        <w:rPr>
          <w:rFonts w:asciiTheme="minorHAnsi" w:hAnsiTheme="minorHAnsi" w:cstheme="minorHAnsi"/>
          <w:sz w:val="24"/>
          <w:szCs w:val="24"/>
        </w:rPr>
        <w:t>or</w:t>
      </w:r>
      <w:r w:rsidR="002B31DA" w:rsidRPr="006D171C">
        <w:rPr>
          <w:rFonts w:asciiTheme="minorHAnsi" w:hAnsiTheme="minorHAnsi" w:cstheme="minorHAnsi"/>
          <w:sz w:val="24"/>
          <w:szCs w:val="24"/>
        </w:rPr>
        <w:t xml:space="preserve"> UK</w:t>
      </w:r>
      <w:r w:rsidR="00444EE9">
        <w:rPr>
          <w:rFonts w:asciiTheme="minorHAnsi" w:hAnsiTheme="minorHAnsi" w:cstheme="minorHAnsi"/>
          <w:sz w:val="24"/>
          <w:szCs w:val="24"/>
        </w:rPr>
        <w:t xml:space="preserve"> EITI purposes, </w:t>
      </w:r>
      <w:r w:rsidR="00C63358" w:rsidRPr="006D171C">
        <w:rPr>
          <w:rFonts w:asciiTheme="minorHAnsi" w:hAnsiTheme="minorHAnsi" w:cstheme="minorHAnsi"/>
          <w:sz w:val="24"/>
          <w:szCs w:val="24"/>
        </w:rPr>
        <w:t>Corporation Tax</w:t>
      </w:r>
      <w:r w:rsidR="005F11DA">
        <w:rPr>
          <w:rFonts w:asciiTheme="minorHAnsi" w:hAnsiTheme="minorHAnsi" w:cstheme="minorHAnsi"/>
          <w:sz w:val="24"/>
          <w:szCs w:val="24"/>
        </w:rPr>
        <w:t xml:space="preserve">, </w:t>
      </w:r>
      <w:r w:rsidR="006C6E8A" w:rsidRPr="006D171C">
        <w:rPr>
          <w:rFonts w:asciiTheme="minorHAnsi" w:hAnsiTheme="minorHAnsi" w:cstheme="minorHAnsi"/>
          <w:sz w:val="24"/>
          <w:szCs w:val="24"/>
        </w:rPr>
        <w:t xml:space="preserve">payments to The </w:t>
      </w:r>
      <w:r w:rsidR="00C63358" w:rsidRPr="006D171C">
        <w:rPr>
          <w:rFonts w:asciiTheme="minorHAnsi" w:hAnsiTheme="minorHAnsi" w:cstheme="minorHAnsi"/>
          <w:sz w:val="24"/>
          <w:szCs w:val="24"/>
        </w:rPr>
        <w:t>Crown Estate</w:t>
      </w:r>
      <w:r w:rsidR="00711357">
        <w:rPr>
          <w:rFonts w:asciiTheme="minorHAnsi" w:hAnsiTheme="minorHAnsi" w:cstheme="minorHAnsi"/>
          <w:sz w:val="24"/>
          <w:szCs w:val="24"/>
        </w:rPr>
        <w:t>, payments to Crown Estate Scotland</w:t>
      </w:r>
      <w:r w:rsidR="00C63358" w:rsidRPr="006D171C">
        <w:rPr>
          <w:rFonts w:asciiTheme="minorHAnsi" w:hAnsiTheme="minorHAnsi" w:cstheme="minorHAnsi"/>
          <w:sz w:val="24"/>
          <w:szCs w:val="24"/>
        </w:rPr>
        <w:t xml:space="preserve"> </w:t>
      </w:r>
      <w:r w:rsidR="005F11DA">
        <w:rPr>
          <w:rFonts w:asciiTheme="minorHAnsi" w:hAnsiTheme="minorHAnsi" w:cstheme="minorHAnsi"/>
          <w:sz w:val="24"/>
          <w:szCs w:val="24"/>
        </w:rPr>
        <w:t xml:space="preserve">and section 106 (or similar) payments </w:t>
      </w:r>
      <w:r w:rsidR="006C6E8A" w:rsidRPr="006D171C">
        <w:rPr>
          <w:rFonts w:asciiTheme="minorHAnsi" w:hAnsiTheme="minorHAnsi" w:cstheme="minorHAnsi"/>
          <w:sz w:val="24"/>
          <w:szCs w:val="24"/>
        </w:rPr>
        <w:t xml:space="preserve">should </w:t>
      </w:r>
      <w:r w:rsidR="00C63358" w:rsidRPr="006D171C">
        <w:rPr>
          <w:rFonts w:asciiTheme="minorHAnsi" w:hAnsiTheme="minorHAnsi" w:cstheme="minorHAnsi"/>
          <w:sz w:val="24"/>
          <w:szCs w:val="24"/>
        </w:rPr>
        <w:t xml:space="preserve">be reported </w:t>
      </w:r>
      <w:r w:rsidR="001378A2" w:rsidRPr="006D171C">
        <w:rPr>
          <w:rFonts w:asciiTheme="minorHAnsi" w:hAnsiTheme="minorHAnsi" w:cstheme="minorHAnsi"/>
          <w:sz w:val="24"/>
          <w:szCs w:val="24"/>
        </w:rPr>
        <w:t xml:space="preserve">only </w:t>
      </w:r>
      <w:r w:rsidR="00C63358" w:rsidRPr="006D171C">
        <w:rPr>
          <w:rFonts w:asciiTheme="minorHAnsi" w:hAnsiTheme="minorHAnsi" w:cstheme="minorHAnsi"/>
          <w:sz w:val="24"/>
          <w:szCs w:val="24"/>
        </w:rPr>
        <w:t xml:space="preserve">if the </w:t>
      </w:r>
      <w:r w:rsidR="00B53C91" w:rsidRPr="006D171C">
        <w:rPr>
          <w:rFonts w:asciiTheme="minorHAnsi" w:hAnsiTheme="minorHAnsi" w:cstheme="minorHAnsi"/>
          <w:sz w:val="24"/>
          <w:szCs w:val="24"/>
        </w:rPr>
        <w:t xml:space="preserve">total of </w:t>
      </w:r>
      <w:r w:rsidR="006C6E8A" w:rsidRPr="006D171C">
        <w:rPr>
          <w:rFonts w:asciiTheme="minorHAnsi" w:hAnsiTheme="minorHAnsi" w:cstheme="minorHAnsi"/>
          <w:sz w:val="24"/>
          <w:szCs w:val="24"/>
        </w:rPr>
        <w:t>company/</w:t>
      </w:r>
      <w:r w:rsidR="002B31DA" w:rsidRPr="006D171C">
        <w:rPr>
          <w:rFonts w:asciiTheme="minorHAnsi" w:hAnsiTheme="minorHAnsi" w:cstheme="minorHAnsi"/>
          <w:sz w:val="24"/>
          <w:szCs w:val="24"/>
        </w:rPr>
        <w:t xml:space="preserve">group </w:t>
      </w:r>
      <w:r w:rsidR="00C63358" w:rsidRPr="006D171C">
        <w:rPr>
          <w:rFonts w:asciiTheme="minorHAnsi" w:hAnsiTheme="minorHAnsi" w:cstheme="minorHAnsi"/>
          <w:sz w:val="24"/>
          <w:szCs w:val="24"/>
        </w:rPr>
        <w:t xml:space="preserve">payments for </w:t>
      </w:r>
      <w:r w:rsidR="006C6E8A" w:rsidRPr="006D171C">
        <w:rPr>
          <w:rFonts w:asciiTheme="minorHAnsi" w:hAnsiTheme="minorHAnsi" w:cstheme="minorHAnsi"/>
          <w:sz w:val="24"/>
          <w:szCs w:val="24"/>
        </w:rPr>
        <w:t xml:space="preserve">that payment </w:t>
      </w:r>
      <w:r w:rsidR="00FB6FA3">
        <w:rPr>
          <w:rFonts w:asciiTheme="minorHAnsi" w:hAnsiTheme="minorHAnsi" w:cstheme="minorHAnsi"/>
          <w:sz w:val="24"/>
          <w:szCs w:val="24"/>
        </w:rPr>
        <w:t xml:space="preserve">stream </w:t>
      </w:r>
      <w:r w:rsidR="00C63358" w:rsidRPr="006D171C">
        <w:rPr>
          <w:rFonts w:asciiTheme="minorHAnsi" w:hAnsiTheme="minorHAnsi" w:cstheme="minorHAnsi"/>
          <w:sz w:val="24"/>
          <w:szCs w:val="24"/>
        </w:rPr>
        <w:t>exceed</w:t>
      </w:r>
      <w:r w:rsidR="00B53C91" w:rsidRPr="006D171C">
        <w:rPr>
          <w:rFonts w:asciiTheme="minorHAnsi" w:hAnsiTheme="minorHAnsi" w:cstheme="minorHAnsi"/>
          <w:sz w:val="24"/>
          <w:szCs w:val="24"/>
        </w:rPr>
        <w:t>s</w:t>
      </w:r>
      <w:r w:rsidR="00C63358" w:rsidRPr="006D171C">
        <w:rPr>
          <w:rFonts w:asciiTheme="minorHAnsi" w:hAnsiTheme="minorHAnsi" w:cstheme="minorHAnsi"/>
          <w:sz w:val="24"/>
          <w:szCs w:val="24"/>
        </w:rPr>
        <w:t xml:space="preserve"> £86,000.</w:t>
      </w:r>
    </w:p>
    <w:p w14:paraId="1C17D4B1" w14:textId="12D03A09" w:rsidR="00D828B0" w:rsidRPr="006D171C" w:rsidRDefault="00D828B0"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lastRenderedPageBreak/>
        <w:t xml:space="preserve">This approach is likely to be different from that taken by many companies </w:t>
      </w:r>
      <w:r w:rsidR="00F05B16" w:rsidRPr="006D171C">
        <w:rPr>
          <w:rFonts w:asciiTheme="minorHAnsi" w:hAnsiTheme="minorHAnsi" w:cstheme="minorHAnsi"/>
          <w:sz w:val="24"/>
          <w:szCs w:val="24"/>
        </w:rPr>
        <w:t xml:space="preserve">in </w:t>
      </w:r>
      <w:r w:rsidRPr="006D171C">
        <w:rPr>
          <w:rFonts w:asciiTheme="minorHAnsi" w:hAnsiTheme="minorHAnsi" w:cstheme="minorHAnsi"/>
          <w:sz w:val="24"/>
          <w:szCs w:val="24"/>
        </w:rPr>
        <w:t xml:space="preserve">their reports under </w:t>
      </w:r>
      <w:bookmarkStart w:id="4" w:name="_Hlk490857528"/>
      <w:r w:rsidR="00460832" w:rsidRPr="006D171C">
        <w:rPr>
          <w:rFonts w:asciiTheme="minorHAnsi" w:hAnsiTheme="minorHAnsi" w:cstheme="minorHAnsi"/>
          <w:sz w:val="24"/>
          <w:szCs w:val="24"/>
        </w:rPr>
        <w:fldChar w:fldCharType="begin"/>
      </w:r>
      <w:r w:rsidR="00460832" w:rsidRPr="006D171C">
        <w:rPr>
          <w:rFonts w:asciiTheme="minorHAnsi" w:hAnsiTheme="minorHAnsi" w:cstheme="minorHAnsi"/>
          <w:sz w:val="24"/>
          <w:szCs w:val="24"/>
        </w:rPr>
        <w:instrText xml:space="preserve"> HYPERLINK "http://www.legislation.gov.uk/uksi/2014/3209/contents/made" </w:instrText>
      </w:r>
      <w:r w:rsidR="00460832" w:rsidRPr="006D171C">
        <w:rPr>
          <w:rFonts w:asciiTheme="minorHAnsi" w:hAnsiTheme="minorHAnsi" w:cstheme="minorHAnsi"/>
          <w:sz w:val="24"/>
          <w:szCs w:val="24"/>
        </w:rPr>
        <w:fldChar w:fldCharType="separate"/>
      </w:r>
      <w:r w:rsidR="00394034" w:rsidRPr="006D171C">
        <w:rPr>
          <w:rStyle w:val="Hyperlink"/>
          <w:rFonts w:asciiTheme="minorHAnsi" w:hAnsiTheme="minorHAnsi" w:cstheme="minorHAnsi"/>
          <w:sz w:val="24"/>
          <w:szCs w:val="24"/>
        </w:rPr>
        <w:t>T</w:t>
      </w:r>
      <w:r w:rsidRPr="006D171C">
        <w:rPr>
          <w:rStyle w:val="Hyperlink"/>
          <w:rFonts w:asciiTheme="minorHAnsi" w:hAnsiTheme="minorHAnsi" w:cstheme="minorHAnsi"/>
          <w:sz w:val="24"/>
          <w:szCs w:val="24"/>
        </w:rPr>
        <w:t xml:space="preserve">he </w:t>
      </w:r>
      <w:r w:rsidR="001845A1" w:rsidRPr="006D171C">
        <w:rPr>
          <w:rStyle w:val="Hyperlink"/>
          <w:rFonts w:asciiTheme="minorHAnsi" w:hAnsiTheme="minorHAnsi" w:cstheme="minorHAnsi"/>
          <w:sz w:val="24"/>
          <w:szCs w:val="24"/>
        </w:rPr>
        <w:t xml:space="preserve">Reports on Payments to Governments Regulations </w:t>
      </w:r>
      <w:r w:rsidRPr="006D171C">
        <w:rPr>
          <w:rStyle w:val="Hyperlink"/>
          <w:rFonts w:asciiTheme="minorHAnsi" w:hAnsiTheme="minorHAnsi" w:cstheme="minorHAnsi"/>
          <w:sz w:val="24"/>
          <w:szCs w:val="24"/>
        </w:rPr>
        <w:t>2014</w:t>
      </w:r>
      <w:r w:rsidR="00460832" w:rsidRPr="006D171C">
        <w:rPr>
          <w:rFonts w:asciiTheme="minorHAnsi" w:hAnsiTheme="minorHAnsi" w:cstheme="minorHAnsi"/>
          <w:sz w:val="24"/>
          <w:szCs w:val="24"/>
        </w:rPr>
        <w:fldChar w:fldCharType="end"/>
      </w:r>
      <w:bookmarkEnd w:id="4"/>
      <w:r w:rsidRPr="006D171C">
        <w:rPr>
          <w:rFonts w:asciiTheme="minorHAnsi" w:hAnsiTheme="minorHAnsi" w:cstheme="minorHAnsi"/>
          <w:sz w:val="24"/>
          <w:szCs w:val="24"/>
        </w:rPr>
        <w:t xml:space="preserve">. The </w:t>
      </w:r>
      <w:r w:rsidR="005C102D" w:rsidRPr="006D171C">
        <w:rPr>
          <w:rFonts w:asciiTheme="minorHAnsi" w:hAnsiTheme="minorHAnsi" w:cstheme="minorHAnsi"/>
          <w:sz w:val="24"/>
          <w:szCs w:val="24"/>
        </w:rPr>
        <w:t>approach to the materiality threshold</w:t>
      </w:r>
      <w:r w:rsidRPr="006D171C">
        <w:rPr>
          <w:rFonts w:asciiTheme="minorHAnsi" w:hAnsiTheme="minorHAnsi" w:cstheme="minorHAnsi"/>
          <w:sz w:val="24"/>
          <w:szCs w:val="24"/>
        </w:rPr>
        <w:t xml:space="preserve"> is summarised in the </w:t>
      </w:r>
      <w:r w:rsidR="000123DD" w:rsidRPr="006D171C">
        <w:rPr>
          <w:rFonts w:asciiTheme="minorHAnsi" w:hAnsiTheme="minorHAnsi" w:cstheme="minorHAnsi"/>
          <w:sz w:val="24"/>
          <w:szCs w:val="24"/>
        </w:rPr>
        <w:t>Step by Step Guide</w:t>
      </w:r>
      <w:r w:rsidR="006A0FCA" w:rsidRPr="006D171C">
        <w:rPr>
          <w:rFonts w:asciiTheme="minorHAnsi" w:hAnsiTheme="minorHAnsi" w:cstheme="minorHAnsi"/>
          <w:sz w:val="24"/>
          <w:szCs w:val="24"/>
        </w:rPr>
        <w:t xml:space="preserve"> </w:t>
      </w:r>
      <w:r w:rsidR="00DB343F" w:rsidRPr="006D171C">
        <w:rPr>
          <w:rFonts w:asciiTheme="minorHAnsi" w:hAnsiTheme="minorHAnsi" w:cstheme="minorHAnsi"/>
          <w:sz w:val="24"/>
          <w:szCs w:val="24"/>
        </w:rPr>
        <w:t xml:space="preserve">at </w:t>
      </w:r>
      <w:r w:rsidR="00E34E98" w:rsidRPr="00E34E98">
        <w:rPr>
          <w:rFonts w:asciiTheme="minorHAnsi" w:hAnsiTheme="minorHAnsi" w:cstheme="minorHAnsi"/>
          <w:sz w:val="24"/>
          <w:szCs w:val="24"/>
        </w:rPr>
        <w:fldChar w:fldCharType="begin"/>
      </w:r>
      <w:r w:rsidR="00E34E98" w:rsidRPr="00E34E98">
        <w:rPr>
          <w:rFonts w:asciiTheme="minorHAnsi" w:hAnsiTheme="minorHAnsi" w:cstheme="minorHAnsi"/>
          <w:sz w:val="24"/>
          <w:szCs w:val="24"/>
        </w:rPr>
        <w:instrText xml:space="preserve"> REF Annex_1 \h  \* MERGEFORMAT </w:instrText>
      </w:r>
      <w:r w:rsidR="00E34E98" w:rsidRPr="00E34E98">
        <w:rPr>
          <w:rFonts w:asciiTheme="minorHAnsi" w:hAnsiTheme="minorHAnsi" w:cstheme="minorHAnsi"/>
          <w:sz w:val="24"/>
          <w:szCs w:val="24"/>
        </w:rPr>
      </w:r>
      <w:r w:rsidR="00E34E98" w:rsidRPr="00E34E98">
        <w:rPr>
          <w:rFonts w:asciiTheme="minorHAnsi" w:hAnsiTheme="minorHAnsi" w:cstheme="minorHAnsi"/>
          <w:sz w:val="24"/>
          <w:szCs w:val="24"/>
        </w:rPr>
        <w:fldChar w:fldCharType="separate"/>
      </w:r>
      <w:r w:rsidR="00071DDE" w:rsidRPr="00071DDE">
        <w:rPr>
          <w:rFonts w:asciiTheme="minorHAnsi" w:hAnsiTheme="minorHAnsi" w:cstheme="minorHAnsi"/>
          <w:sz w:val="24"/>
          <w:szCs w:val="24"/>
        </w:rPr>
        <w:t>Annex 1</w:t>
      </w:r>
      <w:r w:rsidR="00E34E98" w:rsidRPr="00E34E98">
        <w:rPr>
          <w:rFonts w:asciiTheme="minorHAnsi" w:hAnsiTheme="minorHAnsi" w:cstheme="minorHAnsi"/>
          <w:sz w:val="24"/>
          <w:szCs w:val="24"/>
        </w:rPr>
        <w:fldChar w:fldCharType="end"/>
      </w:r>
      <w:r w:rsidRPr="006D171C">
        <w:rPr>
          <w:rFonts w:asciiTheme="minorHAnsi" w:hAnsiTheme="minorHAnsi" w:cstheme="minorHAnsi"/>
          <w:sz w:val="24"/>
          <w:szCs w:val="24"/>
        </w:rPr>
        <w:t>.</w:t>
      </w:r>
    </w:p>
    <w:p w14:paraId="202D6988" w14:textId="699B2111" w:rsidR="005D138D" w:rsidRPr="00A658E1" w:rsidRDefault="005D138D" w:rsidP="00E7012F">
      <w:pPr>
        <w:pStyle w:val="Default"/>
        <w:keepNext/>
        <w:keepLines/>
        <w:numPr>
          <w:ilvl w:val="0"/>
          <w:numId w:val="17"/>
        </w:numPr>
        <w:spacing w:after="240" w:line="276" w:lineRule="auto"/>
        <w:ind w:left="720" w:hanging="720"/>
        <w:rPr>
          <w:rFonts w:asciiTheme="minorHAnsi" w:hAnsiTheme="minorHAnsi" w:cstheme="minorHAnsi"/>
          <w:color w:val="330072"/>
          <w:sz w:val="32"/>
        </w:rPr>
      </w:pPr>
      <w:r w:rsidRPr="00A658E1">
        <w:rPr>
          <w:rFonts w:asciiTheme="minorHAnsi" w:hAnsiTheme="minorHAnsi" w:cstheme="minorHAnsi"/>
          <w:color w:val="330072"/>
          <w:sz w:val="32"/>
        </w:rPr>
        <w:t>What information needs to be provided on the beneficial ownership of companies</w:t>
      </w:r>
      <w:r w:rsidR="008846EA" w:rsidRPr="00A658E1">
        <w:rPr>
          <w:rFonts w:asciiTheme="minorHAnsi" w:hAnsiTheme="minorHAnsi" w:cstheme="minorHAnsi"/>
          <w:color w:val="330072"/>
          <w:sz w:val="32"/>
        </w:rPr>
        <w:t xml:space="preserve"> and</w:t>
      </w:r>
      <w:r w:rsidR="00297634" w:rsidRPr="00A658E1">
        <w:rPr>
          <w:rFonts w:asciiTheme="minorHAnsi" w:hAnsiTheme="minorHAnsi" w:cstheme="minorHAnsi"/>
          <w:color w:val="330072"/>
          <w:sz w:val="32"/>
        </w:rPr>
        <w:t xml:space="preserve"> politically exposed persons (PEPs)</w:t>
      </w:r>
      <w:r w:rsidRPr="00A658E1">
        <w:rPr>
          <w:rFonts w:asciiTheme="minorHAnsi" w:hAnsiTheme="minorHAnsi" w:cstheme="minorHAnsi"/>
          <w:color w:val="330072"/>
          <w:sz w:val="32"/>
        </w:rPr>
        <w:t>?</w:t>
      </w:r>
    </w:p>
    <w:p w14:paraId="05D95992" w14:textId="77777777" w:rsidR="006631D1" w:rsidRPr="006D171C" w:rsidRDefault="00DB2FE0" w:rsidP="00C70EC2">
      <w:pPr>
        <w:spacing w:after="240"/>
        <w:jc w:val="left"/>
        <w:rPr>
          <w:rFonts w:asciiTheme="minorHAnsi" w:hAnsiTheme="minorHAnsi" w:cstheme="minorHAnsi"/>
          <w:b/>
          <w:sz w:val="24"/>
          <w:szCs w:val="24"/>
          <w:u w:val="single"/>
        </w:rPr>
      </w:pPr>
      <w:r w:rsidRPr="006D171C">
        <w:rPr>
          <w:rFonts w:asciiTheme="minorHAnsi" w:hAnsiTheme="minorHAnsi" w:cstheme="minorHAnsi"/>
          <w:b/>
          <w:sz w:val="24"/>
          <w:szCs w:val="24"/>
          <w:u w:val="single"/>
        </w:rPr>
        <w:t>Beneficial Ownership</w:t>
      </w:r>
    </w:p>
    <w:p w14:paraId="0C01B5C7" w14:textId="70C801A7" w:rsidR="006631D1" w:rsidRPr="006D171C" w:rsidRDefault="00135B9D"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The requirements around</w:t>
      </w:r>
      <w:r w:rsidR="001845A1" w:rsidRPr="006D171C">
        <w:rPr>
          <w:rFonts w:asciiTheme="minorHAnsi" w:hAnsiTheme="minorHAnsi" w:cstheme="minorHAnsi"/>
          <w:sz w:val="24"/>
          <w:szCs w:val="24"/>
        </w:rPr>
        <w:t xml:space="preserve"> beneficial ownership are focus</w:t>
      </w:r>
      <w:r w:rsidRPr="006D171C">
        <w:rPr>
          <w:rFonts w:asciiTheme="minorHAnsi" w:hAnsiTheme="minorHAnsi" w:cstheme="minorHAnsi"/>
          <w:sz w:val="24"/>
          <w:szCs w:val="24"/>
        </w:rPr>
        <w:t xml:space="preserve">ed on private, unlisted entities. The approach to beneficial ownership is aligned with </w:t>
      </w:r>
      <w:r w:rsidR="001845A1" w:rsidRPr="006D171C">
        <w:rPr>
          <w:rFonts w:asciiTheme="minorHAnsi" w:hAnsiTheme="minorHAnsi" w:cstheme="minorHAnsi"/>
          <w:sz w:val="24"/>
          <w:szCs w:val="24"/>
        </w:rPr>
        <w:t xml:space="preserve">the related provisions of the </w:t>
      </w:r>
      <w:hyperlink r:id="rId24" w:history="1">
        <w:r w:rsidR="001845A1" w:rsidRPr="004121A7">
          <w:rPr>
            <w:rStyle w:val="Hyperlink"/>
            <w:rFonts w:asciiTheme="minorHAnsi" w:hAnsiTheme="minorHAnsi" w:cstheme="minorHAnsi"/>
            <w:sz w:val="24"/>
            <w:szCs w:val="24"/>
          </w:rPr>
          <w:t>Small Business, Enterprise and Employment Act 2015</w:t>
        </w:r>
      </w:hyperlink>
      <w:r w:rsidRPr="006D171C">
        <w:rPr>
          <w:rFonts w:asciiTheme="minorHAnsi" w:hAnsiTheme="minorHAnsi" w:cstheme="minorHAnsi"/>
          <w:sz w:val="24"/>
          <w:szCs w:val="24"/>
        </w:rPr>
        <w:t>.</w:t>
      </w:r>
    </w:p>
    <w:p w14:paraId="650C9E8E" w14:textId="4BCAB35D" w:rsidR="009138FE" w:rsidRPr="006D171C" w:rsidRDefault="001629A9" w:rsidP="009138FE">
      <w:pPr>
        <w:spacing w:after="240"/>
        <w:jc w:val="left"/>
        <w:rPr>
          <w:rFonts w:asciiTheme="minorHAnsi" w:hAnsiTheme="minorHAnsi" w:cstheme="minorHAnsi"/>
          <w:sz w:val="24"/>
          <w:szCs w:val="24"/>
        </w:rPr>
      </w:pPr>
      <w:r>
        <w:rPr>
          <w:rFonts w:asciiTheme="minorHAnsi" w:hAnsiTheme="minorHAnsi" w:cstheme="minorHAnsi"/>
          <w:sz w:val="24"/>
          <w:szCs w:val="24"/>
        </w:rPr>
        <w:t>Since</w:t>
      </w:r>
      <w:r w:rsidRPr="006D171C">
        <w:rPr>
          <w:rFonts w:asciiTheme="minorHAnsi" w:hAnsiTheme="minorHAnsi" w:cstheme="minorHAnsi"/>
          <w:sz w:val="24"/>
          <w:szCs w:val="24"/>
        </w:rPr>
        <w:t xml:space="preserve"> listed companies are already required to publish information on beneficial ownership</w:t>
      </w:r>
      <w:r>
        <w:rPr>
          <w:rFonts w:asciiTheme="minorHAnsi" w:hAnsiTheme="minorHAnsi" w:cstheme="minorHAnsi"/>
          <w:sz w:val="24"/>
          <w:szCs w:val="24"/>
        </w:rPr>
        <w:t>,</w:t>
      </w:r>
      <w:r w:rsidRPr="006D171C">
        <w:rPr>
          <w:rFonts w:asciiTheme="minorHAnsi" w:hAnsiTheme="minorHAnsi" w:cstheme="minorHAnsi"/>
          <w:sz w:val="24"/>
          <w:szCs w:val="24"/>
        </w:rPr>
        <w:t xml:space="preserve"> </w:t>
      </w:r>
      <w:r>
        <w:rPr>
          <w:rFonts w:asciiTheme="minorHAnsi" w:hAnsiTheme="minorHAnsi" w:cstheme="minorHAnsi"/>
          <w:sz w:val="24"/>
          <w:szCs w:val="24"/>
        </w:rPr>
        <w:t>c</w:t>
      </w:r>
      <w:r w:rsidR="009138FE" w:rsidRPr="006D171C">
        <w:rPr>
          <w:rFonts w:asciiTheme="minorHAnsi" w:hAnsiTheme="minorHAnsi" w:cstheme="minorHAnsi"/>
          <w:sz w:val="24"/>
          <w:szCs w:val="24"/>
        </w:rPr>
        <w:t xml:space="preserve">ompanies that are </w:t>
      </w:r>
      <w:r>
        <w:rPr>
          <w:rFonts w:asciiTheme="minorHAnsi" w:hAnsiTheme="minorHAnsi" w:cstheme="minorHAnsi"/>
          <w:sz w:val="24"/>
          <w:szCs w:val="24"/>
        </w:rPr>
        <w:t xml:space="preserve">listed or are </w:t>
      </w:r>
      <w:r w:rsidR="009138FE" w:rsidRPr="006D171C">
        <w:rPr>
          <w:rFonts w:asciiTheme="minorHAnsi" w:hAnsiTheme="minorHAnsi" w:cstheme="minorHAnsi"/>
          <w:sz w:val="24"/>
          <w:szCs w:val="24"/>
        </w:rPr>
        <w:t xml:space="preserve">members of a group the parent </w:t>
      </w:r>
      <w:r>
        <w:rPr>
          <w:rFonts w:asciiTheme="minorHAnsi" w:hAnsiTheme="minorHAnsi" w:cstheme="minorHAnsi"/>
          <w:sz w:val="24"/>
          <w:szCs w:val="24"/>
        </w:rPr>
        <w:t xml:space="preserve">of </w:t>
      </w:r>
      <w:r w:rsidRPr="006D171C">
        <w:rPr>
          <w:rFonts w:asciiTheme="minorHAnsi" w:hAnsiTheme="minorHAnsi" w:cstheme="minorHAnsi"/>
          <w:sz w:val="24"/>
          <w:szCs w:val="24"/>
        </w:rPr>
        <w:t xml:space="preserve">which </w:t>
      </w:r>
      <w:r w:rsidR="009138FE" w:rsidRPr="006D171C">
        <w:rPr>
          <w:rFonts w:asciiTheme="minorHAnsi" w:hAnsiTheme="minorHAnsi" w:cstheme="minorHAnsi"/>
          <w:sz w:val="24"/>
          <w:szCs w:val="24"/>
        </w:rPr>
        <w:t xml:space="preserve">is listed will be asked </w:t>
      </w:r>
      <w:r w:rsidR="00E67580" w:rsidRPr="006D171C">
        <w:rPr>
          <w:rFonts w:asciiTheme="minorHAnsi" w:hAnsiTheme="minorHAnsi" w:cstheme="minorHAnsi"/>
          <w:sz w:val="24"/>
          <w:szCs w:val="24"/>
        </w:rPr>
        <w:t xml:space="preserve">only </w:t>
      </w:r>
      <w:r w:rsidR="009138FE" w:rsidRPr="006D171C">
        <w:rPr>
          <w:rFonts w:asciiTheme="minorHAnsi" w:hAnsiTheme="minorHAnsi" w:cstheme="minorHAnsi"/>
          <w:sz w:val="24"/>
          <w:szCs w:val="24"/>
        </w:rPr>
        <w:t>to confirm that listed status.</w:t>
      </w:r>
    </w:p>
    <w:p w14:paraId="0594B6C2" w14:textId="23D8ABDD" w:rsidR="006631D1" w:rsidRPr="006D171C" w:rsidRDefault="005D138D"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 xml:space="preserve">Broadly speaking, </w:t>
      </w:r>
      <w:r w:rsidR="00135B9D" w:rsidRPr="006D171C">
        <w:rPr>
          <w:rFonts w:asciiTheme="minorHAnsi" w:hAnsiTheme="minorHAnsi" w:cstheme="minorHAnsi"/>
          <w:sz w:val="24"/>
          <w:szCs w:val="24"/>
        </w:rPr>
        <w:t xml:space="preserve">private </w:t>
      </w:r>
      <w:r w:rsidRPr="006D171C">
        <w:rPr>
          <w:rFonts w:asciiTheme="minorHAnsi" w:hAnsiTheme="minorHAnsi" w:cstheme="minorHAnsi"/>
          <w:sz w:val="24"/>
          <w:szCs w:val="24"/>
        </w:rPr>
        <w:t xml:space="preserve">companies will be asked to provide information on any individuals that have a material influence on the company through a direct shareholding, </w:t>
      </w:r>
      <w:r w:rsidR="00465DE8">
        <w:rPr>
          <w:rFonts w:asciiTheme="minorHAnsi" w:hAnsiTheme="minorHAnsi" w:cstheme="minorHAnsi"/>
          <w:sz w:val="24"/>
          <w:szCs w:val="24"/>
        </w:rPr>
        <w:t xml:space="preserve">through </w:t>
      </w:r>
      <w:r w:rsidRPr="006D171C">
        <w:rPr>
          <w:rFonts w:asciiTheme="minorHAnsi" w:hAnsiTheme="minorHAnsi" w:cstheme="minorHAnsi"/>
          <w:sz w:val="24"/>
          <w:szCs w:val="24"/>
        </w:rPr>
        <w:t>one or more intermediary entities (e.g. companies</w:t>
      </w:r>
      <w:r w:rsidR="001378A2" w:rsidRPr="006D171C">
        <w:rPr>
          <w:rFonts w:asciiTheme="minorHAnsi" w:hAnsiTheme="minorHAnsi" w:cstheme="minorHAnsi"/>
          <w:sz w:val="24"/>
          <w:szCs w:val="24"/>
        </w:rPr>
        <w:t>,</w:t>
      </w:r>
      <w:r w:rsidRPr="006D171C">
        <w:rPr>
          <w:rFonts w:asciiTheme="minorHAnsi" w:hAnsiTheme="minorHAnsi" w:cstheme="minorHAnsi"/>
          <w:sz w:val="24"/>
          <w:szCs w:val="24"/>
        </w:rPr>
        <w:t xml:space="preserve"> partnerships, trusts) or by other means.</w:t>
      </w:r>
      <w:r w:rsidR="00E77869" w:rsidRPr="006D171C">
        <w:rPr>
          <w:rFonts w:asciiTheme="minorHAnsi" w:hAnsiTheme="minorHAnsi" w:cstheme="minorHAnsi"/>
          <w:sz w:val="24"/>
          <w:szCs w:val="24"/>
        </w:rPr>
        <w:t xml:space="preserve"> </w:t>
      </w:r>
      <w:r w:rsidRPr="006D171C">
        <w:rPr>
          <w:rFonts w:asciiTheme="minorHAnsi" w:hAnsiTheme="minorHAnsi" w:cstheme="minorHAnsi"/>
          <w:sz w:val="24"/>
          <w:szCs w:val="24"/>
        </w:rPr>
        <w:t>Information will also be requested for such individuals with political influence.</w:t>
      </w:r>
    </w:p>
    <w:p w14:paraId="227D9C29" w14:textId="4E4A5C22" w:rsidR="006631D1" w:rsidRPr="006D171C" w:rsidRDefault="00DF69F1"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Since</w:t>
      </w:r>
      <w:r w:rsidR="00ED73BF" w:rsidRPr="006D171C">
        <w:rPr>
          <w:rFonts w:asciiTheme="minorHAnsi" w:hAnsiTheme="minorHAnsi" w:cstheme="minorHAnsi"/>
          <w:sz w:val="24"/>
          <w:szCs w:val="24"/>
        </w:rPr>
        <w:t xml:space="preserve"> 30 June 2016, companies are required to submit information to Companies House on people with significant control (PSC) with their confirmation statements. The threshold for beneficial ownership under the UK EITI shadows these requirements. Therefore, companies that have filed this information at Companies House can choose to </w:t>
      </w:r>
      <w:r w:rsidR="008126D3" w:rsidRPr="006D171C">
        <w:rPr>
          <w:rFonts w:asciiTheme="minorHAnsi" w:hAnsiTheme="minorHAnsi" w:cstheme="minorHAnsi"/>
          <w:sz w:val="24"/>
          <w:szCs w:val="24"/>
        </w:rPr>
        <w:t xml:space="preserve">confirm that they have filed this information </w:t>
      </w:r>
      <w:r w:rsidR="00A92963" w:rsidRPr="006D171C">
        <w:rPr>
          <w:rFonts w:asciiTheme="minorHAnsi" w:hAnsiTheme="minorHAnsi" w:cstheme="minorHAnsi"/>
          <w:sz w:val="24"/>
          <w:szCs w:val="24"/>
        </w:rPr>
        <w:t xml:space="preserve">and provide </w:t>
      </w:r>
      <w:r w:rsidR="000E423E">
        <w:rPr>
          <w:rFonts w:asciiTheme="minorHAnsi" w:hAnsiTheme="minorHAnsi" w:cstheme="minorHAnsi"/>
          <w:sz w:val="24"/>
          <w:szCs w:val="24"/>
        </w:rPr>
        <w:t xml:space="preserve">a </w:t>
      </w:r>
      <w:r w:rsidR="002E3BAC" w:rsidRPr="006D171C">
        <w:rPr>
          <w:rFonts w:asciiTheme="minorHAnsi" w:hAnsiTheme="minorHAnsi" w:cstheme="minorHAnsi"/>
          <w:sz w:val="24"/>
          <w:szCs w:val="24"/>
        </w:rPr>
        <w:t xml:space="preserve">link to </w:t>
      </w:r>
      <w:r w:rsidR="003D0B6E" w:rsidRPr="006D171C">
        <w:rPr>
          <w:rFonts w:asciiTheme="minorHAnsi" w:hAnsiTheme="minorHAnsi" w:cstheme="minorHAnsi"/>
          <w:sz w:val="24"/>
          <w:szCs w:val="24"/>
        </w:rPr>
        <w:t xml:space="preserve">the relevant </w:t>
      </w:r>
      <w:r w:rsidR="000E423E">
        <w:rPr>
          <w:rFonts w:asciiTheme="minorHAnsi" w:hAnsiTheme="minorHAnsi" w:cstheme="minorHAnsi"/>
          <w:sz w:val="24"/>
          <w:szCs w:val="24"/>
        </w:rPr>
        <w:t>web</w:t>
      </w:r>
      <w:r w:rsidR="003D0B6E" w:rsidRPr="006D171C">
        <w:rPr>
          <w:rFonts w:asciiTheme="minorHAnsi" w:hAnsiTheme="minorHAnsi" w:cstheme="minorHAnsi"/>
          <w:sz w:val="24"/>
          <w:szCs w:val="24"/>
        </w:rPr>
        <w:t>page at Companies House</w:t>
      </w:r>
      <w:r w:rsidR="001A1CEB" w:rsidRPr="006D171C">
        <w:rPr>
          <w:rFonts w:asciiTheme="minorHAnsi" w:hAnsiTheme="minorHAnsi" w:cstheme="minorHAnsi"/>
          <w:sz w:val="24"/>
          <w:szCs w:val="24"/>
        </w:rPr>
        <w:t>.</w:t>
      </w:r>
    </w:p>
    <w:p w14:paraId="56957B2E" w14:textId="47DC91DB" w:rsidR="00DB2FE0" w:rsidRPr="006D171C" w:rsidRDefault="00DB2FE0" w:rsidP="001378A2">
      <w:pPr>
        <w:keepNext/>
        <w:spacing w:after="240"/>
        <w:jc w:val="left"/>
        <w:rPr>
          <w:rFonts w:asciiTheme="minorHAnsi" w:hAnsiTheme="minorHAnsi" w:cstheme="minorHAnsi"/>
          <w:b/>
          <w:sz w:val="24"/>
          <w:szCs w:val="24"/>
          <w:u w:val="single"/>
        </w:rPr>
      </w:pPr>
      <w:r w:rsidRPr="006D171C">
        <w:rPr>
          <w:rFonts w:asciiTheme="minorHAnsi" w:hAnsiTheme="minorHAnsi" w:cstheme="minorHAnsi"/>
          <w:b/>
          <w:sz w:val="24"/>
          <w:szCs w:val="24"/>
          <w:u w:val="single"/>
        </w:rPr>
        <w:t>Politically Exposed Persons</w:t>
      </w:r>
    </w:p>
    <w:p w14:paraId="3FA3811B" w14:textId="4DFA845E" w:rsidR="00DB2FE0" w:rsidRPr="006D171C" w:rsidRDefault="009138FE" w:rsidP="00C70EC2">
      <w:pPr>
        <w:spacing w:after="240"/>
        <w:jc w:val="left"/>
        <w:rPr>
          <w:rFonts w:asciiTheme="minorHAnsi" w:hAnsiTheme="minorHAnsi" w:cstheme="minorHAnsi"/>
          <w:sz w:val="24"/>
          <w:szCs w:val="24"/>
        </w:rPr>
      </w:pPr>
      <w:r>
        <w:rPr>
          <w:rFonts w:asciiTheme="minorHAnsi" w:hAnsiTheme="minorHAnsi" w:cstheme="minorHAnsi"/>
          <w:sz w:val="24"/>
          <w:szCs w:val="24"/>
        </w:rPr>
        <w:t>D</w:t>
      </w:r>
      <w:r w:rsidR="00DB2FE0" w:rsidRPr="006D171C">
        <w:rPr>
          <w:rFonts w:asciiTheme="minorHAnsi" w:hAnsiTheme="minorHAnsi" w:cstheme="minorHAnsi"/>
          <w:sz w:val="24"/>
          <w:szCs w:val="24"/>
        </w:rPr>
        <w:t>eclarations are also required from private, unlisted entities in respect of politically exposed persons (PEPs) who directly or indirectly ultimately own or control more than five per cent of a</w:t>
      </w:r>
      <w:r w:rsidR="00E567F3">
        <w:rPr>
          <w:rFonts w:asciiTheme="minorHAnsi" w:hAnsiTheme="minorHAnsi" w:cstheme="minorHAnsi"/>
          <w:sz w:val="24"/>
          <w:szCs w:val="24"/>
        </w:rPr>
        <w:t>ny</w:t>
      </w:r>
      <w:r w:rsidR="00DB2FE0" w:rsidRPr="006D171C">
        <w:rPr>
          <w:rFonts w:asciiTheme="minorHAnsi" w:hAnsiTheme="minorHAnsi" w:cstheme="minorHAnsi"/>
          <w:sz w:val="24"/>
          <w:szCs w:val="24"/>
        </w:rPr>
        <w:t xml:space="preserve"> company</w:t>
      </w:r>
      <w:r w:rsidR="00E567F3">
        <w:rPr>
          <w:rFonts w:asciiTheme="minorHAnsi" w:hAnsiTheme="minorHAnsi" w:cstheme="minorHAnsi"/>
          <w:sz w:val="24"/>
          <w:szCs w:val="24"/>
        </w:rPr>
        <w:t>/group</w:t>
      </w:r>
      <w:r w:rsidR="00DB2FE0" w:rsidRPr="006D171C">
        <w:rPr>
          <w:rFonts w:asciiTheme="minorHAnsi" w:hAnsiTheme="minorHAnsi" w:cstheme="minorHAnsi"/>
          <w:sz w:val="24"/>
          <w:szCs w:val="24"/>
        </w:rPr>
        <w:t xml:space="preserve"> that is reporting material payments to the UK Government under the UK EITI.</w:t>
      </w:r>
    </w:p>
    <w:p w14:paraId="64DB6E07" w14:textId="77777777" w:rsidR="006631D1" w:rsidRPr="006D171C" w:rsidRDefault="00DB2FE0"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 xml:space="preserve">All private, unlisted entities reporting under UK EITI should complete the PEP declaration </w:t>
      </w:r>
      <w:r w:rsidRPr="006D171C">
        <w:rPr>
          <w:rFonts w:asciiTheme="minorHAnsi" w:hAnsiTheme="minorHAnsi" w:cstheme="minorHAnsi"/>
          <w:b/>
          <w:sz w:val="24"/>
          <w:szCs w:val="24"/>
        </w:rPr>
        <w:t>in addition</w:t>
      </w:r>
      <w:r w:rsidRPr="00E567F3">
        <w:rPr>
          <w:rFonts w:asciiTheme="minorHAnsi" w:hAnsiTheme="minorHAnsi" w:cstheme="minorHAnsi"/>
          <w:b/>
          <w:sz w:val="24"/>
          <w:szCs w:val="24"/>
        </w:rPr>
        <w:t xml:space="preserve"> to</w:t>
      </w:r>
      <w:r w:rsidRPr="006D171C">
        <w:rPr>
          <w:rFonts w:asciiTheme="minorHAnsi" w:hAnsiTheme="minorHAnsi" w:cstheme="minorHAnsi"/>
          <w:sz w:val="24"/>
          <w:szCs w:val="24"/>
        </w:rPr>
        <w:t xml:space="preserve"> the beneficial ownership declaration.</w:t>
      </w:r>
    </w:p>
    <w:p w14:paraId="70453C5B" w14:textId="3AE4D7DA" w:rsidR="005D138D" w:rsidRPr="00A658E1" w:rsidRDefault="005D138D" w:rsidP="00EF403E">
      <w:pPr>
        <w:pStyle w:val="Default"/>
        <w:keepNext/>
        <w:numPr>
          <w:ilvl w:val="0"/>
          <w:numId w:val="17"/>
        </w:numPr>
        <w:spacing w:after="240" w:line="276" w:lineRule="auto"/>
        <w:ind w:left="720" w:hanging="720"/>
        <w:rPr>
          <w:rFonts w:asciiTheme="minorHAnsi" w:hAnsiTheme="minorHAnsi" w:cstheme="minorHAnsi"/>
          <w:color w:val="330072"/>
          <w:sz w:val="32"/>
        </w:rPr>
      </w:pPr>
      <w:r w:rsidRPr="00A658E1">
        <w:rPr>
          <w:rFonts w:asciiTheme="minorHAnsi" w:hAnsiTheme="minorHAnsi" w:cstheme="minorHAnsi"/>
          <w:color w:val="330072"/>
          <w:sz w:val="32"/>
        </w:rPr>
        <w:t>What happens after the reporting templates are returned to</w:t>
      </w:r>
      <w:r w:rsidR="00CA63CA" w:rsidRPr="00A658E1">
        <w:rPr>
          <w:rFonts w:asciiTheme="minorHAnsi" w:hAnsiTheme="minorHAnsi" w:cstheme="minorHAnsi"/>
          <w:color w:val="330072"/>
          <w:sz w:val="32"/>
        </w:rPr>
        <w:t xml:space="preserve"> the independent administrator?</w:t>
      </w:r>
    </w:p>
    <w:p w14:paraId="6F7BB0A3" w14:textId="4097A635" w:rsidR="005D138D" w:rsidRPr="006D171C" w:rsidRDefault="00DF69F1"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 xml:space="preserve">The </w:t>
      </w:r>
      <w:r w:rsidR="000B2EA0">
        <w:rPr>
          <w:rFonts w:asciiTheme="minorHAnsi" w:hAnsiTheme="minorHAnsi" w:cstheme="minorHAnsi"/>
          <w:sz w:val="24"/>
          <w:szCs w:val="24"/>
        </w:rPr>
        <w:t>IA</w:t>
      </w:r>
      <w:r w:rsidRPr="006D171C">
        <w:rPr>
          <w:rFonts w:asciiTheme="minorHAnsi" w:hAnsiTheme="minorHAnsi" w:cstheme="minorHAnsi"/>
          <w:sz w:val="24"/>
          <w:szCs w:val="24"/>
        </w:rPr>
        <w:t xml:space="preserve">, </w:t>
      </w:r>
      <w:r w:rsidR="005C4FB8">
        <w:rPr>
          <w:rFonts w:asciiTheme="minorHAnsi" w:hAnsiTheme="minorHAnsi" w:cstheme="minorHAnsi"/>
          <w:sz w:val="24"/>
          <w:szCs w:val="24"/>
        </w:rPr>
        <w:t>BDO UK</w:t>
      </w:r>
      <w:r w:rsidRPr="006D171C">
        <w:rPr>
          <w:rFonts w:asciiTheme="minorHAnsi" w:hAnsiTheme="minorHAnsi" w:cstheme="minorHAnsi"/>
          <w:sz w:val="24"/>
          <w:szCs w:val="24"/>
        </w:rPr>
        <w:t>,</w:t>
      </w:r>
      <w:r w:rsidR="005D138D" w:rsidRPr="006D171C">
        <w:rPr>
          <w:rFonts w:asciiTheme="minorHAnsi" w:hAnsiTheme="minorHAnsi" w:cstheme="minorHAnsi"/>
          <w:sz w:val="24"/>
          <w:szCs w:val="24"/>
        </w:rPr>
        <w:t xml:space="preserve"> will </w:t>
      </w:r>
      <w:r w:rsidRPr="006D171C">
        <w:rPr>
          <w:rFonts w:asciiTheme="minorHAnsi" w:hAnsiTheme="minorHAnsi" w:cstheme="minorHAnsi"/>
          <w:sz w:val="24"/>
          <w:szCs w:val="24"/>
        </w:rPr>
        <w:t>analyse</w:t>
      </w:r>
      <w:r w:rsidR="005D138D" w:rsidRPr="006D171C">
        <w:rPr>
          <w:rFonts w:asciiTheme="minorHAnsi" w:hAnsiTheme="minorHAnsi" w:cstheme="minorHAnsi"/>
          <w:sz w:val="24"/>
          <w:szCs w:val="24"/>
        </w:rPr>
        <w:t xml:space="preserve"> the disclosures made by companies and the reports that they receive from government </w:t>
      </w:r>
      <w:r w:rsidR="005124F4" w:rsidRPr="006D171C">
        <w:rPr>
          <w:rFonts w:asciiTheme="minorHAnsi" w:hAnsiTheme="minorHAnsi" w:cstheme="minorHAnsi"/>
          <w:sz w:val="24"/>
          <w:szCs w:val="24"/>
        </w:rPr>
        <w:t>bodies</w:t>
      </w:r>
      <w:r w:rsidR="005D138D" w:rsidRPr="006D171C">
        <w:rPr>
          <w:rFonts w:asciiTheme="minorHAnsi" w:hAnsiTheme="minorHAnsi" w:cstheme="minorHAnsi"/>
          <w:sz w:val="24"/>
          <w:szCs w:val="24"/>
        </w:rPr>
        <w:t>.</w:t>
      </w:r>
      <w:r w:rsidR="00E77869" w:rsidRPr="006D171C">
        <w:rPr>
          <w:rFonts w:asciiTheme="minorHAnsi" w:hAnsiTheme="minorHAnsi" w:cstheme="minorHAnsi"/>
          <w:sz w:val="24"/>
          <w:szCs w:val="24"/>
        </w:rPr>
        <w:t xml:space="preserve"> </w:t>
      </w:r>
      <w:r w:rsidRPr="006D171C">
        <w:rPr>
          <w:rFonts w:asciiTheme="minorHAnsi" w:hAnsiTheme="minorHAnsi" w:cstheme="minorHAnsi"/>
          <w:sz w:val="24"/>
          <w:szCs w:val="24"/>
        </w:rPr>
        <w:t>There may be</w:t>
      </w:r>
      <w:r w:rsidR="00A02B0C" w:rsidRPr="006D171C">
        <w:rPr>
          <w:rFonts w:asciiTheme="minorHAnsi" w:hAnsiTheme="minorHAnsi" w:cstheme="minorHAnsi"/>
          <w:sz w:val="24"/>
          <w:szCs w:val="24"/>
        </w:rPr>
        <w:t xml:space="preserve"> instances where differences are identified </w:t>
      </w:r>
      <w:r w:rsidR="005D138D" w:rsidRPr="006D171C">
        <w:rPr>
          <w:rFonts w:asciiTheme="minorHAnsi" w:hAnsiTheme="minorHAnsi" w:cstheme="minorHAnsi"/>
          <w:sz w:val="24"/>
          <w:szCs w:val="24"/>
        </w:rPr>
        <w:t xml:space="preserve">between the </w:t>
      </w:r>
      <w:r w:rsidR="001845A1" w:rsidRPr="006D171C">
        <w:rPr>
          <w:rFonts w:asciiTheme="minorHAnsi" w:hAnsiTheme="minorHAnsi" w:cstheme="minorHAnsi"/>
          <w:sz w:val="24"/>
          <w:szCs w:val="24"/>
        </w:rPr>
        <w:t>payment</w:t>
      </w:r>
      <w:r w:rsidR="00EA7231">
        <w:rPr>
          <w:rFonts w:asciiTheme="minorHAnsi" w:hAnsiTheme="minorHAnsi" w:cstheme="minorHAnsi"/>
          <w:sz w:val="24"/>
          <w:szCs w:val="24"/>
        </w:rPr>
        <w:t>s</w:t>
      </w:r>
      <w:r w:rsidR="001845A1" w:rsidRPr="006D171C">
        <w:rPr>
          <w:rFonts w:asciiTheme="minorHAnsi" w:hAnsiTheme="minorHAnsi" w:cstheme="minorHAnsi"/>
          <w:sz w:val="24"/>
          <w:szCs w:val="24"/>
        </w:rPr>
        <w:t xml:space="preserve"> </w:t>
      </w:r>
      <w:r w:rsidR="005D138D" w:rsidRPr="006D171C">
        <w:rPr>
          <w:rFonts w:asciiTheme="minorHAnsi" w:hAnsiTheme="minorHAnsi" w:cstheme="minorHAnsi"/>
          <w:sz w:val="24"/>
          <w:szCs w:val="24"/>
        </w:rPr>
        <w:t xml:space="preserve">disclosed by some companies and the </w:t>
      </w:r>
      <w:r w:rsidR="00EA7231">
        <w:rPr>
          <w:rFonts w:asciiTheme="minorHAnsi" w:hAnsiTheme="minorHAnsi" w:cstheme="minorHAnsi"/>
          <w:sz w:val="24"/>
          <w:szCs w:val="24"/>
        </w:rPr>
        <w:t xml:space="preserve">receipts reported </w:t>
      </w:r>
      <w:r w:rsidR="005D138D" w:rsidRPr="006D171C">
        <w:rPr>
          <w:rFonts w:asciiTheme="minorHAnsi" w:hAnsiTheme="minorHAnsi" w:cstheme="minorHAnsi"/>
          <w:sz w:val="24"/>
          <w:szCs w:val="24"/>
        </w:rPr>
        <w:t xml:space="preserve">by the relevant government </w:t>
      </w:r>
      <w:r w:rsidR="005124F4" w:rsidRPr="006D171C">
        <w:rPr>
          <w:rFonts w:asciiTheme="minorHAnsi" w:hAnsiTheme="minorHAnsi" w:cstheme="minorHAnsi"/>
          <w:sz w:val="24"/>
          <w:szCs w:val="24"/>
        </w:rPr>
        <w:t>body</w:t>
      </w:r>
      <w:r w:rsidR="005D138D" w:rsidRPr="006D171C">
        <w:rPr>
          <w:rFonts w:asciiTheme="minorHAnsi" w:hAnsiTheme="minorHAnsi" w:cstheme="minorHAnsi"/>
          <w:sz w:val="24"/>
          <w:szCs w:val="24"/>
        </w:rPr>
        <w:t>.</w:t>
      </w:r>
      <w:r w:rsidR="00E77869" w:rsidRPr="006D171C">
        <w:rPr>
          <w:rFonts w:asciiTheme="minorHAnsi" w:hAnsiTheme="minorHAnsi" w:cstheme="minorHAnsi"/>
          <w:sz w:val="24"/>
          <w:szCs w:val="24"/>
        </w:rPr>
        <w:t xml:space="preserve"> </w:t>
      </w:r>
      <w:r w:rsidR="005C4FB8">
        <w:rPr>
          <w:rFonts w:asciiTheme="minorHAnsi" w:hAnsiTheme="minorHAnsi" w:cstheme="minorHAnsi"/>
          <w:sz w:val="24"/>
          <w:szCs w:val="24"/>
        </w:rPr>
        <w:t>BDO UK</w:t>
      </w:r>
      <w:r w:rsidR="005D138D" w:rsidRPr="006D171C">
        <w:rPr>
          <w:rFonts w:asciiTheme="minorHAnsi" w:hAnsiTheme="minorHAnsi" w:cstheme="minorHAnsi"/>
          <w:sz w:val="24"/>
          <w:szCs w:val="24"/>
        </w:rPr>
        <w:t xml:space="preserve"> will work with the relevant companies and government </w:t>
      </w:r>
      <w:r w:rsidR="005124F4" w:rsidRPr="006D171C">
        <w:rPr>
          <w:rFonts w:asciiTheme="minorHAnsi" w:hAnsiTheme="minorHAnsi" w:cstheme="minorHAnsi"/>
          <w:sz w:val="24"/>
          <w:szCs w:val="24"/>
        </w:rPr>
        <w:t>bodies</w:t>
      </w:r>
      <w:r w:rsidR="005D138D" w:rsidRPr="006D171C">
        <w:rPr>
          <w:rFonts w:asciiTheme="minorHAnsi" w:hAnsiTheme="minorHAnsi" w:cstheme="minorHAnsi"/>
          <w:sz w:val="24"/>
          <w:szCs w:val="24"/>
        </w:rPr>
        <w:t xml:space="preserve"> to review the unreconciled payments with a view to </w:t>
      </w:r>
      <w:r w:rsidR="00A522EA">
        <w:rPr>
          <w:rFonts w:asciiTheme="minorHAnsi" w:hAnsiTheme="minorHAnsi" w:cstheme="minorHAnsi"/>
          <w:sz w:val="24"/>
          <w:szCs w:val="24"/>
        </w:rPr>
        <w:t xml:space="preserve">resolving </w:t>
      </w:r>
      <w:r w:rsidR="005D138D" w:rsidRPr="006D171C">
        <w:rPr>
          <w:rFonts w:asciiTheme="minorHAnsi" w:hAnsiTheme="minorHAnsi" w:cstheme="minorHAnsi"/>
          <w:sz w:val="24"/>
          <w:szCs w:val="24"/>
        </w:rPr>
        <w:t>those differences.</w:t>
      </w:r>
    </w:p>
    <w:p w14:paraId="2BD46785" w14:textId="73BEAF78" w:rsidR="00BB2202" w:rsidRPr="00A658E1" w:rsidRDefault="00BB2202" w:rsidP="00EF403E">
      <w:pPr>
        <w:pStyle w:val="Default"/>
        <w:keepNext/>
        <w:numPr>
          <w:ilvl w:val="0"/>
          <w:numId w:val="17"/>
        </w:numPr>
        <w:spacing w:after="240" w:line="276" w:lineRule="auto"/>
        <w:ind w:left="720" w:hanging="720"/>
        <w:rPr>
          <w:rFonts w:asciiTheme="minorHAnsi" w:hAnsiTheme="minorHAnsi" w:cstheme="minorHAnsi"/>
          <w:color w:val="330072"/>
          <w:sz w:val="32"/>
        </w:rPr>
      </w:pPr>
      <w:r w:rsidRPr="00A658E1">
        <w:rPr>
          <w:rFonts w:asciiTheme="minorHAnsi" w:hAnsiTheme="minorHAnsi" w:cstheme="minorHAnsi"/>
          <w:color w:val="330072"/>
          <w:sz w:val="32"/>
        </w:rPr>
        <w:t>What information will be included in the UK EITI Report?</w:t>
      </w:r>
    </w:p>
    <w:p w14:paraId="615C922D" w14:textId="059C64A9" w:rsidR="00BB2202" w:rsidRPr="006D171C" w:rsidRDefault="00DF69F1"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 xml:space="preserve">The </w:t>
      </w:r>
      <w:r w:rsidR="001F46D2" w:rsidRPr="006D171C">
        <w:rPr>
          <w:rFonts w:asciiTheme="minorHAnsi" w:hAnsiTheme="minorHAnsi" w:cstheme="minorHAnsi"/>
          <w:sz w:val="24"/>
          <w:szCs w:val="24"/>
        </w:rPr>
        <w:t>20</w:t>
      </w:r>
      <w:r w:rsidR="007202FE">
        <w:rPr>
          <w:rFonts w:asciiTheme="minorHAnsi" w:hAnsiTheme="minorHAnsi" w:cstheme="minorHAnsi"/>
          <w:sz w:val="24"/>
          <w:szCs w:val="24"/>
        </w:rPr>
        <w:t>2</w:t>
      </w:r>
      <w:r w:rsidR="000C06D8">
        <w:rPr>
          <w:rFonts w:asciiTheme="minorHAnsi" w:hAnsiTheme="minorHAnsi" w:cstheme="minorHAnsi"/>
          <w:sz w:val="24"/>
          <w:szCs w:val="24"/>
        </w:rPr>
        <w:t>1</w:t>
      </w:r>
      <w:r w:rsidR="001F46D2" w:rsidRPr="006D171C">
        <w:rPr>
          <w:rFonts w:asciiTheme="minorHAnsi" w:hAnsiTheme="minorHAnsi" w:cstheme="minorHAnsi"/>
          <w:sz w:val="24"/>
          <w:szCs w:val="24"/>
        </w:rPr>
        <w:t xml:space="preserve"> </w:t>
      </w:r>
      <w:r w:rsidRPr="006D171C">
        <w:rPr>
          <w:rFonts w:asciiTheme="minorHAnsi" w:hAnsiTheme="minorHAnsi" w:cstheme="minorHAnsi"/>
          <w:sz w:val="24"/>
          <w:szCs w:val="24"/>
        </w:rPr>
        <w:t xml:space="preserve">report </w:t>
      </w:r>
      <w:r w:rsidR="00BB2202" w:rsidRPr="006D171C">
        <w:rPr>
          <w:rFonts w:asciiTheme="minorHAnsi" w:hAnsiTheme="minorHAnsi" w:cstheme="minorHAnsi"/>
          <w:sz w:val="24"/>
          <w:szCs w:val="24"/>
        </w:rPr>
        <w:t xml:space="preserve">will show </w:t>
      </w:r>
      <w:r w:rsidR="00A522EA" w:rsidRPr="006D171C">
        <w:rPr>
          <w:rFonts w:asciiTheme="minorHAnsi" w:hAnsiTheme="minorHAnsi" w:cstheme="minorHAnsi"/>
          <w:sz w:val="24"/>
          <w:szCs w:val="24"/>
        </w:rPr>
        <w:t xml:space="preserve">for each of the </w:t>
      </w:r>
      <w:r w:rsidR="00A522EA">
        <w:rPr>
          <w:rFonts w:asciiTheme="minorHAnsi" w:hAnsiTheme="minorHAnsi" w:cstheme="minorHAnsi"/>
          <w:sz w:val="24"/>
          <w:szCs w:val="24"/>
        </w:rPr>
        <w:t xml:space="preserve">in-scope </w:t>
      </w:r>
      <w:r w:rsidR="00A522EA" w:rsidRPr="006D171C">
        <w:rPr>
          <w:rFonts w:asciiTheme="minorHAnsi" w:hAnsiTheme="minorHAnsi" w:cstheme="minorHAnsi"/>
          <w:sz w:val="24"/>
          <w:szCs w:val="24"/>
        </w:rPr>
        <w:t>payment</w:t>
      </w:r>
      <w:r w:rsidR="00A522EA">
        <w:rPr>
          <w:rFonts w:asciiTheme="minorHAnsi" w:hAnsiTheme="minorHAnsi" w:cstheme="minorHAnsi"/>
          <w:sz w:val="24"/>
          <w:szCs w:val="24"/>
        </w:rPr>
        <w:t xml:space="preserve"> stream</w:t>
      </w:r>
      <w:r w:rsidR="00A522EA" w:rsidRPr="006D171C">
        <w:rPr>
          <w:rFonts w:asciiTheme="minorHAnsi" w:hAnsiTheme="minorHAnsi" w:cstheme="minorHAnsi"/>
          <w:sz w:val="24"/>
          <w:szCs w:val="24"/>
        </w:rPr>
        <w:t xml:space="preserve">s </w:t>
      </w:r>
      <w:r w:rsidR="00BB2202" w:rsidRPr="006D171C">
        <w:rPr>
          <w:rFonts w:asciiTheme="minorHAnsi" w:hAnsiTheme="minorHAnsi" w:cstheme="minorHAnsi"/>
          <w:sz w:val="24"/>
          <w:szCs w:val="24"/>
        </w:rPr>
        <w:t xml:space="preserve">the amounts paid </w:t>
      </w:r>
      <w:r w:rsidRPr="006D171C">
        <w:rPr>
          <w:rFonts w:asciiTheme="minorHAnsi" w:hAnsiTheme="minorHAnsi" w:cstheme="minorHAnsi"/>
          <w:sz w:val="24"/>
          <w:szCs w:val="24"/>
        </w:rPr>
        <w:t xml:space="preserve">in calendar year </w:t>
      </w:r>
      <w:r w:rsidR="001F46D2" w:rsidRPr="006D171C">
        <w:rPr>
          <w:rFonts w:asciiTheme="minorHAnsi" w:hAnsiTheme="minorHAnsi" w:cstheme="minorHAnsi"/>
          <w:sz w:val="24"/>
          <w:szCs w:val="24"/>
        </w:rPr>
        <w:t>20</w:t>
      </w:r>
      <w:r w:rsidR="007202FE">
        <w:rPr>
          <w:rFonts w:asciiTheme="minorHAnsi" w:hAnsiTheme="minorHAnsi" w:cstheme="minorHAnsi"/>
          <w:sz w:val="24"/>
          <w:szCs w:val="24"/>
        </w:rPr>
        <w:t>2</w:t>
      </w:r>
      <w:r w:rsidR="000C06D8">
        <w:rPr>
          <w:rFonts w:asciiTheme="minorHAnsi" w:hAnsiTheme="minorHAnsi" w:cstheme="minorHAnsi"/>
          <w:sz w:val="24"/>
          <w:szCs w:val="24"/>
        </w:rPr>
        <w:t>1</w:t>
      </w:r>
      <w:r w:rsidR="001F46D2" w:rsidRPr="006D171C">
        <w:rPr>
          <w:rFonts w:asciiTheme="minorHAnsi" w:hAnsiTheme="minorHAnsi" w:cstheme="minorHAnsi"/>
          <w:sz w:val="24"/>
          <w:szCs w:val="24"/>
        </w:rPr>
        <w:t xml:space="preserve"> </w:t>
      </w:r>
      <w:r w:rsidR="00BB2202" w:rsidRPr="006D171C">
        <w:rPr>
          <w:rFonts w:asciiTheme="minorHAnsi" w:hAnsiTheme="minorHAnsi" w:cstheme="minorHAnsi"/>
          <w:sz w:val="24"/>
          <w:szCs w:val="24"/>
        </w:rPr>
        <w:t xml:space="preserve">by each </w:t>
      </w:r>
      <w:r w:rsidR="001732B6">
        <w:rPr>
          <w:rFonts w:asciiTheme="minorHAnsi" w:hAnsiTheme="minorHAnsi" w:cstheme="minorHAnsi"/>
          <w:sz w:val="24"/>
          <w:szCs w:val="24"/>
        </w:rPr>
        <w:t>in-</w:t>
      </w:r>
      <w:r w:rsidRPr="006D171C">
        <w:rPr>
          <w:rFonts w:asciiTheme="minorHAnsi" w:hAnsiTheme="minorHAnsi" w:cstheme="minorHAnsi"/>
          <w:sz w:val="24"/>
          <w:szCs w:val="24"/>
        </w:rPr>
        <w:t xml:space="preserve">scope </w:t>
      </w:r>
      <w:r w:rsidR="00BB2202" w:rsidRPr="006D171C">
        <w:rPr>
          <w:rFonts w:asciiTheme="minorHAnsi" w:hAnsiTheme="minorHAnsi" w:cstheme="minorHAnsi"/>
          <w:sz w:val="24"/>
          <w:szCs w:val="24"/>
        </w:rPr>
        <w:t xml:space="preserve">reporting company </w:t>
      </w:r>
      <w:r w:rsidRPr="006D171C">
        <w:rPr>
          <w:rFonts w:asciiTheme="minorHAnsi" w:hAnsiTheme="minorHAnsi" w:cstheme="minorHAnsi"/>
          <w:sz w:val="24"/>
          <w:szCs w:val="24"/>
        </w:rPr>
        <w:t>that has participated in the reconciliation process</w:t>
      </w:r>
      <w:r w:rsidR="00BB2202" w:rsidRPr="006D171C">
        <w:rPr>
          <w:rFonts w:asciiTheme="minorHAnsi" w:hAnsiTheme="minorHAnsi" w:cstheme="minorHAnsi"/>
          <w:sz w:val="24"/>
          <w:szCs w:val="24"/>
        </w:rPr>
        <w:t>. </w:t>
      </w:r>
      <w:r w:rsidR="00305C82" w:rsidRPr="006D171C">
        <w:rPr>
          <w:rFonts w:asciiTheme="minorHAnsi" w:hAnsiTheme="minorHAnsi" w:cstheme="minorHAnsi"/>
          <w:sz w:val="24"/>
          <w:szCs w:val="24"/>
        </w:rPr>
        <w:t xml:space="preserve">Information will </w:t>
      </w:r>
      <w:r w:rsidR="00A02B0C" w:rsidRPr="006D171C">
        <w:rPr>
          <w:rFonts w:asciiTheme="minorHAnsi" w:hAnsiTheme="minorHAnsi" w:cstheme="minorHAnsi"/>
          <w:sz w:val="24"/>
          <w:szCs w:val="24"/>
        </w:rPr>
        <w:t xml:space="preserve">also </w:t>
      </w:r>
      <w:r w:rsidR="00305C82" w:rsidRPr="006D171C">
        <w:rPr>
          <w:rFonts w:asciiTheme="minorHAnsi" w:hAnsiTheme="minorHAnsi" w:cstheme="minorHAnsi"/>
          <w:sz w:val="24"/>
          <w:szCs w:val="24"/>
        </w:rPr>
        <w:t>be included relating to beneficial owners and politically exposed persons.</w:t>
      </w:r>
      <w:r w:rsidR="00BB2202" w:rsidRPr="006D171C">
        <w:rPr>
          <w:rFonts w:asciiTheme="minorHAnsi" w:hAnsiTheme="minorHAnsi" w:cstheme="minorHAnsi"/>
          <w:sz w:val="24"/>
          <w:szCs w:val="24"/>
        </w:rPr>
        <w:t xml:space="preserve"> </w:t>
      </w:r>
      <w:r w:rsidR="00A02B0C" w:rsidRPr="006D171C">
        <w:rPr>
          <w:rFonts w:asciiTheme="minorHAnsi" w:hAnsiTheme="minorHAnsi" w:cstheme="minorHAnsi"/>
          <w:sz w:val="24"/>
          <w:szCs w:val="24"/>
        </w:rPr>
        <w:t>An important part of the report will, like last year, be contextual</w:t>
      </w:r>
      <w:r w:rsidR="009718E8" w:rsidRPr="006D171C">
        <w:rPr>
          <w:rFonts w:asciiTheme="minorHAnsi" w:hAnsiTheme="minorHAnsi" w:cstheme="minorHAnsi"/>
          <w:sz w:val="24"/>
          <w:szCs w:val="24"/>
        </w:rPr>
        <w:t xml:space="preserve"> information on the oil and</w:t>
      </w:r>
      <w:r w:rsidR="00BB2202" w:rsidRPr="006D171C">
        <w:rPr>
          <w:rFonts w:asciiTheme="minorHAnsi" w:hAnsiTheme="minorHAnsi" w:cstheme="minorHAnsi"/>
          <w:sz w:val="24"/>
          <w:szCs w:val="24"/>
        </w:rPr>
        <w:t xml:space="preserve"> gas, mining and quarrying sectors</w:t>
      </w:r>
      <w:r w:rsidR="00A50336">
        <w:rPr>
          <w:rFonts w:asciiTheme="minorHAnsi" w:hAnsiTheme="minorHAnsi" w:cstheme="minorHAnsi"/>
          <w:sz w:val="24"/>
          <w:szCs w:val="24"/>
        </w:rPr>
        <w:t>. That information</w:t>
      </w:r>
      <w:r w:rsidR="00BB2202" w:rsidRPr="006D171C">
        <w:rPr>
          <w:rFonts w:asciiTheme="minorHAnsi" w:hAnsiTheme="minorHAnsi" w:cstheme="minorHAnsi"/>
          <w:sz w:val="24"/>
          <w:szCs w:val="24"/>
        </w:rPr>
        <w:t xml:space="preserve"> </w:t>
      </w:r>
      <w:r w:rsidR="00A50336">
        <w:rPr>
          <w:rFonts w:asciiTheme="minorHAnsi" w:hAnsiTheme="minorHAnsi" w:cstheme="minorHAnsi"/>
          <w:sz w:val="24"/>
          <w:szCs w:val="24"/>
        </w:rPr>
        <w:t xml:space="preserve">will </w:t>
      </w:r>
      <w:r w:rsidR="00BB2202" w:rsidRPr="006D171C">
        <w:rPr>
          <w:rFonts w:asciiTheme="minorHAnsi" w:hAnsiTheme="minorHAnsi" w:cstheme="minorHAnsi"/>
          <w:sz w:val="24"/>
          <w:szCs w:val="24"/>
        </w:rPr>
        <w:t>put the payment information into the context of the economic and social benefit of the extractive industries to the UK.</w:t>
      </w:r>
    </w:p>
    <w:p w14:paraId="11129EEC" w14:textId="79904EA2" w:rsidR="001F49F6" w:rsidRPr="00A658E1" w:rsidRDefault="00D47998" w:rsidP="00A658E1">
      <w:pPr>
        <w:pStyle w:val="Default"/>
        <w:keepNext/>
        <w:numPr>
          <w:ilvl w:val="0"/>
          <w:numId w:val="17"/>
        </w:numPr>
        <w:spacing w:after="240" w:line="276" w:lineRule="auto"/>
        <w:ind w:left="720" w:hanging="720"/>
        <w:rPr>
          <w:rFonts w:asciiTheme="minorHAnsi" w:hAnsiTheme="minorHAnsi" w:cstheme="minorHAnsi"/>
          <w:color w:val="330072"/>
          <w:sz w:val="32"/>
        </w:rPr>
      </w:pPr>
      <w:r w:rsidRPr="00A658E1">
        <w:rPr>
          <w:rFonts w:asciiTheme="minorHAnsi" w:hAnsiTheme="minorHAnsi" w:cstheme="minorHAnsi"/>
          <w:color w:val="330072"/>
          <w:sz w:val="32"/>
        </w:rPr>
        <w:t>Contacts</w:t>
      </w:r>
    </w:p>
    <w:p w14:paraId="30968FC2" w14:textId="793492EA" w:rsidR="005A2F90" w:rsidRPr="006D171C" w:rsidRDefault="005C4FB8" w:rsidP="00860BDB">
      <w:pPr>
        <w:pStyle w:val="Default"/>
        <w:keepNext/>
        <w:spacing w:after="240" w:line="276" w:lineRule="auto"/>
        <w:rPr>
          <w:rFonts w:asciiTheme="minorHAnsi" w:hAnsiTheme="minorHAnsi" w:cstheme="minorHAnsi"/>
        </w:rPr>
      </w:pPr>
      <w:r>
        <w:rPr>
          <w:rFonts w:asciiTheme="minorHAnsi" w:hAnsiTheme="minorHAnsi" w:cstheme="minorHAnsi"/>
          <w:b/>
          <w:bCs/>
        </w:rPr>
        <w:t>BDO UK</w:t>
      </w:r>
      <w:r w:rsidR="00860BDB" w:rsidRPr="006D171C">
        <w:rPr>
          <w:rFonts w:asciiTheme="minorHAnsi" w:hAnsiTheme="minorHAnsi" w:cstheme="minorHAnsi"/>
          <w:b/>
          <w:bCs/>
        </w:rPr>
        <w:t xml:space="preserve"> (Independent Administrator)</w:t>
      </w:r>
    </w:p>
    <w:p w14:paraId="2B37E3BE" w14:textId="1F845720" w:rsidR="00D94008" w:rsidRPr="006D171C" w:rsidRDefault="00D94008" w:rsidP="00D94008">
      <w:pPr>
        <w:pStyle w:val="Default"/>
        <w:spacing w:after="240" w:line="276" w:lineRule="auto"/>
        <w:rPr>
          <w:rFonts w:asciiTheme="minorHAnsi" w:hAnsiTheme="minorHAnsi" w:cstheme="minorHAnsi"/>
        </w:rPr>
      </w:pPr>
      <w:r>
        <w:t xml:space="preserve">Please address queries to the IA’s generic e-mail address: </w:t>
      </w:r>
      <w:hyperlink r:id="rId25" w:history="1">
        <w:r w:rsidR="007D6277" w:rsidRPr="00D00820">
          <w:rPr>
            <w:rStyle w:val="Hyperlink"/>
            <w:rFonts w:cs="Calibri"/>
          </w:rPr>
          <w:t>ukeiti@bdo</w:t>
        </w:r>
        <w:r w:rsidR="00C92E8B">
          <w:rPr>
            <w:rStyle w:val="Hyperlink"/>
            <w:rFonts w:cs="Calibri"/>
          </w:rPr>
          <w:t>-ifi.com</w:t>
        </w:r>
      </w:hyperlink>
      <w:r w:rsidR="007D6277">
        <w:t xml:space="preserve"> </w:t>
      </w:r>
    </w:p>
    <w:p w14:paraId="292983B3" w14:textId="16E712EF" w:rsidR="001F49F6" w:rsidRPr="006D171C" w:rsidRDefault="00D47998" w:rsidP="00C70EC2">
      <w:pPr>
        <w:pStyle w:val="Default"/>
        <w:keepNext/>
        <w:spacing w:after="240" w:line="276" w:lineRule="auto"/>
        <w:rPr>
          <w:rFonts w:asciiTheme="minorHAnsi" w:hAnsiTheme="minorHAnsi" w:cstheme="minorHAnsi"/>
        </w:rPr>
      </w:pPr>
      <w:r w:rsidRPr="006D171C">
        <w:rPr>
          <w:rFonts w:asciiTheme="minorHAnsi" w:hAnsiTheme="minorHAnsi" w:cstheme="minorHAnsi"/>
          <w:b/>
          <w:bCs/>
        </w:rPr>
        <w:t>Government</w:t>
      </w:r>
    </w:p>
    <w:p w14:paraId="7664C394" w14:textId="79D64876" w:rsidR="00B1791A" w:rsidRDefault="001F49F6" w:rsidP="00994979">
      <w:pPr>
        <w:pStyle w:val="Default"/>
        <w:spacing w:after="240" w:line="276" w:lineRule="auto"/>
        <w:rPr>
          <w:rFonts w:asciiTheme="minorHAnsi" w:hAnsiTheme="minorHAnsi" w:cstheme="minorHAnsi"/>
          <w:lang w:val="en"/>
        </w:rPr>
      </w:pPr>
      <w:r w:rsidRPr="006D171C">
        <w:rPr>
          <w:rFonts w:asciiTheme="minorHAnsi" w:hAnsiTheme="minorHAnsi" w:cstheme="minorHAnsi"/>
        </w:rPr>
        <w:t xml:space="preserve">For more information on EITI, please contact </w:t>
      </w:r>
      <w:r w:rsidR="00DF69F1" w:rsidRPr="006D171C">
        <w:rPr>
          <w:rFonts w:asciiTheme="minorHAnsi" w:hAnsiTheme="minorHAnsi" w:cstheme="minorHAnsi"/>
        </w:rPr>
        <w:t>Mike Nash</w:t>
      </w:r>
      <w:r w:rsidR="00C23015" w:rsidRPr="006D171C">
        <w:rPr>
          <w:rFonts w:asciiTheme="minorHAnsi" w:hAnsiTheme="minorHAnsi" w:cstheme="minorHAnsi"/>
        </w:rPr>
        <w:t xml:space="preserve"> at </w:t>
      </w:r>
      <w:hyperlink r:id="rId26" w:history="1">
        <w:r w:rsidR="00C23015" w:rsidRPr="006D171C">
          <w:rPr>
            <w:rStyle w:val="Hyperlink"/>
            <w:rFonts w:asciiTheme="minorHAnsi" w:hAnsiTheme="minorHAnsi" w:cstheme="minorHAnsi"/>
          </w:rPr>
          <w:t>BEIS</w:t>
        </w:r>
      </w:hyperlink>
      <w:r w:rsidRPr="006D171C">
        <w:rPr>
          <w:rFonts w:asciiTheme="minorHAnsi" w:hAnsiTheme="minorHAnsi" w:cstheme="minorHAnsi"/>
        </w:rPr>
        <w:t xml:space="preserve"> </w:t>
      </w:r>
      <w:r w:rsidR="00C23015" w:rsidRPr="006D171C">
        <w:rPr>
          <w:rFonts w:asciiTheme="minorHAnsi" w:hAnsiTheme="minorHAnsi" w:cstheme="minorHAnsi"/>
        </w:rPr>
        <w:t xml:space="preserve">(tel. </w:t>
      </w:r>
      <w:r w:rsidRPr="006D171C">
        <w:rPr>
          <w:rFonts w:asciiTheme="minorHAnsi" w:hAnsiTheme="minorHAnsi" w:cstheme="minorHAnsi"/>
        </w:rPr>
        <w:t xml:space="preserve">020 7215 </w:t>
      </w:r>
      <w:r w:rsidR="00DF69F1" w:rsidRPr="006D171C">
        <w:rPr>
          <w:rFonts w:asciiTheme="minorHAnsi" w:hAnsiTheme="minorHAnsi" w:cstheme="minorHAnsi"/>
        </w:rPr>
        <w:t>1685</w:t>
      </w:r>
      <w:r w:rsidR="00C23015" w:rsidRPr="006D171C">
        <w:rPr>
          <w:rFonts w:asciiTheme="minorHAnsi" w:hAnsiTheme="minorHAnsi" w:cstheme="minorHAnsi"/>
        </w:rPr>
        <w:t>;</w:t>
      </w:r>
      <w:r w:rsidR="00DF69F1" w:rsidRPr="006D171C">
        <w:rPr>
          <w:rFonts w:asciiTheme="minorHAnsi" w:hAnsiTheme="minorHAnsi" w:cstheme="minorHAnsi"/>
        </w:rPr>
        <w:t xml:space="preserve"> </w:t>
      </w:r>
      <w:r w:rsidR="00C23015" w:rsidRPr="006D171C">
        <w:rPr>
          <w:rFonts w:asciiTheme="minorHAnsi" w:hAnsiTheme="minorHAnsi" w:cstheme="minorHAnsi"/>
        </w:rPr>
        <w:t>e</w:t>
      </w:r>
      <w:r w:rsidR="00C23015" w:rsidRPr="006D171C">
        <w:rPr>
          <w:rFonts w:asciiTheme="minorHAnsi" w:hAnsiTheme="minorHAnsi" w:cstheme="minorHAnsi"/>
        </w:rPr>
        <w:noBreakHyphen/>
        <w:t>mail </w:t>
      </w:r>
      <w:hyperlink r:id="rId27" w:history="1">
        <w:r w:rsidR="003A7C0B" w:rsidRPr="0044445C">
          <w:rPr>
            <w:rStyle w:val="Hyperlink"/>
            <w:rFonts w:cs="Calibri"/>
          </w:rPr>
          <w:t>ukeiti@beis.gov.uk</w:t>
        </w:r>
      </w:hyperlink>
      <w:r w:rsidR="003A7C0B">
        <w:t>)</w:t>
      </w:r>
    </w:p>
    <w:p w14:paraId="368A9586" w14:textId="77777777" w:rsidR="00B1791A" w:rsidRPr="00B1791A" w:rsidRDefault="00B1791A" w:rsidP="00B1791A">
      <w:pPr>
        <w:pStyle w:val="Default"/>
        <w:keepNext/>
        <w:spacing w:after="240"/>
        <w:rPr>
          <w:rFonts w:asciiTheme="minorHAnsi" w:hAnsiTheme="minorHAnsi" w:cstheme="minorHAnsi"/>
          <w:b/>
        </w:rPr>
      </w:pPr>
      <w:r w:rsidRPr="00B1791A">
        <w:rPr>
          <w:rFonts w:asciiTheme="minorHAnsi" w:hAnsiTheme="minorHAnsi" w:cstheme="minorHAnsi"/>
          <w:b/>
        </w:rPr>
        <w:t xml:space="preserve">Industry </w:t>
      </w:r>
    </w:p>
    <w:p w14:paraId="47D59BDE" w14:textId="2BF70B37" w:rsidR="004041D2" w:rsidRDefault="004041D2" w:rsidP="00B1791A">
      <w:pPr>
        <w:pStyle w:val="Default"/>
        <w:spacing w:after="240"/>
        <w:rPr>
          <w:rFonts w:asciiTheme="minorHAnsi" w:hAnsiTheme="minorHAnsi" w:cstheme="minorHAnsi"/>
        </w:rPr>
      </w:pPr>
      <w:r>
        <w:rPr>
          <w:rFonts w:asciiTheme="minorHAnsi" w:hAnsiTheme="minorHAnsi" w:cstheme="minorHAnsi"/>
        </w:rPr>
        <w:t xml:space="preserve">Contact </w:t>
      </w:r>
      <w:r w:rsidRPr="00B1791A">
        <w:rPr>
          <w:rFonts w:asciiTheme="minorHAnsi" w:hAnsiTheme="minorHAnsi" w:cstheme="minorHAnsi"/>
        </w:rPr>
        <w:t>Dr Patrick Foster b</w:t>
      </w:r>
      <w:r>
        <w:rPr>
          <w:rFonts w:asciiTheme="minorHAnsi" w:hAnsiTheme="minorHAnsi" w:cstheme="minorHAnsi"/>
        </w:rPr>
        <w:t>y phone on 01326 371828 or by e</w:t>
      </w:r>
      <w:r>
        <w:rPr>
          <w:rFonts w:asciiTheme="minorHAnsi" w:hAnsiTheme="minorHAnsi" w:cstheme="minorHAnsi"/>
        </w:rPr>
        <w:noBreakHyphen/>
      </w:r>
      <w:r w:rsidRPr="00B1791A">
        <w:rPr>
          <w:rFonts w:asciiTheme="minorHAnsi" w:hAnsiTheme="minorHAnsi" w:cstheme="minorHAnsi"/>
        </w:rPr>
        <w:t xml:space="preserve">mail at </w:t>
      </w:r>
      <w:hyperlink r:id="rId28" w:history="1">
        <w:r w:rsidRPr="006C221A">
          <w:rPr>
            <w:rStyle w:val="Hyperlink"/>
            <w:rFonts w:asciiTheme="minorHAnsi" w:hAnsiTheme="minorHAnsi" w:cstheme="minorHAnsi"/>
          </w:rPr>
          <w:t>P.J.Foster@exeter.ac.uk</w:t>
        </w:r>
      </w:hyperlink>
      <w:r>
        <w:rPr>
          <w:rFonts w:asciiTheme="minorHAnsi" w:hAnsiTheme="minorHAnsi" w:cstheme="minorHAnsi"/>
        </w:rPr>
        <w:t xml:space="preserve"> </w:t>
      </w:r>
      <w:r w:rsidRPr="00B1791A">
        <w:rPr>
          <w:rFonts w:asciiTheme="minorHAnsi" w:hAnsiTheme="minorHAnsi" w:cstheme="minorHAnsi"/>
        </w:rPr>
        <w:t>if you have any general questions regarding the scope of EITI for mining companies</w:t>
      </w:r>
    </w:p>
    <w:p w14:paraId="739AE1EB" w14:textId="377265CE" w:rsidR="00DF69F1" w:rsidRPr="006D171C" w:rsidRDefault="00280F1D" w:rsidP="004041D2">
      <w:pPr>
        <w:pStyle w:val="Default"/>
        <w:spacing w:after="240"/>
        <w:rPr>
          <w:rFonts w:asciiTheme="minorHAnsi" w:hAnsiTheme="minorHAnsi" w:cstheme="minorHAnsi"/>
        </w:rPr>
      </w:pPr>
      <w:r>
        <w:rPr>
          <w:rFonts w:asciiTheme="minorHAnsi" w:hAnsiTheme="minorHAnsi" w:cstheme="minorHAnsi"/>
        </w:rPr>
        <w:t xml:space="preserve">Contact </w:t>
      </w:r>
      <w:r w:rsidR="00662DE3">
        <w:rPr>
          <w:rFonts w:asciiTheme="minorHAnsi" w:hAnsiTheme="minorHAnsi" w:cstheme="minorHAnsi"/>
        </w:rPr>
        <w:t xml:space="preserve">Aurelie Delannoy </w:t>
      </w:r>
      <w:r w:rsidR="00B1791A" w:rsidRPr="00B1791A">
        <w:rPr>
          <w:rFonts w:asciiTheme="minorHAnsi" w:hAnsiTheme="minorHAnsi" w:cstheme="minorHAnsi"/>
        </w:rPr>
        <w:t xml:space="preserve">by </w:t>
      </w:r>
      <w:r w:rsidR="004041D2">
        <w:rPr>
          <w:rFonts w:asciiTheme="minorHAnsi" w:hAnsiTheme="minorHAnsi" w:cstheme="minorHAnsi"/>
        </w:rPr>
        <w:t>phone on 020 7963 80</w:t>
      </w:r>
      <w:r w:rsidR="007E5E58">
        <w:rPr>
          <w:rFonts w:asciiTheme="minorHAnsi" w:hAnsiTheme="minorHAnsi" w:cstheme="minorHAnsi"/>
        </w:rPr>
        <w:t>25</w:t>
      </w:r>
      <w:r w:rsidR="004041D2">
        <w:rPr>
          <w:rFonts w:asciiTheme="minorHAnsi" w:hAnsiTheme="minorHAnsi" w:cstheme="minorHAnsi"/>
        </w:rPr>
        <w:t xml:space="preserve"> or by e</w:t>
      </w:r>
      <w:r w:rsidR="004041D2">
        <w:rPr>
          <w:rFonts w:asciiTheme="minorHAnsi" w:hAnsiTheme="minorHAnsi" w:cstheme="minorHAnsi"/>
        </w:rPr>
        <w:noBreakHyphen/>
      </w:r>
      <w:r w:rsidR="00B1791A" w:rsidRPr="00B1791A">
        <w:rPr>
          <w:rFonts w:asciiTheme="minorHAnsi" w:hAnsiTheme="minorHAnsi" w:cstheme="minorHAnsi"/>
        </w:rPr>
        <w:t xml:space="preserve">mail at </w:t>
      </w:r>
      <w:hyperlink r:id="rId29" w:history="1">
        <w:r w:rsidR="00706AF5" w:rsidRPr="00A73112">
          <w:rPr>
            <w:rStyle w:val="Hyperlink"/>
            <w:rFonts w:asciiTheme="minorHAnsi" w:hAnsiTheme="minorHAnsi" w:cstheme="minorHAnsi"/>
          </w:rPr>
          <w:t>aurelie.delannoy@mineralproducts.org</w:t>
        </w:r>
      </w:hyperlink>
      <w:r w:rsidR="00706AF5">
        <w:rPr>
          <w:rFonts w:asciiTheme="minorHAnsi" w:hAnsiTheme="minorHAnsi" w:cstheme="minorHAnsi"/>
        </w:rPr>
        <w:t xml:space="preserve"> </w:t>
      </w:r>
      <w:r w:rsidR="00B1791A" w:rsidRPr="00B1791A">
        <w:rPr>
          <w:rFonts w:asciiTheme="minorHAnsi" w:hAnsiTheme="minorHAnsi" w:cstheme="minorHAnsi"/>
        </w:rPr>
        <w:t>if you have any general questions regarding the scope of EITI for quarrying companies</w:t>
      </w:r>
      <w:r w:rsidR="00DF69F1" w:rsidRPr="006D171C">
        <w:rPr>
          <w:rFonts w:asciiTheme="minorHAnsi" w:hAnsiTheme="minorHAnsi" w:cstheme="minorHAnsi"/>
        </w:rPr>
        <w:br w:type="page"/>
      </w:r>
    </w:p>
    <w:p w14:paraId="695B4742" w14:textId="77777777" w:rsidR="00DB343F" w:rsidRPr="00EF403E" w:rsidRDefault="00DB343F" w:rsidP="00DB343F">
      <w:pPr>
        <w:spacing w:after="240"/>
        <w:jc w:val="right"/>
        <w:rPr>
          <w:rFonts w:asciiTheme="minorHAnsi" w:hAnsiTheme="minorHAnsi" w:cstheme="minorHAnsi"/>
          <w:b/>
          <w:sz w:val="32"/>
          <w:szCs w:val="24"/>
        </w:rPr>
      </w:pPr>
      <w:bookmarkStart w:id="5" w:name="Annex_1"/>
      <w:r w:rsidRPr="00EF403E">
        <w:rPr>
          <w:rFonts w:asciiTheme="minorHAnsi" w:hAnsiTheme="minorHAnsi" w:cstheme="minorHAnsi"/>
          <w:b/>
          <w:sz w:val="32"/>
          <w:szCs w:val="24"/>
        </w:rPr>
        <w:t>Annex 1</w:t>
      </w:r>
      <w:bookmarkEnd w:id="5"/>
    </w:p>
    <w:p w14:paraId="0006C7BB" w14:textId="170AE87B" w:rsidR="006631D1" w:rsidRPr="00EF403E" w:rsidRDefault="006A0FCA" w:rsidP="00C70EC2">
      <w:pPr>
        <w:spacing w:after="240"/>
        <w:jc w:val="left"/>
        <w:rPr>
          <w:rFonts w:asciiTheme="minorHAnsi" w:hAnsiTheme="minorHAnsi" w:cstheme="minorHAnsi"/>
          <w:b/>
          <w:sz w:val="32"/>
          <w:szCs w:val="24"/>
        </w:rPr>
      </w:pPr>
      <w:r w:rsidRPr="00EF403E">
        <w:rPr>
          <w:rFonts w:asciiTheme="minorHAnsi" w:hAnsiTheme="minorHAnsi" w:cstheme="minorHAnsi"/>
          <w:b/>
          <w:sz w:val="32"/>
          <w:szCs w:val="24"/>
        </w:rPr>
        <w:t xml:space="preserve">Step by Step Guide for </w:t>
      </w:r>
      <w:r w:rsidR="00FA4B7A" w:rsidRPr="00EF403E">
        <w:rPr>
          <w:rFonts w:asciiTheme="minorHAnsi" w:hAnsiTheme="minorHAnsi" w:cstheme="minorHAnsi"/>
          <w:b/>
          <w:sz w:val="32"/>
          <w:szCs w:val="24"/>
        </w:rPr>
        <w:t xml:space="preserve">completion of </w:t>
      </w:r>
      <w:r w:rsidR="00FA4B7A">
        <w:rPr>
          <w:rFonts w:asciiTheme="minorHAnsi" w:hAnsiTheme="minorHAnsi" w:cstheme="minorHAnsi"/>
          <w:b/>
          <w:sz w:val="32"/>
          <w:szCs w:val="24"/>
        </w:rPr>
        <w:t xml:space="preserve">the </w:t>
      </w:r>
      <w:r w:rsidR="00FA4B7A" w:rsidRPr="00EF403E">
        <w:rPr>
          <w:rFonts w:asciiTheme="minorHAnsi" w:hAnsiTheme="minorHAnsi" w:cstheme="minorHAnsi"/>
          <w:b/>
          <w:sz w:val="32"/>
          <w:szCs w:val="24"/>
        </w:rPr>
        <w:t xml:space="preserve">template for payments made by </w:t>
      </w:r>
      <w:r w:rsidR="000E7922">
        <w:rPr>
          <w:rFonts w:asciiTheme="minorHAnsi" w:hAnsiTheme="minorHAnsi" w:cstheme="minorHAnsi"/>
          <w:b/>
          <w:sz w:val="32"/>
          <w:szCs w:val="24"/>
        </w:rPr>
        <w:t>mining</w:t>
      </w:r>
      <w:r w:rsidR="00FA4B7A" w:rsidRPr="00EF403E">
        <w:rPr>
          <w:rFonts w:asciiTheme="minorHAnsi" w:hAnsiTheme="minorHAnsi" w:cstheme="minorHAnsi"/>
          <w:b/>
          <w:sz w:val="32"/>
          <w:szCs w:val="24"/>
        </w:rPr>
        <w:t xml:space="preserve"> and </w:t>
      </w:r>
      <w:r w:rsidR="000E7922">
        <w:rPr>
          <w:rFonts w:asciiTheme="minorHAnsi" w:hAnsiTheme="minorHAnsi" w:cstheme="minorHAnsi"/>
          <w:b/>
          <w:sz w:val="32"/>
          <w:szCs w:val="24"/>
        </w:rPr>
        <w:t>quarrying</w:t>
      </w:r>
      <w:r w:rsidR="00FA4B7A" w:rsidRPr="00EF403E">
        <w:rPr>
          <w:rFonts w:asciiTheme="minorHAnsi" w:hAnsiTheme="minorHAnsi" w:cstheme="minorHAnsi"/>
          <w:b/>
          <w:sz w:val="32"/>
          <w:szCs w:val="24"/>
        </w:rPr>
        <w:t xml:space="preserve"> companies/groups in calendar year </w:t>
      </w:r>
      <w:r w:rsidR="001F46D2" w:rsidRPr="00EF403E">
        <w:rPr>
          <w:rFonts w:asciiTheme="minorHAnsi" w:hAnsiTheme="minorHAnsi" w:cstheme="minorHAnsi"/>
          <w:b/>
          <w:sz w:val="32"/>
          <w:szCs w:val="24"/>
        </w:rPr>
        <w:t>20</w:t>
      </w:r>
      <w:r w:rsidR="00BF12E8">
        <w:rPr>
          <w:rFonts w:asciiTheme="minorHAnsi" w:hAnsiTheme="minorHAnsi" w:cstheme="minorHAnsi"/>
          <w:b/>
          <w:sz w:val="32"/>
          <w:szCs w:val="24"/>
        </w:rPr>
        <w:t>2</w:t>
      </w:r>
      <w:r w:rsidR="00903B5E">
        <w:rPr>
          <w:rFonts w:asciiTheme="minorHAnsi" w:hAnsiTheme="minorHAnsi" w:cstheme="minorHAnsi"/>
          <w:b/>
          <w:sz w:val="32"/>
          <w:szCs w:val="24"/>
        </w:rPr>
        <w:t>1</w:t>
      </w:r>
    </w:p>
    <w:p w14:paraId="1EC22626" w14:textId="4E6F48C6" w:rsidR="006A0FCA" w:rsidRPr="006D171C" w:rsidRDefault="00FA4B7A" w:rsidP="00C70EC2">
      <w:pPr>
        <w:spacing w:after="240"/>
        <w:jc w:val="left"/>
        <w:rPr>
          <w:rFonts w:asciiTheme="minorHAnsi" w:hAnsiTheme="minorHAnsi" w:cstheme="minorHAnsi"/>
          <w:sz w:val="24"/>
          <w:szCs w:val="24"/>
        </w:rPr>
      </w:pPr>
      <w:r>
        <w:rPr>
          <w:rFonts w:asciiTheme="minorHAnsi" w:hAnsiTheme="minorHAnsi" w:cstheme="minorHAnsi"/>
          <w:sz w:val="24"/>
          <w:szCs w:val="24"/>
        </w:rPr>
        <w:t xml:space="preserve">This guide is </w:t>
      </w:r>
      <w:r w:rsidR="006A0FCA" w:rsidRPr="006D171C">
        <w:rPr>
          <w:rFonts w:asciiTheme="minorHAnsi" w:hAnsiTheme="minorHAnsi" w:cstheme="minorHAnsi"/>
          <w:sz w:val="24"/>
          <w:szCs w:val="24"/>
        </w:rPr>
        <w:t xml:space="preserve">designed to help </w:t>
      </w:r>
      <w:r w:rsidR="000E7922">
        <w:rPr>
          <w:rFonts w:asciiTheme="minorHAnsi" w:hAnsiTheme="minorHAnsi" w:cstheme="minorHAnsi"/>
          <w:sz w:val="24"/>
          <w:szCs w:val="24"/>
        </w:rPr>
        <w:t>mining</w:t>
      </w:r>
      <w:r w:rsidR="006A0FCA" w:rsidRPr="006D171C">
        <w:rPr>
          <w:rFonts w:asciiTheme="minorHAnsi" w:hAnsiTheme="minorHAnsi" w:cstheme="minorHAnsi"/>
          <w:sz w:val="24"/>
          <w:szCs w:val="24"/>
        </w:rPr>
        <w:t xml:space="preserve"> and </w:t>
      </w:r>
      <w:r w:rsidR="000E7922">
        <w:rPr>
          <w:rFonts w:asciiTheme="minorHAnsi" w:hAnsiTheme="minorHAnsi" w:cstheme="minorHAnsi"/>
          <w:sz w:val="24"/>
          <w:szCs w:val="24"/>
        </w:rPr>
        <w:t>quarrying</w:t>
      </w:r>
      <w:r w:rsidR="006A0FCA" w:rsidRPr="006D171C">
        <w:rPr>
          <w:rFonts w:asciiTheme="minorHAnsi" w:hAnsiTheme="minorHAnsi" w:cstheme="minorHAnsi"/>
          <w:sz w:val="24"/>
          <w:szCs w:val="24"/>
        </w:rPr>
        <w:t xml:space="preserve"> companies complete the </w:t>
      </w:r>
      <w:r w:rsidR="008F1120">
        <w:rPr>
          <w:rFonts w:asciiTheme="minorHAnsi" w:hAnsiTheme="minorHAnsi" w:cstheme="minorHAnsi"/>
          <w:sz w:val="24"/>
          <w:szCs w:val="24"/>
        </w:rPr>
        <w:t>mining</w:t>
      </w:r>
      <w:r w:rsidR="006A0FCA" w:rsidRPr="006D171C">
        <w:rPr>
          <w:rFonts w:asciiTheme="minorHAnsi" w:hAnsiTheme="minorHAnsi" w:cstheme="minorHAnsi"/>
          <w:sz w:val="24"/>
          <w:szCs w:val="24"/>
        </w:rPr>
        <w:t xml:space="preserve"> </w:t>
      </w:r>
      <w:r w:rsidR="00A53C68" w:rsidRPr="006D171C">
        <w:rPr>
          <w:rFonts w:asciiTheme="minorHAnsi" w:hAnsiTheme="minorHAnsi" w:cstheme="minorHAnsi"/>
          <w:sz w:val="24"/>
          <w:szCs w:val="24"/>
        </w:rPr>
        <w:t>and</w:t>
      </w:r>
      <w:r w:rsidR="006A0FCA" w:rsidRPr="006D171C">
        <w:rPr>
          <w:rFonts w:asciiTheme="minorHAnsi" w:hAnsiTheme="minorHAnsi" w:cstheme="minorHAnsi"/>
          <w:sz w:val="24"/>
          <w:szCs w:val="24"/>
        </w:rPr>
        <w:t xml:space="preserve"> </w:t>
      </w:r>
      <w:r w:rsidR="008F1120">
        <w:rPr>
          <w:rFonts w:asciiTheme="minorHAnsi" w:hAnsiTheme="minorHAnsi" w:cstheme="minorHAnsi"/>
          <w:sz w:val="24"/>
          <w:szCs w:val="24"/>
        </w:rPr>
        <w:t>quarrying</w:t>
      </w:r>
      <w:r w:rsidR="006A0FCA" w:rsidRPr="006D171C">
        <w:rPr>
          <w:rFonts w:asciiTheme="minorHAnsi" w:hAnsiTheme="minorHAnsi" w:cstheme="minorHAnsi"/>
          <w:sz w:val="24"/>
          <w:szCs w:val="24"/>
        </w:rPr>
        <w:t xml:space="preserve"> reporting template. All payment</w:t>
      </w:r>
      <w:r w:rsidR="00E97F31" w:rsidRPr="006D171C">
        <w:rPr>
          <w:rFonts w:asciiTheme="minorHAnsi" w:hAnsiTheme="minorHAnsi" w:cstheme="minorHAnsi"/>
          <w:sz w:val="24"/>
          <w:szCs w:val="24"/>
        </w:rPr>
        <w:t xml:space="preserve"> disclosures</w:t>
      </w:r>
      <w:r w:rsidR="006A0FCA" w:rsidRPr="006D171C">
        <w:rPr>
          <w:rFonts w:asciiTheme="minorHAnsi" w:hAnsiTheme="minorHAnsi" w:cstheme="minorHAnsi"/>
          <w:sz w:val="24"/>
          <w:szCs w:val="24"/>
        </w:rPr>
        <w:t xml:space="preserve"> are to be made in </w:t>
      </w:r>
      <w:r w:rsidR="009718E8" w:rsidRPr="006D171C">
        <w:rPr>
          <w:rFonts w:asciiTheme="minorHAnsi" w:hAnsiTheme="minorHAnsi" w:cstheme="minorHAnsi"/>
          <w:sz w:val="24"/>
          <w:szCs w:val="24"/>
        </w:rPr>
        <w:t>£ sterling</w:t>
      </w:r>
      <w:r w:rsidR="006A0FCA" w:rsidRPr="006D171C">
        <w:rPr>
          <w:rFonts w:asciiTheme="minorHAnsi" w:hAnsiTheme="minorHAnsi" w:cstheme="minorHAnsi"/>
          <w:sz w:val="24"/>
          <w:szCs w:val="24"/>
        </w:rPr>
        <w:t xml:space="preserve">, to the nearest whole pound. This may contrast with the reporting currency used under </w:t>
      </w:r>
      <w:hyperlink r:id="rId30" w:history="1">
        <w:r w:rsidR="00460832" w:rsidRPr="006D171C">
          <w:rPr>
            <w:rStyle w:val="Hyperlink"/>
            <w:rFonts w:asciiTheme="minorHAnsi" w:hAnsiTheme="minorHAnsi" w:cstheme="minorHAnsi"/>
            <w:sz w:val="24"/>
            <w:szCs w:val="24"/>
          </w:rPr>
          <w:t>The Reports on Payments to Governments Regulations 2014</w:t>
        </w:r>
      </w:hyperlink>
      <w:r w:rsidR="006A0FCA" w:rsidRPr="006D171C">
        <w:rPr>
          <w:rFonts w:asciiTheme="minorHAnsi" w:hAnsiTheme="minorHAnsi" w:cstheme="minorHAnsi"/>
          <w:sz w:val="24"/>
          <w:szCs w:val="24"/>
        </w:rPr>
        <w:t xml:space="preserve"> where other currencies are permitted.</w:t>
      </w:r>
    </w:p>
    <w:p w14:paraId="193E5095" w14:textId="77777777" w:rsidR="006A0FCA" w:rsidRPr="006D171C" w:rsidRDefault="006A0FCA" w:rsidP="00D150E9">
      <w:pPr>
        <w:keepNext/>
        <w:spacing w:after="240"/>
        <w:ind w:left="284" w:hanging="284"/>
        <w:jc w:val="left"/>
        <w:rPr>
          <w:rFonts w:asciiTheme="minorHAnsi" w:hAnsiTheme="minorHAnsi" w:cstheme="minorHAnsi"/>
          <w:sz w:val="24"/>
          <w:szCs w:val="24"/>
          <w:u w:val="single"/>
        </w:rPr>
      </w:pPr>
      <w:r w:rsidRPr="006D171C">
        <w:rPr>
          <w:rFonts w:asciiTheme="minorHAnsi" w:hAnsiTheme="minorHAnsi" w:cstheme="minorHAnsi"/>
          <w:sz w:val="24"/>
          <w:szCs w:val="24"/>
          <w:u w:val="single"/>
        </w:rPr>
        <w:t>Group Reporting</w:t>
      </w:r>
    </w:p>
    <w:p w14:paraId="06A61044" w14:textId="0DFAFAEC" w:rsidR="006A0FCA" w:rsidRPr="006D171C" w:rsidRDefault="000D1087" w:rsidP="00C70EC2">
      <w:pPr>
        <w:spacing w:after="240"/>
        <w:jc w:val="left"/>
        <w:rPr>
          <w:rFonts w:asciiTheme="minorHAnsi" w:hAnsiTheme="minorHAnsi" w:cstheme="minorHAnsi"/>
          <w:sz w:val="24"/>
          <w:szCs w:val="24"/>
        </w:rPr>
      </w:pPr>
      <w:r>
        <w:rPr>
          <w:rFonts w:asciiTheme="minorHAnsi" w:hAnsiTheme="minorHAnsi" w:cstheme="minorHAnsi"/>
          <w:sz w:val="24"/>
          <w:szCs w:val="24"/>
        </w:rPr>
        <w:t>For companies that are part of a group, o</w:t>
      </w:r>
      <w:r w:rsidR="006A0FCA" w:rsidRPr="006D171C">
        <w:rPr>
          <w:rFonts w:asciiTheme="minorHAnsi" w:hAnsiTheme="minorHAnsi" w:cstheme="minorHAnsi"/>
          <w:sz w:val="24"/>
          <w:szCs w:val="24"/>
        </w:rPr>
        <w:t xml:space="preserve">ne </w:t>
      </w:r>
      <w:r w:rsidR="0092478F">
        <w:rPr>
          <w:rFonts w:asciiTheme="minorHAnsi" w:hAnsiTheme="minorHAnsi" w:cstheme="minorHAnsi"/>
          <w:sz w:val="24"/>
          <w:szCs w:val="24"/>
        </w:rPr>
        <w:t>template</w:t>
      </w:r>
      <w:r w:rsidR="006A0FCA" w:rsidRPr="006D171C">
        <w:rPr>
          <w:rFonts w:asciiTheme="minorHAnsi" w:hAnsiTheme="minorHAnsi" w:cstheme="minorHAnsi"/>
          <w:sz w:val="24"/>
          <w:szCs w:val="24"/>
        </w:rPr>
        <w:t xml:space="preserve"> should be completed for all companies that are subsidiaries of a common ultimate parent company.</w:t>
      </w:r>
      <w:r w:rsidR="00E77869" w:rsidRPr="006D171C">
        <w:rPr>
          <w:rFonts w:asciiTheme="minorHAnsi" w:hAnsiTheme="minorHAnsi" w:cstheme="minorHAnsi"/>
          <w:sz w:val="24"/>
          <w:szCs w:val="24"/>
        </w:rPr>
        <w:t xml:space="preserve"> </w:t>
      </w:r>
      <w:r w:rsidR="006A0FCA" w:rsidRPr="006D171C">
        <w:rPr>
          <w:rFonts w:asciiTheme="minorHAnsi" w:hAnsiTheme="minorHAnsi" w:cstheme="minorHAnsi"/>
          <w:sz w:val="24"/>
          <w:szCs w:val="24"/>
        </w:rPr>
        <w:t xml:space="preserve">If, for any reason, a </w:t>
      </w:r>
      <w:r w:rsidR="0092478F">
        <w:rPr>
          <w:rFonts w:asciiTheme="minorHAnsi" w:hAnsiTheme="minorHAnsi" w:cstheme="minorHAnsi"/>
          <w:sz w:val="24"/>
          <w:szCs w:val="24"/>
        </w:rPr>
        <w:t xml:space="preserve">group </w:t>
      </w:r>
      <w:r w:rsidR="006A0FCA" w:rsidRPr="006D171C">
        <w:rPr>
          <w:rFonts w:asciiTheme="minorHAnsi" w:hAnsiTheme="minorHAnsi" w:cstheme="minorHAnsi"/>
          <w:sz w:val="24"/>
          <w:szCs w:val="24"/>
        </w:rPr>
        <w:t>decides to send separate templates to the IA</w:t>
      </w:r>
      <w:r w:rsidR="0092478F">
        <w:rPr>
          <w:rFonts w:asciiTheme="minorHAnsi" w:hAnsiTheme="minorHAnsi" w:cstheme="minorHAnsi"/>
          <w:sz w:val="24"/>
          <w:szCs w:val="24"/>
        </w:rPr>
        <w:t xml:space="preserve"> for some/each of the companies in the group</w:t>
      </w:r>
      <w:r w:rsidR="006A0FCA" w:rsidRPr="006D171C">
        <w:rPr>
          <w:rFonts w:asciiTheme="minorHAnsi" w:hAnsiTheme="minorHAnsi" w:cstheme="minorHAnsi"/>
          <w:sz w:val="24"/>
          <w:szCs w:val="24"/>
        </w:rPr>
        <w:t>, it should explain its reasons.</w:t>
      </w:r>
      <w:r w:rsidR="00E77869" w:rsidRPr="006D171C">
        <w:rPr>
          <w:rFonts w:asciiTheme="minorHAnsi" w:hAnsiTheme="minorHAnsi" w:cstheme="minorHAnsi"/>
          <w:sz w:val="24"/>
          <w:szCs w:val="24"/>
        </w:rPr>
        <w:t xml:space="preserve"> </w:t>
      </w:r>
      <w:r>
        <w:rPr>
          <w:rFonts w:asciiTheme="minorHAnsi" w:hAnsiTheme="minorHAnsi" w:cstheme="minorHAnsi"/>
          <w:sz w:val="24"/>
          <w:szCs w:val="24"/>
        </w:rPr>
        <w:t xml:space="preserve">Separate reporting </w:t>
      </w:r>
      <w:r w:rsidR="006A0FCA" w:rsidRPr="006D171C">
        <w:rPr>
          <w:rFonts w:asciiTheme="minorHAnsi" w:hAnsiTheme="minorHAnsi" w:cstheme="minorHAnsi"/>
          <w:sz w:val="24"/>
          <w:szCs w:val="24"/>
        </w:rPr>
        <w:t>would have no impact on the application of the disclosure threshold, which should continue to be applied at the group level.</w:t>
      </w:r>
    </w:p>
    <w:p w14:paraId="255A51B0" w14:textId="77777777" w:rsidR="00652CBE" w:rsidRPr="006D171C" w:rsidRDefault="00652CBE" w:rsidP="00652CBE">
      <w:pPr>
        <w:keepNext/>
        <w:spacing w:after="240"/>
        <w:jc w:val="left"/>
        <w:rPr>
          <w:rFonts w:asciiTheme="minorHAnsi" w:hAnsiTheme="minorHAnsi" w:cstheme="minorHAnsi"/>
          <w:sz w:val="24"/>
          <w:szCs w:val="24"/>
          <w:u w:val="single"/>
        </w:rPr>
      </w:pPr>
      <w:r>
        <w:rPr>
          <w:rFonts w:asciiTheme="minorHAnsi" w:hAnsiTheme="minorHAnsi" w:cstheme="minorHAnsi"/>
          <w:sz w:val="24"/>
          <w:szCs w:val="24"/>
          <w:u w:val="single"/>
        </w:rPr>
        <w:t>Interest</w:t>
      </w:r>
    </w:p>
    <w:p w14:paraId="14FC9C37" w14:textId="67C61E6A" w:rsidR="00652CBE" w:rsidRPr="006D171C" w:rsidRDefault="00652CBE" w:rsidP="00652CBE">
      <w:pPr>
        <w:pStyle w:val="Default"/>
        <w:spacing w:after="240" w:line="276" w:lineRule="auto"/>
        <w:rPr>
          <w:rFonts w:asciiTheme="minorHAnsi" w:eastAsiaTheme="minorHAnsi" w:hAnsiTheme="minorHAnsi" w:cstheme="minorHAnsi"/>
          <w:color w:val="auto"/>
        </w:rPr>
      </w:pPr>
      <w:r>
        <w:rPr>
          <w:rFonts w:asciiTheme="minorHAnsi" w:eastAsiaTheme="minorHAnsi" w:hAnsiTheme="minorHAnsi" w:cstheme="minorHAnsi"/>
          <w:color w:val="auto"/>
        </w:rPr>
        <w:t xml:space="preserve">See </w:t>
      </w:r>
      <w:hyperlink w:anchor="section_7" w:history="1">
        <w:r w:rsidRPr="00522C9B">
          <w:rPr>
            <w:rStyle w:val="Hyperlink"/>
            <w:rFonts w:asciiTheme="minorHAnsi" w:hAnsiTheme="minorHAnsi" w:cstheme="minorHAnsi"/>
          </w:rPr>
          <w:t xml:space="preserve">section </w:t>
        </w:r>
        <w:r>
          <w:rPr>
            <w:rStyle w:val="Hyperlink"/>
            <w:rFonts w:asciiTheme="minorHAnsi" w:hAnsiTheme="minorHAnsi" w:cstheme="minorHAnsi"/>
          </w:rPr>
          <w:t>7</w:t>
        </w:r>
      </w:hyperlink>
      <w:r>
        <w:rPr>
          <w:rFonts w:asciiTheme="minorHAnsi" w:eastAsiaTheme="minorHAnsi" w:hAnsiTheme="minorHAnsi" w:cstheme="minorHAnsi"/>
          <w:color w:val="auto"/>
        </w:rPr>
        <w:t>,</w:t>
      </w:r>
      <w:r w:rsidRPr="006D171C">
        <w:rPr>
          <w:rFonts w:asciiTheme="minorHAnsi" w:eastAsiaTheme="minorHAnsi" w:hAnsiTheme="minorHAnsi" w:cstheme="minorHAnsi"/>
          <w:color w:val="auto"/>
        </w:rPr>
        <w:t xml:space="preserve"> ‘</w:t>
      </w:r>
      <w:r w:rsidRPr="001917B3">
        <w:rPr>
          <w:rFonts w:asciiTheme="minorHAnsi" w:eastAsiaTheme="minorHAnsi" w:hAnsiTheme="minorHAnsi" w:cstheme="minorHAnsi"/>
          <w:color w:val="auto"/>
        </w:rPr>
        <w:fldChar w:fldCharType="begin"/>
      </w:r>
      <w:r w:rsidRPr="001917B3">
        <w:rPr>
          <w:rFonts w:asciiTheme="minorHAnsi" w:eastAsiaTheme="minorHAnsi" w:hAnsiTheme="minorHAnsi" w:cstheme="minorHAnsi"/>
          <w:color w:val="auto"/>
        </w:rPr>
        <w:instrText xml:space="preserve"> REF section_7 \h  \* MERGEFORMAT </w:instrText>
      </w:r>
      <w:r w:rsidRPr="001917B3">
        <w:rPr>
          <w:rFonts w:asciiTheme="minorHAnsi" w:eastAsiaTheme="minorHAnsi" w:hAnsiTheme="minorHAnsi" w:cstheme="minorHAnsi"/>
          <w:color w:val="auto"/>
        </w:rPr>
      </w:r>
      <w:r w:rsidRPr="001917B3">
        <w:rPr>
          <w:rFonts w:asciiTheme="minorHAnsi" w:eastAsiaTheme="minorHAnsi" w:hAnsiTheme="minorHAnsi" w:cstheme="minorHAnsi"/>
          <w:color w:val="auto"/>
        </w:rPr>
        <w:fldChar w:fldCharType="separate"/>
      </w:r>
      <w:r w:rsidR="00071DDE" w:rsidRPr="00071DDE">
        <w:rPr>
          <w:rFonts w:asciiTheme="minorHAnsi" w:hAnsiTheme="minorHAnsi" w:cstheme="minorHAnsi"/>
          <w:color w:val="auto"/>
        </w:rPr>
        <w:t>Complying with the EITI requirements</w:t>
      </w:r>
      <w:r w:rsidRPr="001917B3">
        <w:rPr>
          <w:rFonts w:asciiTheme="minorHAnsi" w:eastAsiaTheme="minorHAnsi" w:hAnsiTheme="minorHAnsi" w:cstheme="minorHAnsi"/>
          <w:color w:val="auto"/>
        </w:rPr>
        <w:fldChar w:fldCharType="end"/>
      </w:r>
      <w:r w:rsidRPr="006D171C">
        <w:rPr>
          <w:rFonts w:asciiTheme="minorHAnsi" w:eastAsiaTheme="minorHAnsi" w:hAnsiTheme="minorHAnsi" w:cstheme="minorHAnsi"/>
          <w:color w:val="auto"/>
        </w:rPr>
        <w:t>’</w:t>
      </w:r>
      <w:r>
        <w:rPr>
          <w:rFonts w:asciiTheme="minorHAnsi" w:eastAsiaTheme="minorHAnsi" w:hAnsiTheme="minorHAnsi" w:cstheme="minorHAnsi"/>
          <w:color w:val="auto"/>
        </w:rPr>
        <w:t>,</w:t>
      </w:r>
      <w:r w:rsidRPr="006D171C">
        <w:rPr>
          <w:rFonts w:asciiTheme="minorHAnsi" w:eastAsiaTheme="minorHAnsi" w:hAnsiTheme="minorHAnsi" w:cstheme="minorHAnsi"/>
          <w:color w:val="auto"/>
        </w:rPr>
        <w:t xml:space="preserve"> regarding the treatment of ‘</w:t>
      </w:r>
      <w:r w:rsidRPr="006F0568">
        <w:rPr>
          <w:rFonts w:asciiTheme="minorHAnsi" w:eastAsiaTheme="minorHAnsi" w:hAnsiTheme="minorHAnsi" w:cstheme="minorHAnsi"/>
          <w:color w:val="auto"/>
        </w:rPr>
        <w:fldChar w:fldCharType="begin"/>
      </w:r>
      <w:r w:rsidRPr="006F0568">
        <w:rPr>
          <w:rFonts w:asciiTheme="minorHAnsi" w:eastAsiaTheme="minorHAnsi" w:hAnsiTheme="minorHAnsi" w:cstheme="minorHAnsi"/>
          <w:color w:val="auto"/>
        </w:rPr>
        <w:instrText xml:space="preserve"> REF section_7_F \h  \* MERGEFORMAT </w:instrText>
      </w:r>
      <w:r w:rsidRPr="006F0568">
        <w:rPr>
          <w:rFonts w:asciiTheme="minorHAnsi" w:eastAsiaTheme="minorHAnsi" w:hAnsiTheme="minorHAnsi" w:cstheme="minorHAnsi"/>
          <w:color w:val="auto"/>
        </w:rPr>
      </w:r>
      <w:r w:rsidRPr="006F0568">
        <w:rPr>
          <w:rFonts w:asciiTheme="minorHAnsi" w:eastAsiaTheme="minorHAnsi" w:hAnsiTheme="minorHAnsi" w:cstheme="minorHAnsi"/>
          <w:color w:val="auto"/>
        </w:rPr>
        <w:fldChar w:fldCharType="separate"/>
      </w:r>
      <w:r w:rsidR="00071DDE" w:rsidRPr="00071DDE">
        <w:rPr>
          <w:rFonts w:asciiTheme="minorHAnsi" w:hAnsiTheme="minorHAnsi" w:cstheme="minorHAnsi"/>
        </w:rPr>
        <w:t>Interest and penalties</w:t>
      </w:r>
      <w:r w:rsidRPr="006F0568">
        <w:rPr>
          <w:rFonts w:asciiTheme="minorHAnsi" w:eastAsiaTheme="minorHAnsi" w:hAnsiTheme="minorHAnsi" w:cstheme="minorHAnsi"/>
          <w:color w:val="auto"/>
        </w:rPr>
        <w:fldChar w:fldCharType="end"/>
      </w:r>
      <w:r w:rsidRPr="006D171C">
        <w:rPr>
          <w:rFonts w:asciiTheme="minorHAnsi" w:eastAsiaTheme="minorHAnsi" w:hAnsiTheme="minorHAnsi" w:cstheme="minorHAnsi"/>
          <w:color w:val="auto"/>
        </w:rPr>
        <w:t>’</w:t>
      </w:r>
      <w:r>
        <w:rPr>
          <w:rFonts w:asciiTheme="minorHAnsi" w:eastAsiaTheme="minorHAnsi" w:hAnsiTheme="minorHAnsi" w:cstheme="minorHAnsi"/>
          <w:color w:val="auto"/>
        </w:rPr>
        <w:t xml:space="preserve"> (</w:t>
      </w:r>
      <w:hyperlink w:anchor="section_7_F" w:history="1">
        <w:r w:rsidRPr="00522C9B">
          <w:rPr>
            <w:rStyle w:val="Hyperlink"/>
            <w:rFonts w:asciiTheme="minorHAnsi" w:hAnsiTheme="minorHAnsi" w:cstheme="minorHAnsi"/>
          </w:rPr>
          <w:t xml:space="preserve">section </w:t>
        </w:r>
        <w:r>
          <w:rPr>
            <w:rStyle w:val="Hyperlink"/>
            <w:rFonts w:asciiTheme="minorHAnsi" w:hAnsiTheme="minorHAnsi" w:cstheme="minorHAnsi"/>
          </w:rPr>
          <w:t>7F</w:t>
        </w:r>
      </w:hyperlink>
      <w:r>
        <w:rPr>
          <w:rFonts w:asciiTheme="minorHAnsi" w:eastAsiaTheme="minorHAnsi" w:hAnsiTheme="minorHAnsi" w:cstheme="minorHAnsi"/>
          <w:color w:val="auto"/>
        </w:rPr>
        <w:t>)</w:t>
      </w:r>
      <w:r w:rsidRPr="006D171C">
        <w:rPr>
          <w:rFonts w:asciiTheme="minorHAnsi" w:eastAsiaTheme="minorHAnsi" w:hAnsiTheme="minorHAnsi" w:cstheme="minorHAnsi"/>
          <w:color w:val="auto"/>
        </w:rPr>
        <w:t>.</w:t>
      </w:r>
    </w:p>
    <w:p w14:paraId="2BCAB3A8" w14:textId="77777777" w:rsidR="006A0FCA" w:rsidRPr="006D171C" w:rsidRDefault="006A0FCA" w:rsidP="00D150E9">
      <w:pPr>
        <w:keepNext/>
        <w:spacing w:after="240"/>
        <w:ind w:left="284" w:hanging="284"/>
        <w:jc w:val="left"/>
        <w:rPr>
          <w:rFonts w:asciiTheme="minorHAnsi" w:hAnsiTheme="minorHAnsi" w:cstheme="minorHAnsi"/>
          <w:sz w:val="24"/>
          <w:szCs w:val="24"/>
          <w:u w:val="single"/>
        </w:rPr>
      </w:pPr>
      <w:r w:rsidRPr="006D171C">
        <w:rPr>
          <w:rFonts w:asciiTheme="minorHAnsi" w:hAnsiTheme="minorHAnsi" w:cstheme="minorHAnsi"/>
          <w:sz w:val="24"/>
          <w:szCs w:val="24"/>
          <w:u w:val="single"/>
        </w:rPr>
        <w:t>Disclosure Threshold</w:t>
      </w:r>
    </w:p>
    <w:p w14:paraId="2F6715C2" w14:textId="188563B8" w:rsidR="006A0FCA" w:rsidRPr="006D171C" w:rsidRDefault="00E53425" w:rsidP="00A658E1">
      <w:pPr>
        <w:spacing w:after="240"/>
        <w:jc w:val="left"/>
        <w:rPr>
          <w:rFonts w:asciiTheme="minorHAnsi" w:hAnsiTheme="minorHAnsi" w:cstheme="minorHAnsi"/>
          <w:sz w:val="24"/>
          <w:szCs w:val="24"/>
        </w:rPr>
      </w:pPr>
      <w:r>
        <w:rPr>
          <w:rFonts w:asciiTheme="minorHAnsi" w:hAnsiTheme="minorHAnsi" w:cstheme="minorHAnsi"/>
          <w:sz w:val="24"/>
          <w:szCs w:val="24"/>
        </w:rPr>
        <w:t xml:space="preserve">In general, </w:t>
      </w:r>
      <w:r w:rsidR="006A0FCA" w:rsidRPr="006D171C">
        <w:rPr>
          <w:rFonts w:asciiTheme="minorHAnsi" w:hAnsiTheme="minorHAnsi" w:cstheme="minorHAnsi"/>
          <w:sz w:val="24"/>
          <w:szCs w:val="24"/>
        </w:rPr>
        <w:t xml:space="preserve">the requirements of the UK EITI process </w:t>
      </w:r>
      <w:r>
        <w:rPr>
          <w:rFonts w:asciiTheme="minorHAnsi" w:hAnsiTheme="minorHAnsi" w:cstheme="minorHAnsi"/>
          <w:sz w:val="24"/>
          <w:szCs w:val="24"/>
        </w:rPr>
        <w:t xml:space="preserve">have been </w:t>
      </w:r>
      <w:r w:rsidR="006A0FCA" w:rsidRPr="006D171C">
        <w:rPr>
          <w:rFonts w:asciiTheme="minorHAnsi" w:hAnsiTheme="minorHAnsi" w:cstheme="minorHAnsi"/>
          <w:sz w:val="24"/>
          <w:szCs w:val="24"/>
        </w:rPr>
        <w:t xml:space="preserve">aligned with </w:t>
      </w:r>
      <w:hyperlink r:id="rId31" w:history="1">
        <w:r w:rsidR="00460832" w:rsidRPr="006D171C">
          <w:rPr>
            <w:rStyle w:val="Hyperlink"/>
            <w:rFonts w:asciiTheme="minorHAnsi" w:hAnsiTheme="minorHAnsi" w:cstheme="minorHAnsi"/>
            <w:sz w:val="24"/>
            <w:szCs w:val="24"/>
          </w:rPr>
          <w:t>The Reports on Payments to Governments Regulations 2014</w:t>
        </w:r>
      </w:hyperlink>
      <w:r w:rsidR="006A0FCA" w:rsidRPr="006D171C">
        <w:rPr>
          <w:rFonts w:asciiTheme="minorHAnsi" w:hAnsiTheme="minorHAnsi" w:cstheme="minorHAnsi"/>
          <w:sz w:val="24"/>
          <w:szCs w:val="24"/>
        </w:rPr>
        <w:t>, especially the materiality threshold chosen for each p</w:t>
      </w:r>
      <w:r>
        <w:rPr>
          <w:rFonts w:asciiTheme="minorHAnsi" w:hAnsiTheme="minorHAnsi" w:cstheme="minorHAnsi"/>
          <w:sz w:val="24"/>
          <w:szCs w:val="24"/>
        </w:rPr>
        <w:t>ayment stream. As in previous years, the</w:t>
      </w:r>
      <w:r w:rsidR="006A0FCA" w:rsidRPr="006D171C">
        <w:rPr>
          <w:rFonts w:asciiTheme="minorHAnsi" w:hAnsiTheme="minorHAnsi" w:cstheme="minorHAnsi"/>
          <w:sz w:val="24"/>
          <w:szCs w:val="24"/>
        </w:rPr>
        <w:t xml:space="preserve"> materiality threshold </w:t>
      </w:r>
      <w:r w:rsidRPr="006D171C">
        <w:rPr>
          <w:rFonts w:asciiTheme="minorHAnsi" w:hAnsiTheme="minorHAnsi" w:cstheme="minorHAnsi"/>
          <w:sz w:val="24"/>
          <w:szCs w:val="24"/>
        </w:rPr>
        <w:t>for payments</w:t>
      </w:r>
      <w:r>
        <w:rPr>
          <w:rFonts w:asciiTheme="minorHAnsi" w:hAnsiTheme="minorHAnsi" w:cstheme="minorHAnsi"/>
          <w:sz w:val="24"/>
          <w:szCs w:val="24"/>
        </w:rPr>
        <w:t>/repayments</w:t>
      </w:r>
      <w:r w:rsidRPr="006D171C">
        <w:rPr>
          <w:rFonts w:asciiTheme="minorHAnsi" w:hAnsiTheme="minorHAnsi" w:cstheme="minorHAnsi"/>
          <w:sz w:val="24"/>
          <w:szCs w:val="24"/>
        </w:rPr>
        <w:t xml:space="preserve"> </w:t>
      </w:r>
      <w:r>
        <w:rPr>
          <w:rFonts w:asciiTheme="minorHAnsi" w:hAnsiTheme="minorHAnsi" w:cstheme="minorHAnsi"/>
          <w:sz w:val="24"/>
          <w:szCs w:val="24"/>
        </w:rPr>
        <w:t xml:space="preserve">in </w:t>
      </w:r>
      <w:r w:rsidR="001F46D2" w:rsidRPr="006D171C">
        <w:rPr>
          <w:rFonts w:asciiTheme="minorHAnsi" w:hAnsiTheme="minorHAnsi" w:cstheme="minorHAnsi"/>
          <w:sz w:val="24"/>
          <w:szCs w:val="24"/>
        </w:rPr>
        <w:t>20</w:t>
      </w:r>
      <w:r w:rsidR="00BF12E8">
        <w:rPr>
          <w:rFonts w:asciiTheme="minorHAnsi" w:hAnsiTheme="minorHAnsi" w:cstheme="minorHAnsi"/>
          <w:sz w:val="24"/>
          <w:szCs w:val="24"/>
        </w:rPr>
        <w:t>2</w:t>
      </w:r>
      <w:r w:rsidR="000C06D8">
        <w:rPr>
          <w:rFonts w:asciiTheme="minorHAnsi" w:hAnsiTheme="minorHAnsi" w:cstheme="minorHAnsi"/>
          <w:sz w:val="24"/>
          <w:szCs w:val="24"/>
        </w:rPr>
        <w:t>1</w:t>
      </w:r>
      <w:r w:rsidR="001F46D2" w:rsidRPr="006D171C">
        <w:rPr>
          <w:rFonts w:asciiTheme="minorHAnsi" w:hAnsiTheme="minorHAnsi" w:cstheme="minorHAnsi"/>
          <w:sz w:val="24"/>
          <w:szCs w:val="24"/>
        </w:rPr>
        <w:t xml:space="preserve"> </w:t>
      </w:r>
      <w:r>
        <w:rPr>
          <w:rFonts w:asciiTheme="minorHAnsi" w:hAnsiTheme="minorHAnsi" w:cstheme="minorHAnsi"/>
          <w:sz w:val="24"/>
          <w:szCs w:val="24"/>
        </w:rPr>
        <w:t>is</w:t>
      </w:r>
      <w:r w:rsidR="006A0FCA" w:rsidRPr="006D171C">
        <w:rPr>
          <w:rFonts w:asciiTheme="minorHAnsi" w:hAnsiTheme="minorHAnsi" w:cstheme="minorHAnsi"/>
          <w:sz w:val="24"/>
          <w:szCs w:val="24"/>
        </w:rPr>
        <w:t xml:space="preserve"> </w:t>
      </w:r>
      <w:r w:rsidR="00F23664">
        <w:rPr>
          <w:rFonts w:asciiTheme="minorHAnsi" w:hAnsiTheme="minorHAnsi" w:cstheme="minorHAnsi"/>
          <w:sz w:val="24"/>
          <w:szCs w:val="24"/>
        </w:rPr>
        <w:t xml:space="preserve">therefore </w:t>
      </w:r>
      <w:r w:rsidR="006A0FCA" w:rsidRPr="006D171C">
        <w:rPr>
          <w:rFonts w:asciiTheme="minorHAnsi" w:hAnsiTheme="minorHAnsi" w:cstheme="minorHAnsi"/>
          <w:sz w:val="24"/>
          <w:szCs w:val="24"/>
        </w:rPr>
        <w:t>£86,000.</w:t>
      </w:r>
      <w:r w:rsidR="001D1A15">
        <w:rPr>
          <w:rFonts w:asciiTheme="minorHAnsi" w:hAnsiTheme="minorHAnsi" w:cstheme="minorHAnsi"/>
          <w:sz w:val="24"/>
          <w:szCs w:val="24"/>
        </w:rPr>
        <w:t xml:space="preserve"> </w:t>
      </w:r>
      <w:r w:rsidR="006A0FCA" w:rsidRPr="006D171C">
        <w:rPr>
          <w:rFonts w:asciiTheme="minorHAnsi" w:hAnsiTheme="minorHAnsi" w:cstheme="minorHAnsi"/>
          <w:sz w:val="24"/>
          <w:szCs w:val="24"/>
        </w:rPr>
        <w:t xml:space="preserve">For the purposes of UK EITI, this threshold should be applied </w:t>
      </w:r>
      <w:r w:rsidR="000379C0">
        <w:rPr>
          <w:rFonts w:asciiTheme="minorHAnsi" w:hAnsiTheme="minorHAnsi" w:cstheme="minorHAnsi"/>
          <w:sz w:val="24"/>
          <w:szCs w:val="24"/>
        </w:rPr>
        <w:t xml:space="preserve">separately </w:t>
      </w:r>
      <w:r w:rsidR="006A0FCA" w:rsidRPr="006D171C">
        <w:rPr>
          <w:rFonts w:asciiTheme="minorHAnsi" w:hAnsiTheme="minorHAnsi" w:cstheme="minorHAnsi"/>
          <w:sz w:val="24"/>
          <w:szCs w:val="24"/>
        </w:rPr>
        <w:t xml:space="preserve">to each payment </w:t>
      </w:r>
      <w:r w:rsidR="00FB6FA3">
        <w:rPr>
          <w:rFonts w:asciiTheme="minorHAnsi" w:hAnsiTheme="minorHAnsi" w:cstheme="minorHAnsi"/>
          <w:sz w:val="24"/>
          <w:szCs w:val="24"/>
        </w:rPr>
        <w:t xml:space="preserve">stream </w:t>
      </w:r>
      <w:r w:rsidR="006A0FCA" w:rsidRPr="006D171C">
        <w:rPr>
          <w:rFonts w:asciiTheme="minorHAnsi" w:hAnsiTheme="minorHAnsi" w:cstheme="minorHAnsi"/>
          <w:sz w:val="24"/>
          <w:szCs w:val="24"/>
        </w:rPr>
        <w:t>at group level.</w:t>
      </w:r>
    </w:p>
    <w:p w14:paraId="1D217659" w14:textId="504F43B0" w:rsidR="00591635" w:rsidRDefault="006A0FCA" w:rsidP="00591635">
      <w:pPr>
        <w:spacing w:after="240"/>
        <w:jc w:val="left"/>
        <w:rPr>
          <w:rFonts w:asciiTheme="minorHAnsi" w:hAnsiTheme="minorHAnsi" w:cstheme="minorHAnsi"/>
          <w:sz w:val="24"/>
          <w:szCs w:val="24"/>
        </w:rPr>
      </w:pPr>
      <w:r w:rsidRPr="006D171C">
        <w:rPr>
          <w:rFonts w:asciiTheme="minorHAnsi" w:hAnsiTheme="minorHAnsi" w:cstheme="minorHAnsi"/>
          <w:sz w:val="24"/>
          <w:szCs w:val="24"/>
        </w:rPr>
        <w:t>Therefo</w:t>
      </w:r>
      <w:r w:rsidR="00FB6FA3">
        <w:rPr>
          <w:rFonts w:asciiTheme="minorHAnsi" w:hAnsiTheme="minorHAnsi" w:cstheme="minorHAnsi"/>
          <w:sz w:val="24"/>
          <w:szCs w:val="24"/>
        </w:rPr>
        <w:t xml:space="preserve">re, if </w:t>
      </w:r>
      <w:r w:rsidR="000379C0">
        <w:rPr>
          <w:rFonts w:asciiTheme="minorHAnsi" w:hAnsiTheme="minorHAnsi" w:cstheme="minorHAnsi"/>
          <w:sz w:val="24"/>
          <w:szCs w:val="24"/>
        </w:rPr>
        <w:t xml:space="preserve">a </w:t>
      </w:r>
      <w:r w:rsidR="007A6B5A">
        <w:rPr>
          <w:rFonts w:asciiTheme="minorHAnsi" w:hAnsiTheme="minorHAnsi" w:cstheme="minorHAnsi"/>
          <w:sz w:val="24"/>
          <w:szCs w:val="24"/>
        </w:rPr>
        <w:t xml:space="preserve">company or </w:t>
      </w:r>
      <w:r w:rsidR="00FB6FA3">
        <w:rPr>
          <w:rFonts w:asciiTheme="minorHAnsi" w:hAnsiTheme="minorHAnsi" w:cstheme="minorHAnsi"/>
          <w:sz w:val="24"/>
          <w:szCs w:val="24"/>
        </w:rPr>
        <w:t xml:space="preserve">group as a whole paid </w:t>
      </w:r>
      <w:r w:rsidR="00ED5B58">
        <w:rPr>
          <w:rFonts w:asciiTheme="minorHAnsi" w:hAnsiTheme="minorHAnsi" w:cstheme="minorHAnsi"/>
          <w:sz w:val="24"/>
          <w:szCs w:val="24"/>
        </w:rPr>
        <w:t xml:space="preserve">a net total of </w:t>
      </w:r>
      <w:r w:rsidR="00FB6FA3">
        <w:rPr>
          <w:rFonts w:asciiTheme="minorHAnsi" w:hAnsiTheme="minorHAnsi" w:cstheme="minorHAnsi"/>
          <w:sz w:val="24"/>
          <w:szCs w:val="24"/>
        </w:rPr>
        <w:t>more than £86,000, or received</w:t>
      </w:r>
      <w:r w:rsidRPr="006D171C">
        <w:rPr>
          <w:rFonts w:asciiTheme="minorHAnsi" w:hAnsiTheme="minorHAnsi" w:cstheme="minorHAnsi"/>
          <w:sz w:val="24"/>
          <w:szCs w:val="24"/>
        </w:rPr>
        <w:t xml:space="preserve"> </w:t>
      </w:r>
      <w:r w:rsidR="00ED5B58">
        <w:rPr>
          <w:rFonts w:asciiTheme="minorHAnsi" w:hAnsiTheme="minorHAnsi" w:cstheme="minorHAnsi"/>
          <w:sz w:val="24"/>
          <w:szCs w:val="24"/>
        </w:rPr>
        <w:t xml:space="preserve">a total </w:t>
      </w:r>
      <w:r w:rsidR="00E4116C">
        <w:rPr>
          <w:rFonts w:asciiTheme="minorHAnsi" w:hAnsiTheme="minorHAnsi" w:cstheme="minorHAnsi"/>
          <w:sz w:val="24"/>
          <w:szCs w:val="24"/>
        </w:rPr>
        <w:t xml:space="preserve">net repayment </w:t>
      </w:r>
      <w:r w:rsidR="00ED5B58">
        <w:rPr>
          <w:rFonts w:asciiTheme="minorHAnsi" w:hAnsiTheme="minorHAnsi" w:cstheme="minorHAnsi"/>
          <w:sz w:val="24"/>
          <w:szCs w:val="24"/>
        </w:rPr>
        <w:t xml:space="preserve">of </w:t>
      </w:r>
      <w:r w:rsidRPr="006D171C">
        <w:rPr>
          <w:rFonts w:asciiTheme="minorHAnsi" w:hAnsiTheme="minorHAnsi" w:cstheme="minorHAnsi"/>
          <w:sz w:val="24"/>
          <w:szCs w:val="24"/>
        </w:rPr>
        <w:t>more than £86,000</w:t>
      </w:r>
      <w:r w:rsidR="00591635">
        <w:rPr>
          <w:rFonts w:asciiTheme="minorHAnsi" w:hAnsiTheme="minorHAnsi" w:cstheme="minorHAnsi"/>
          <w:sz w:val="24"/>
          <w:szCs w:val="24"/>
        </w:rPr>
        <w:t>,</w:t>
      </w:r>
      <w:r w:rsidRPr="006D171C">
        <w:rPr>
          <w:rFonts w:asciiTheme="minorHAnsi" w:hAnsiTheme="minorHAnsi" w:cstheme="minorHAnsi"/>
          <w:sz w:val="24"/>
          <w:szCs w:val="24"/>
        </w:rPr>
        <w:t xml:space="preserve"> in relation to any individual payment </w:t>
      </w:r>
      <w:r w:rsidR="00FB6FA3">
        <w:rPr>
          <w:rFonts w:asciiTheme="minorHAnsi" w:hAnsiTheme="minorHAnsi" w:cstheme="minorHAnsi"/>
          <w:sz w:val="24"/>
          <w:szCs w:val="24"/>
        </w:rPr>
        <w:t>stream</w:t>
      </w:r>
      <w:r w:rsidR="000379C0">
        <w:rPr>
          <w:rFonts w:asciiTheme="minorHAnsi" w:hAnsiTheme="minorHAnsi" w:cstheme="minorHAnsi"/>
          <w:sz w:val="24"/>
          <w:szCs w:val="24"/>
        </w:rPr>
        <w:t>,</w:t>
      </w:r>
      <w:r w:rsidR="00E77869" w:rsidRPr="006D171C">
        <w:rPr>
          <w:rFonts w:asciiTheme="minorHAnsi" w:hAnsiTheme="minorHAnsi" w:cstheme="minorHAnsi"/>
          <w:sz w:val="24"/>
          <w:szCs w:val="24"/>
        </w:rPr>
        <w:t xml:space="preserve"> </w:t>
      </w:r>
      <w:r w:rsidR="00F37DED">
        <w:rPr>
          <w:rFonts w:asciiTheme="minorHAnsi" w:hAnsiTheme="minorHAnsi" w:cstheme="minorHAnsi"/>
          <w:sz w:val="24"/>
          <w:szCs w:val="24"/>
        </w:rPr>
        <w:t>i</w:t>
      </w:r>
      <w:r w:rsidRPr="006D171C">
        <w:rPr>
          <w:rFonts w:asciiTheme="minorHAnsi" w:hAnsiTheme="minorHAnsi" w:cstheme="minorHAnsi"/>
          <w:sz w:val="24"/>
          <w:szCs w:val="24"/>
        </w:rPr>
        <w:t xml:space="preserve">t should include </w:t>
      </w:r>
      <w:r w:rsidR="00F37DED">
        <w:rPr>
          <w:rFonts w:asciiTheme="minorHAnsi" w:hAnsiTheme="minorHAnsi" w:cstheme="minorHAnsi"/>
          <w:sz w:val="24"/>
          <w:szCs w:val="24"/>
        </w:rPr>
        <w:t xml:space="preserve">the </w:t>
      </w:r>
      <w:r w:rsidR="00ED5B58">
        <w:rPr>
          <w:rFonts w:asciiTheme="minorHAnsi" w:hAnsiTheme="minorHAnsi" w:cstheme="minorHAnsi"/>
          <w:sz w:val="24"/>
          <w:szCs w:val="24"/>
        </w:rPr>
        <w:t xml:space="preserve">net total </w:t>
      </w:r>
      <w:r w:rsidR="00F37DED">
        <w:rPr>
          <w:rFonts w:asciiTheme="minorHAnsi" w:hAnsiTheme="minorHAnsi" w:cstheme="minorHAnsi"/>
          <w:sz w:val="24"/>
          <w:szCs w:val="24"/>
        </w:rPr>
        <w:t xml:space="preserve">of </w:t>
      </w:r>
      <w:r w:rsidRPr="006D171C">
        <w:rPr>
          <w:rFonts w:asciiTheme="minorHAnsi" w:hAnsiTheme="minorHAnsi" w:cstheme="minorHAnsi"/>
          <w:sz w:val="24"/>
          <w:szCs w:val="24"/>
        </w:rPr>
        <w:t>all payments</w:t>
      </w:r>
      <w:r w:rsidR="00ED5B58">
        <w:rPr>
          <w:rFonts w:asciiTheme="minorHAnsi" w:hAnsiTheme="minorHAnsi" w:cstheme="minorHAnsi"/>
          <w:sz w:val="24"/>
          <w:szCs w:val="24"/>
        </w:rPr>
        <w:t>/</w:t>
      </w:r>
      <w:r w:rsidRPr="006D171C">
        <w:rPr>
          <w:rFonts w:asciiTheme="minorHAnsi" w:hAnsiTheme="minorHAnsi" w:cstheme="minorHAnsi"/>
          <w:sz w:val="24"/>
          <w:szCs w:val="24"/>
        </w:rPr>
        <w:t xml:space="preserve">repayments </w:t>
      </w:r>
      <w:r w:rsidR="002B3B0D">
        <w:rPr>
          <w:rFonts w:asciiTheme="minorHAnsi" w:hAnsiTheme="minorHAnsi" w:cstheme="minorHAnsi"/>
          <w:sz w:val="24"/>
          <w:szCs w:val="24"/>
        </w:rPr>
        <w:t xml:space="preserve">for that payment stream </w:t>
      </w:r>
      <w:r w:rsidRPr="006D171C">
        <w:rPr>
          <w:rFonts w:asciiTheme="minorHAnsi" w:hAnsiTheme="minorHAnsi" w:cstheme="minorHAnsi"/>
          <w:sz w:val="24"/>
          <w:szCs w:val="24"/>
        </w:rPr>
        <w:t>made</w:t>
      </w:r>
      <w:r w:rsidR="00E4116C">
        <w:rPr>
          <w:rFonts w:asciiTheme="minorHAnsi" w:hAnsiTheme="minorHAnsi" w:cstheme="minorHAnsi"/>
          <w:sz w:val="24"/>
          <w:szCs w:val="24"/>
        </w:rPr>
        <w:t>/received</w:t>
      </w:r>
      <w:r w:rsidRPr="006D171C">
        <w:rPr>
          <w:rFonts w:asciiTheme="minorHAnsi" w:hAnsiTheme="minorHAnsi" w:cstheme="minorHAnsi"/>
          <w:sz w:val="24"/>
          <w:szCs w:val="24"/>
        </w:rPr>
        <w:t xml:space="preserve"> </w:t>
      </w:r>
      <w:r w:rsidR="00360372" w:rsidRPr="006D171C">
        <w:rPr>
          <w:rFonts w:asciiTheme="minorHAnsi" w:hAnsiTheme="minorHAnsi" w:cstheme="minorHAnsi"/>
          <w:sz w:val="24"/>
          <w:szCs w:val="24"/>
        </w:rPr>
        <w:t xml:space="preserve">in </w:t>
      </w:r>
      <w:r w:rsidR="001F46D2" w:rsidRPr="006D171C">
        <w:rPr>
          <w:rFonts w:asciiTheme="minorHAnsi" w:hAnsiTheme="minorHAnsi" w:cstheme="minorHAnsi"/>
          <w:sz w:val="24"/>
          <w:szCs w:val="24"/>
        </w:rPr>
        <w:t>20</w:t>
      </w:r>
      <w:r w:rsidR="00BF12E8">
        <w:rPr>
          <w:rFonts w:asciiTheme="minorHAnsi" w:hAnsiTheme="minorHAnsi" w:cstheme="minorHAnsi"/>
          <w:sz w:val="24"/>
          <w:szCs w:val="24"/>
        </w:rPr>
        <w:t>2</w:t>
      </w:r>
      <w:r w:rsidR="000C06D8">
        <w:rPr>
          <w:rFonts w:asciiTheme="minorHAnsi" w:hAnsiTheme="minorHAnsi" w:cstheme="minorHAnsi"/>
          <w:sz w:val="24"/>
          <w:szCs w:val="24"/>
        </w:rPr>
        <w:t>1</w:t>
      </w:r>
      <w:r w:rsidRPr="006D171C">
        <w:rPr>
          <w:rFonts w:asciiTheme="minorHAnsi" w:hAnsiTheme="minorHAnsi" w:cstheme="minorHAnsi"/>
          <w:sz w:val="24"/>
          <w:szCs w:val="24"/>
        </w:rPr>
        <w:t>.</w:t>
      </w:r>
      <w:r w:rsidR="00F37DED">
        <w:rPr>
          <w:rFonts w:asciiTheme="minorHAnsi" w:hAnsiTheme="minorHAnsi" w:cstheme="minorHAnsi"/>
          <w:sz w:val="24"/>
          <w:szCs w:val="24"/>
        </w:rPr>
        <w:t xml:space="preserve"> </w:t>
      </w:r>
      <w:r w:rsidR="00591635">
        <w:rPr>
          <w:rFonts w:asciiTheme="minorHAnsi" w:hAnsiTheme="minorHAnsi" w:cstheme="minorHAnsi"/>
          <w:sz w:val="24"/>
          <w:szCs w:val="24"/>
        </w:rPr>
        <w:t>The in-</w:t>
      </w:r>
      <w:r w:rsidR="00591635" w:rsidRPr="006D171C">
        <w:rPr>
          <w:rFonts w:asciiTheme="minorHAnsi" w:hAnsiTheme="minorHAnsi" w:cstheme="minorHAnsi"/>
          <w:sz w:val="24"/>
          <w:szCs w:val="24"/>
        </w:rPr>
        <w:t xml:space="preserve">scope payment streams </w:t>
      </w:r>
      <w:r w:rsidR="00591635">
        <w:rPr>
          <w:rFonts w:asciiTheme="minorHAnsi" w:hAnsiTheme="minorHAnsi" w:cstheme="minorHAnsi"/>
          <w:sz w:val="24"/>
          <w:szCs w:val="24"/>
        </w:rPr>
        <w:t xml:space="preserve">are listed in </w:t>
      </w:r>
      <w:hyperlink w:anchor="section_6" w:history="1">
        <w:r w:rsidR="00591635" w:rsidRPr="00522C9B">
          <w:rPr>
            <w:rStyle w:val="Hyperlink"/>
            <w:rFonts w:asciiTheme="minorHAnsi" w:hAnsiTheme="minorHAnsi" w:cstheme="minorHAnsi"/>
            <w:sz w:val="24"/>
            <w:szCs w:val="24"/>
          </w:rPr>
          <w:t>section 6</w:t>
        </w:r>
      </w:hyperlink>
      <w:r w:rsidR="00591635">
        <w:rPr>
          <w:rFonts w:asciiTheme="minorHAnsi" w:hAnsiTheme="minorHAnsi" w:cstheme="minorHAnsi"/>
          <w:sz w:val="24"/>
          <w:szCs w:val="24"/>
        </w:rPr>
        <w:t>,</w:t>
      </w:r>
      <w:r w:rsidR="00591635" w:rsidRPr="006D171C">
        <w:rPr>
          <w:rFonts w:asciiTheme="minorHAnsi" w:hAnsiTheme="minorHAnsi" w:cstheme="minorHAnsi"/>
          <w:sz w:val="24"/>
          <w:szCs w:val="24"/>
        </w:rPr>
        <w:t xml:space="preserve"> ‘</w:t>
      </w:r>
      <w:r w:rsidR="00591635" w:rsidRPr="001917B3">
        <w:rPr>
          <w:rFonts w:asciiTheme="minorHAnsi" w:hAnsiTheme="minorHAnsi" w:cstheme="minorHAnsi"/>
          <w:sz w:val="24"/>
          <w:szCs w:val="24"/>
        </w:rPr>
        <w:fldChar w:fldCharType="begin"/>
      </w:r>
      <w:r w:rsidR="00591635" w:rsidRPr="001917B3">
        <w:rPr>
          <w:rFonts w:asciiTheme="minorHAnsi" w:hAnsiTheme="minorHAnsi" w:cstheme="minorHAnsi"/>
          <w:sz w:val="24"/>
          <w:szCs w:val="24"/>
        </w:rPr>
        <w:instrText xml:space="preserve"> REF section_6 \h </w:instrText>
      </w:r>
      <w:r w:rsidR="00591635">
        <w:rPr>
          <w:rFonts w:asciiTheme="minorHAnsi" w:hAnsiTheme="minorHAnsi" w:cstheme="minorHAnsi"/>
          <w:sz w:val="24"/>
          <w:szCs w:val="24"/>
        </w:rPr>
        <w:instrText xml:space="preserve"> \* MERGEFORMAT </w:instrText>
      </w:r>
      <w:r w:rsidR="00591635" w:rsidRPr="001917B3">
        <w:rPr>
          <w:rFonts w:asciiTheme="minorHAnsi" w:hAnsiTheme="minorHAnsi" w:cstheme="minorHAnsi"/>
          <w:sz w:val="24"/>
          <w:szCs w:val="24"/>
        </w:rPr>
      </w:r>
      <w:r w:rsidR="00591635" w:rsidRPr="001917B3">
        <w:rPr>
          <w:rFonts w:asciiTheme="minorHAnsi" w:hAnsiTheme="minorHAnsi" w:cstheme="minorHAnsi"/>
          <w:sz w:val="24"/>
          <w:szCs w:val="24"/>
        </w:rPr>
        <w:fldChar w:fldCharType="separate"/>
      </w:r>
      <w:r w:rsidR="00071DDE" w:rsidRPr="00071DDE">
        <w:rPr>
          <w:rFonts w:asciiTheme="minorHAnsi" w:hAnsiTheme="minorHAnsi" w:cstheme="minorHAnsi"/>
          <w:sz w:val="24"/>
          <w:szCs w:val="24"/>
        </w:rPr>
        <w:t>What payment information should be reported?</w:t>
      </w:r>
      <w:r w:rsidR="00591635" w:rsidRPr="001917B3">
        <w:rPr>
          <w:rFonts w:asciiTheme="minorHAnsi" w:hAnsiTheme="minorHAnsi" w:cstheme="minorHAnsi"/>
          <w:sz w:val="24"/>
          <w:szCs w:val="24"/>
        </w:rPr>
        <w:fldChar w:fldCharType="end"/>
      </w:r>
      <w:r w:rsidR="00591635">
        <w:rPr>
          <w:rFonts w:asciiTheme="minorHAnsi" w:hAnsiTheme="minorHAnsi" w:cstheme="minorHAnsi"/>
          <w:sz w:val="24"/>
          <w:szCs w:val="24"/>
        </w:rPr>
        <w:t>’, above.</w:t>
      </w:r>
    </w:p>
    <w:p w14:paraId="66BD6CDE" w14:textId="77777777" w:rsidR="006A0FCA" w:rsidRPr="006D171C" w:rsidRDefault="006A0FCA" w:rsidP="007A6B5A">
      <w:pPr>
        <w:keepNext/>
        <w:spacing w:after="240"/>
        <w:jc w:val="left"/>
        <w:rPr>
          <w:rFonts w:asciiTheme="minorHAnsi" w:hAnsiTheme="minorHAnsi" w:cstheme="minorHAnsi"/>
          <w:sz w:val="24"/>
          <w:szCs w:val="24"/>
        </w:rPr>
      </w:pPr>
      <w:r w:rsidRPr="006D171C">
        <w:rPr>
          <w:rFonts w:asciiTheme="minorHAnsi" w:hAnsiTheme="minorHAnsi" w:cstheme="minorHAnsi"/>
          <w:sz w:val="24"/>
          <w:szCs w:val="24"/>
        </w:rPr>
        <w:t>The following examples illustrate how the threshold should be applied in practice:</w:t>
      </w:r>
    </w:p>
    <w:p w14:paraId="0C065C84" w14:textId="0BE49979" w:rsidR="006A0FCA" w:rsidRPr="006D171C" w:rsidRDefault="00292EAF" w:rsidP="00C70EC2">
      <w:pPr>
        <w:spacing w:after="240"/>
        <w:ind w:left="426" w:hanging="426"/>
        <w:jc w:val="left"/>
        <w:rPr>
          <w:rFonts w:asciiTheme="minorHAnsi" w:hAnsiTheme="minorHAnsi" w:cstheme="minorHAnsi"/>
          <w:sz w:val="24"/>
          <w:szCs w:val="24"/>
        </w:rPr>
      </w:pPr>
      <w:r>
        <w:rPr>
          <w:rFonts w:asciiTheme="minorHAnsi" w:hAnsiTheme="minorHAnsi" w:cstheme="minorHAnsi"/>
          <w:sz w:val="24"/>
          <w:szCs w:val="24"/>
        </w:rPr>
        <w:t>1</w:t>
      </w:r>
      <w:r w:rsidR="006A0FCA" w:rsidRPr="006D171C">
        <w:rPr>
          <w:rFonts w:asciiTheme="minorHAnsi" w:hAnsiTheme="minorHAnsi" w:cstheme="minorHAnsi"/>
          <w:sz w:val="24"/>
          <w:szCs w:val="24"/>
        </w:rPr>
        <w:t>.</w:t>
      </w:r>
      <w:r w:rsidR="00E77869" w:rsidRPr="006D171C">
        <w:rPr>
          <w:rFonts w:asciiTheme="minorHAnsi" w:hAnsiTheme="minorHAnsi" w:cstheme="minorHAnsi"/>
          <w:sz w:val="24"/>
          <w:szCs w:val="24"/>
        </w:rPr>
        <w:t xml:space="preserve"> </w:t>
      </w:r>
      <w:r w:rsidR="006A0FCA" w:rsidRPr="006D171C">
        <w:rPr>
          <w:rFonts w:asciiTheme="minorHAnsi" w:hAnsiTheme="minorHAnsi" w:cstheme="minorHAnsi"/>
          <w:sz w:val="24"/>
          <w:szCs w:val="24"/>
        </w:rPr>
        <w:tab/>
        <w:t>Two companies (henceforth know</w:t>
      </w:r>
      <w:r w:rsidR="00C81C6B">
        <w:rPr>
          <w:rFonts w:asciiTheme="minorHAnsi" w:hAnsiTheme="minorHAnsi" w:cstheme="minorHAnsi"/>
          <w:sz w:val="24"/>
          <w:szCs w:val="24"/>
        </w:rPr>
        <w:t>n</w:t>
      </w:r>
      <w:r w:rsidR="006A0FCA" w:rsidRPr="006D171C">
        <w:rPr>
          <w:rFonts w:asciiTheme="minorHAnsi" w:hAnsiTheme="minorHAnsi" w:cstheme="minorHAnsi"/>
          <w:sz w:val="24"/>
          <w:szCs w:val="24"/>
        </w:rPr>
        <w:t xml:space="preserve"> as A and B) that are subsidiaries of the same parent company make payments of CT in </w:t>
      </w:r>
      <w:r w:rsidR="001F46D2" w:rsidRPr="006D171C">
        <w:rPr>
          <w:rFonts w:asciiTheme="minorHAnsi" w:hAnsiTheme="minorHAnsi" w:cstheme="minorHAnsi"/>
          <w:sz w:val="24"/>
          <w:szCs w:val="24"/>
        </w:rPr>
        <w:t>20</w:t>
      </w:r>
      <w:r w:rsidR="007B4F9F">
        <w:rPr>
          <w:rFonts w:asciiTheme="minorHAnsi" w:hAnsiTheme="minorHAnsi" w:cstheme="minorHAnsi"/>
          <w:sz w:val="24"/>
          <w:szCs w:val="24"/>
        </w:rPr>
        <w:t>2</w:t>
      </w:r>
      <w:r w:rsidR="000C06D8">
        <w:rPr>
          <w:rFonts w:asciiTheme="minorHAnsi" w:hAnsiTheme="minorHAnsi" w:cstheme="minorHAnsi"/>
          <w:sz w:val="24"/>
          <w:szCs w:val="24"/>
        </w:rPr>
        <w:t>1</w:t>
      </w:r>
      <w:r w:rsidR="006A0FCA" w:rsidRPr="006D171C">
        <w:rPr>
          <w:rFonts w:asciiTheme="minorHAnsi" w:hAnsiTheme="minorHAnsi" w:cstheme="minorHAnsi"/>
          <w:sz w:val="24"/>
          <w:szCs w:val="24"/>
        </w:rPr>
        <w:t>.</w:t>
      </w:r>
      <w:r w:rsidR="00E77869" w:rsidRPr="006D171C">
        <w:rPr>
          <w:rFonts w:asciiTheme="minorHAnsi" w:hAnsiTheme="minorHAnsi" w:cstheme="minorHAnsi"/>
          <w:sz w:val="24"/>
          <w:szCs w:val="24"/>
        </w:rPr>
        <w:t xml:space="preserve"> </w:t>
      </w:r>
      <w:r w:rsidR="00773285">
        <w:rPr>
          <w:rFonts w:asciiTheme="minorHAnsi" w:hAnsiTheme="minorHAnsi" w:cstheme="minorHAnsi"/>
          <w:sz w:val="24"/>
          <w:szCs w:val="24"/>
        </w:rPr>
        <w:t>Company A pays £4</w:t>
      </w:r>
      <w:r w:rsidR="006A0FCA" w:rsidRPr="006D171C">
        <w:rPr>
          <w:rFonts w:asciiTheme="minorHAnsi" w:hAnsiTheme="minorHAnsi" w:cstheme="minorHAnsi"/>
          <w:sz w:val="24"/>
          <w:szCs w:val="24"/>
        </w:rPr>
        <w:t>0,000 and Company B pays £50,000.</w:t>
      </w:r>
      <w:r w:rsidR="00E77869" w:rsidRPr="006D171C">
        <w:rPr>
          <w:rFonts w:asciiTheme="minorHAnsi" w:hAnsiTheme="minorHAnsi" w:cstheme="minorHAnsi"/>
          <w:sz w:val="24"/>
          <w:szCs w:val="24"/>
        </w:rPr>
        <w:t xml:space="preserve"> </w:t>
      </w:r>
      <w:r w:rsidR="006A0FCA" w:rsidRPr="006D171C">
        <w:rPr>
          <w:rFonts w:asciiTheme="minorHAnsi" w:hAnsiTheme="minorHAnsi" w:cstheme="minorHAnsi"/>
          <w:sz w:val="24"/>
          <w:szCs w:val="24"/>
        </w:rPr>
        <w:t xml:space="preserve">Both payments should be </w:t>
      </w:r>
      <w:r w:rsidR="00283C84">
        <w:rPr>
          <w:rFonts w:asciiTheme="minorHAnsi" w:hAnsiTheme="minorHAnsi" w:cstheme="minorHAnsi"/>
          <w:sz w:val="24"/>
          <w:szCs w:val="24"/>
        </w:rPr>
        <w:t xml:space="preserve">included </w:t>
      </w:r>
      <w:r w:rsidR="006A0FCA" w:rsidRPr="006D171C">
        <w:rPr>
          <w:rFonts w:asciiTheme="minorHAnsi" w:hAnsiTheme="minorHAnsi" w:cstheme="minorHAnsi"/>
          <w:sz w:val="24"/>
          <w:szCs w:val="24"/>
        </w:rPr>
        <w:t>on the template</w:t>
      </w:r>
      <w:r w:rsidR="00773285">
        <w:rPr>
          <w:rFonts w:asciiTheme="minorHAnsi" w:hAnsiTheme="minorHAnsi" w:cstheme="minorHAnsi"/>
          <w:sz w:val="24"/>
          <w:szCs w:val="24"/>
        </w:rPr>
        <w:t xml:space="preserve"> because, at £90,000, the total payment of CT is greater than £86,000</w:t>
      </w:r>
      <w:r w:rsidR="006A0FCA" w:rsidRPr="006D171C">
        <w:rPr>
          <w:rFonts w:asciiTheme="minorHAnsi" w:hAnsiTheme="minorHAnsi" w:cstheme="minorHAnsi"/>
          <w:sz w:val="24"/>
          <w:szCs w:val="24"/>
        </w:rPr>
        <w:t>.</w:t>
      </w:r>
    </w:p>
    <w:p w14:paraId="6B17DB97" w14:textId="48993975" w:rsidR="006A0FCA" w:rsidRPr="006D171C" w:rsidRDefault="00292EAF" w:rsidP="00C70EC2">
      <w:pPr>
        <w:spacing w:after="240"/>
        <w:ind w:left="426" w:hanging="426"/>
        <w:jc w:val="left"/>
        <w:rPr>
          <w:rFonts w:asciiTheme="minorHAnsi" w:hAnsiTheme="minorHAnsi" w:cstheme="minorHAnsi"/>
          <w:sz w:val="24"/>
          <w:szCs w:val="24"/>
        </w:rPr>
      </w:pPr>
      <w:r>
        <w:rPr>
          <w:rFonts w:asciiTheme="minorHAnsi" w:hAnsiTheme="minorHAnsi" w:cstheme="minorHAnsi"/>
          <w:sz w:val="24"/>
          <w:szCs w:val="24"/>
        </w:rPr>
        <w:t>2</w:t>
      </w:r>
      <w:r w:rsidR="006A0FCA" w:rsidRPr="006D171C">
        <w:rPr>
          <w:rFonts w:asciiTheme="minorHAnsi" w:hAnsiTheme="minorHAnsi" w:cstheme="minorHAnsi"/>
          <w:sz w:val="24"/>
          <w:szCs w:val="24"/>
        </w:rPr>
        <w:t xml:space="preserve">. </w:t>
      </w:r>
      <w:r w:rsidR="006A0FCA" w:rsidRPr="006D171C">
        <w:rPr>
          <w:rFonts w:asciiTheme="minorHAnsi" w:hAnsiTheme="minorHAnsi" w:cstheme="minorHAnsi"/>
          <w:sz w:val="24"/>
          <w:szCs w:val="24"/>
        </w:rPr>
        <w:tab/>
        <w:t>Two companies that are subsidiaries of the same parent make payments of CT, with a third company</w:t>
      </w:r>
      <w:r w:rsidR="00356A60">
        <w:rPr>
          <w:rFonts w:asciiTheme="minorHAnsi" w:hAnsiTheme="minorHAnsi" w:cstheme="minorHAnsi"/>
          <w:sz w:val="24"/>
          <w:szCs w:val="24"/>
        </w:rPr>
        <w:t>, Company C,</w:t>
      </w:r>
      <w:r w:rsidR="006A0FCA" w:rsidRPr="006D171C">
        <w:rPr>
          <w:rFonts w:asciiTheme="minorHAnsi" w:hAnsiTheme="minorHAnsi" w:cstheme="minorHAnsi"/>
          <w:sz w:val="24"/>
          <w:szCs w:val="24"/>
        </w:rPr>
        <w:t xml:space="preserve"> receiving a repayment.</w:t>
      </w:r>
      <w:r w:rsidR="00E77869" w:rsidRPr="006D171C">
        <w:rPr>
          <w:rFonts w:asciiTheme="minorHAnsi" w:hAnsiTheme="minorHAnsi" w:cstheme="minorHAnsi"/>
          <w:sz w:val="24"/>
          <w:szCs w:val="24"/>
        </w:rPr>
        <w:t xml:space="preserve"> </w:t>
      </w:r>
      <w:r w:rsidR="006A0FCA" w:rsidRPr="006D171C">
        <w:rPr>
          <w:rFonts w:asciiTheme="minorHAnsi" w:hAnsiTheme="minorHAnsi" w:cstheme="minorHAnsi"/>
          <w:sz w:val="24"/>
          <w:szCs w:val="24"/>
        </w:rPr>
        <w:t xml:space="preserve">Company A </w:t>
      </w:r>
      <w:r w:rsidR="00CA1BDB">
        <w:rPr>
          <w:rFonts w:asciiTheme="minorHAnsi" w:hAnsiTheme="minorHAnsi" w:cstheme="minorHAnsi"/>
          <w:sz w:val="24"/>
          <w:szCs w:val="24"/>
        </w:rPr>
        <w:t>pays £100,000, Company B pays £6</w:t>
      </w:r>
      <w:r w:rsidR="006A0FCA" w:rsidRPr="006D171C">
        <w:rPr>
          <w:rFonts w:asciiTheme="minorHAnsi" w:hAnsiTheme="minorHAnsi" w:cstheme="minorHAnsi"/>
          <w:sz w:val="24"/>
          <w:szCs w:val="24"/>
        </w:rPr>
        <w:t>0,000 and Company C</w:t>
      </w:r>
      <w:r w:rsidR="00CA1BDB">
        <w:rPr>
          <w:rFonts w:asciiTheme="minorHAnsi" w:hAnsiTheme="minorHAnsi" w:cstheme="minorHAnsi"/>
          <w:sz w:val="24"/>
          <w:szCs w:val="24"/>
        </w:rPr>
        <w:t xml:space="preserve"> receives a repayment of £5</w:t>
      </w:r>
      <w:r w:rsidR="006A0FCA" w:rsidRPr="006D171C">
        <w:rPr>
          <w:rFonts w:asciiTheme="minorHAnsi" w:hAnsiTheme="minorHAnsi" w:cstheme="minorHAnsi"/>
          <w:sz w:val="24"/>
          <w:szCs w:val="24"/>
        </w:rPr>
        <w:t>0,000.</w:t>
      </w:r>
      <w:r w:rsidR="00E77869" w:rsidRPr="006D171C">
        <w:rPr>
          <w:rFonts w:asciiTheme="minorHAnsi" w:hAnsiTheme="minorHAnsi" w:cstheme="minorHAnsi"/>
          <w:sz w:val="24"/>
          <w:szCs w:val="24"/>
        </w:rPr>
        <w:t xml:space="preserve"> </w:t>
      </w:r>
      <w:r w:rsidR="006A0FCA" w:rsidRPr="006D171C">
        <w:rPr>
          <w:rFonts w:asciiTheme="minorHAnsi" w:hAnsiTheme="minorHAnsi" w:cstheme="minorHAnsi"/>
          <w:sz w:val="24"/>
          <w:szCs w:val="24"/>
        </w:rPr>
        <w:t xml:space="preserve">Both payments and the repayment should be </w:t>
      </w:r>
      <w:r w:rsidR="00283C84">
        <w:rPr>
          <w:rFonts w:asciiTheme="minorHAnsi" w:hAnsiTheme="minorHAnsi" w:cstheme="minorHAnsi"/>
          <w:sz w:val="24"/>
          <w:szCs w:val="24"/>
        </w:rPr>
        <w:t xml:space="preserve">included </w:t>
      </w:r>
      <w:r w:rsidR="006A0FCA" w:rsidRPr="006D171C">
        <w:rPr>
          <w:rFonts w:asciiTheme="minorHAnsi" w:hAnsiTheme="minorHAnsi" w:cstheme="minorHAnsi"/>
          <w:sz w:val="24"/>
          <w:szCs w:val="24"/>
        </w:rPr>
        <w:t>on the template</w:t>
      </w:r>
      <w:r w:rsidR="00356A60">
        <w:rPr>
          <w:rFonts w:asciiTheme="minorHAnsi" w:hAnsiTheme="minorHAnsi" w:cstheme="minorHAnsi"/>
          <w:sz w:val="24"/>
          <w:szCs w:val="24"/>
        </w:rPr>
        <w:t xml:space="preserve"> because</w:t>
      </w:r>
      <w:r w:rsidR="00244AD3">
        <w:rPr>
          <w:rFonts w:asciiTheme="minorHAnsi" w:hAnsiTheme="minorHAnsi" w:cstheme="minorHAnsi"/>
          <w:sz w:val="24"/>
          <w:szCs w:val="24"/>
        </w:rPr>
        <w:t>, at £1</w:t>
      </w:r>
      <w:r w:rsidR="00CA1BDB">
        <w:rPr>
          <w:rFonts w:asciiTheme="minorHAnsi" w:hAnsiTheme="minorHAnsi" w:cstheme="minorHAnsi"/>
          <w:sz w:val="24"/>
          <w:szCs w:val="24"/>
        </w:rPr>
        <w:t>1</w:t>
      </w:r>
      <w:r w:rsidR="00244AD3">
        <w:rPr>
          <w:rFonts w:asciiTheme="minorHAnsi" w:hAnsiTheme="minorHAnsi" w:cstheme="minorHAnsi"/>
          <w:sz w:val="24"/>
          <w:szCs w:val="24"/>
        </w:rPr>
        <w:t>0,000,</w:t>
      </w:r>
      <w:r w:rsidR="00356A60">
        <w:rPr>
          <w:rFonts w:asciiTheme="minorHAnsi" w:hAnsiTheme="minorHAnsi" w:cstheme="minorHAnsi"/>
          <w:sz w:val="24"/>
          <w:szCs w:val="24"/>
        </w:rPr>
        <w:t xml:space="preserve"> the net payment of CT is greater than £86,000</w:t>
      </w:r>
      <w:r w:rsidR="006A0FCA" w:rsidRPr="006D171C">
        <w:rPr>
          <w:rFonts w:asciiTheme="minorHAnsi" w:hAnsiTheme="minorHAnsi" w:cstheme="minorHAnsi"/>
          <w:sz w:val="24"/>
          <w:szCs w:val="24"/>
        </w:rPr>
        <w:t>.</w:t>
      </w:r>
    </w:p>
    <w:p w14:paraId="0D500D12" w14:textId="3B31CE13" w:rsidR="006A0FCA" w:rsidRPr="006D171C" w:rsidRDefault="00292EAF" w:rsidP="00C70EC2">
      <w:pPr>
        <w:spacing w:after="240"/>
        <w:ind w:left="426" w:hanging="426"/>
        <w:jc w:val="left"/>
        <w:rPr>
          <w:rFonts w:asciiTheme="minorHAnsi" w:hAnsiTheme="minorHAnsi" w:cstheme="minorHAnsi"/>
          <w:sz w:val="24"/>
          <w:szCs w:val="24"/>
        </w:rPr>
      </w:pPr>
      <w:r>
        <w:rPr>
          <w:rFonts w:asciiTheme="minorHAnsi" w:hAnsiTheme="minorHAnsi" w:cstheme="minorHAnsi"/>
          <w:sz w:val="24"/>
          <w:szCs w:val="24"/>
        </w:rPr>
        <w:t>3</w:t>
      </w:r>
      <w:r w:rsidR="006A0FCA" w:rsidRPr="006D171C">
        <w:rPr>
          <w:rFonts w:asciiTheme="minorHAnsi" w:hAnsiTheme="minorHAnsi" w:cstheme="minorHAnsi"/>
          <w:sz w:val="24"/>
          <w:szCs w:val="24"/>
        </w:rPr>
        <w:t xml:space="preserve">. </w:t>
      </w:r>
      <w:r w:rsidR="006A0FCA" w:rsidRPr="006D171C">
        <w:rPr>
          <w:rFonts w:asciiTheme="minorHAnsi" w:hAnsiTheme="minorHAnsi" w:cstheme="minorHAnsi"/>
          <w:sz w:val="24"/>
          <w:szCs w:val="24"/>
        </w:rPr>
        <w:tab/>
        <w:t>Two companies that are subsidiaries of the same parent make payments of CT, with a third company receiving a repayment.</w:t>
      </w:r>
      <w:r w:rsidR="00E77869" w:rsidRPr="006D171C">
        <w:rPr>
          <w:rFonts w:asciiTheme="minorHAnsi" w:hAnsiTheme="minorHAnsi" w:cstheme="minorHAnsi"/>
          <w:sz w:val="24"/>
          <w:szCs w:val="24"/>
        </w:rPr>
        <w:t xml:space="preserve"> </w:t>
      </w:r>
      <w:r w:rsidR="006A0FCA" w:rsidRPr="006D171C">
        <w:rPr>
          <w:rFonts w:asciiTheme="minorHAnsi" w:hAnsiTheme="minorHAnsi" w:cstheme="minorHAnsi"/>
          <w:sz w:val="24"/>
          <w:szCs w:val="24"/>
        </w:rPr>
        <w:t xml:space="preserve">Company A pays £40,000, Company B pays £40,000 and Company C receives a repayment of £100,000. </w:t>
      </w:r>
      <w:r w:rsidR="000F45E5" w:rsidRPr="006D171C">
        <w:rPr>
          <w:rFonts w:asciiTheme="minorHAnsi" w:hAnsiTheme="minorHAnsi" w:cstheme="minorHAnsi"/>
          <w:sz w:val="24"/>
          <w:szCs w:val="24"/>
        </w:rPr>
        <w:t xml:space="preserve">No </w:t>
      </w:r>
      <w:r w:rsidR="000F45E5">
        <w:rPr>
          <w:rFonts w:asciiTheme="minorHAnsi" w:hAnsiTheme="minorHAnsi" w:cstheme="minorHAnsi"/>
          <w:sz w:val="24"/>
          <w:szCs w:val="24"/>
        </w:rPr>
        <w:t xml:space="preserve">payments </w:t>
      </w:r>
      <w:r w:rsidR="00AC1EDA">
        <w:rPr>
          <w:rFonts w:asciiTheme="minorHAnsi" w:hAnsiTheme="minorHAnsi" w:cstheme="minorHAnsi"/>
          <w:sz w:val="24"/>
          <w:szCs w:val="24"/>
        </w:rPr>
        <w:t>need to</w:t>
      </w:r>
      <w:r w:rsidR="000F45E5">
        <w:rPr>
          <w:rFonts w:asciiTheme="minorHAnsi" w:hAnsiTheme="minorHAnsi" w:cstheme="minorHAnsi"/>
          <w:sz w:val="24"/>
          <w:szCs w:val="24"/>
        </w:rPr>
        <w:t xml:space="preserve"> be included </w:t>
      </w:r>
      <w:r w:rsidR="000F45E5" w:rsidRPr="006D171C">
        <w:rPr>
          <w:rFonts w:asciiTheme="minorHAnsi" w:hAnsiTheme="minorHAnsi" w:cstheme="minorHAnsi"/>
          <w:sz w:val="24"/>
          <w:szCs w:val="24"/>
        </w:rPr>
        <w:t>on the template</w:t>
      </w:r>
      <w:r w:rsidR="000F45E5">
        <w:rPr>
          <w:rFonts w:asciiTheme="minorHAnsi" w:hAnsiTheme="minorHAnsi" w:cstheme="minorHAnsi"/>
          <w:sz w:val="24"/>
          <w:szCs w:val="24"/>
        </w:rPr>
        <w:t xml:space="preserve"> because, at £20,000, the net repayment of CT is less than £86,000</w:t>
      </w:r>
      <w:r w:rsidR="000F45E5" w:rsidRPr="006D171C">
        <w:rPr>
          <w:rFonts w:asciiTheme="minorHAnsi" w:hAnsiTheme="minorHAnsi" w:cstheme="minorHAnsi"/>
          <w:sz w:val="24"/>
          <w:szCs w:val="24"/>
        </w:rPr>
        <w:t>.</w:t>
      </w:r>
    </w:p>
    <w:p w14:paraId="1C095A5F" w14:textId="6849AB7F" w:rsidR="006A0FCA" w:rsidRPr="006D171C" w:rsidRDefault="006A0FCA" w:rsidP="00D150E9">
      <w:pPr>
        <w:keepNext/>
        <w:spacing w:after="240"/>
        <w:jc w:val="left"/>
        <w:rPr>
          <w:rFonts w:asciiTheme="minorHAnsi" w:hAnsiTheme="minorHAnsi" w:cstheme="minorHAnsi"/>
          <w:b/>
          <w:sz w:val="24"/>
          <w:szCs w:val="24"/>
          <w:u w:val="single"/>
        </w:rPr>
      </w:pPr>
      <w:r w:rsidRPr="006D171C">
        <w:rPr>
          <w:rFonts w:asciiTheme="minorHAnsi" w:hAnsiTheme="minorHAnsi" w:cstheme="minorHAnsi"/>
          <w:b/>
          <w:sz w:val="24"/>
          <w:szCs w:val="24"/>
          <w:u w:val="single"/>
        </w:rPr>
        <w:t>Template 1 - Summary</w:t>
      </w:r>
    </w:p>
    <w:p w14:paraId="2DDCAFDA" w14:textId="5BE064F6"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This template produces a summary of the detailed payments information contained in the supporting worksheets.</w:t>
      </w:r>
      <w:r w:rsidR="00E77869" w:rsidRPr="006D171C">
        <w:rPr>
          <w:rFonts w:asciiTheme="minorHAnsi" w:hAnsiTheme="minorHAnsi" w:cstheme="minorHAnsi"/>
          <w:sz w:val="24"/>
          <w:szCs w:val="24"/>
        </w:rPr>
        <w:t xml:space="preserve"> </w:t>
      </w:r>
      <w:r w:rsidRPr="006D171C">
        <w:rPr>
          <w:rFonts w:asciiTheme="minorHAnsi" w:hAnsiTheme="minorHAnsi" w:cstheme="minorHAnsi"/>
          <w:sz w:val="24"/>
          <w:szCs w:val="24"/>
        </w:rPr>
        <w:t xml:space="preserve">Companies </w:t>
      </w:r>
      <w:r w:rsidR="00C24D23">
        <w:rPr>
          <w:rFonts w:asciiTheme="minorHAnsi" w:hAnsiTheme="minorHAnsi" w:cstheme="minorHAnsi"/>
          <w:sz w:val="24"/>
          <w:szCs w:val="24"/>
        </w:rPr>
        <w:t xml:space="preserve">should </w:t>
      </w:r>
      <w:r w:rsidRPr="006D171C">
        <w:rPr>
          <w:rFonts w:asciiTheme="minorHAnsi" w:hAnsiTheme="minorHAnsi" w:cstheme="minorHAnsi"/>
          <w:sz w:val="24"/>
          <w:szCs w:val="24"/>
        </w:rPr>
        <w:t xml:space="preserve">check </w:t>
      </w:r>
      <w:r w:rsidR="00C24D23">
        <w:rPr>
          <w:rFonts w:asciiTheme="minorHAnsi" w:hAnsiTheme="minorHAnsi" w:cstheme="minorHAnsi"/>
          <w:sz w:val="24"/>
          <w:szCs w:val="24"/>
        </w:rPr>
        <w:t xml:space="preserve">that the </w:t>
      </w:r>
      <w:r w:rsidRPr="006D171C">
        <w:rPr>
          <w:rFonts w:asciiTheme="minorHAnsi" w:hAnsiTheme="minorHAnsi" w:cstheme="minorHAnsi"/>
          <w:sz w:val="24"/>
          <w:szCs w:val="24"/>
        </w:rPr>
        <w:t xml:space="preserve">information on the amounts paid to, or repaid by, the UK government in respect of certain payment types in the year ended 31 December </w:t>
      </w:r>
      <w:r w:rsidR="001F46D2" w:rsidRPr="006D171C">
        <w:rPr>
          <w:rFonts w:asciiTheme="minorHAnsi" w:hAnsiTheme="minorHAnsi" w:cstheme="minorHAnsi"/>
          <w:sz w:val="24"/>
          <w:szCs w:val="24"/>
        </w:rPr>
        <w:t>20</w:t>
      </w:r>
      <w:r w:rsidR="00BF12E8">
        <w:rPr>
          <w:rFonts w:asciiTheme="minorHAnsi" w:hAnsiTheme="minorHAnsi" w:cstheme="minorHAnsi"/>
          <w:sz w:val="24"/>
          <w:szCs w:val="24"/>
        </w:rPr>
        <w:t>2</w:t>
      </w:r>
      <w:r w:rsidR="000C06D8">
        <w:rPr>
          <w:rFonts w:asciiTheme="minorHAnsi" w:hAnsiTheme="minorHAnsi" w:cstheme="minorHAnsi"/>
          <w:sz w:val="24"/>
          <w:szCs w:val="24"/>
        </w:rPr>
        <w:t>1</w:t>
      </w:r>
      <w:r w:rsidR="001F46D2" w:rsidRPr="006D171C">
        <w:rPr>
          <w:rFonts w:asciiTheme="minorHAnsi" w:hAnsiTheme="minorHAnsi" w:cstheme="minorHAnsi"/>
          <w:sz w:val="24"/>
          <w:szCs w:val="24"/>
        </w:rPr>
        <w:t xml:space="preserve"> </w:t>
      </w:r>
      <w:r w:rsidR="00C24D23">
        <w:rPr>
          <w:rFonts w:asciiTheme="minorHAnsi" w:hAnsiTheme="minorHAnsi" w:cstheme="minorHAnsi"/>
          <w:sz w:val="24"/>
          <w:szCs w:val="24"/>
        </w:rPr>
        <w:t xml:space="preserve">is </w:t>
      </w:r>
      <w:r w:rsidRPr="006D171C">
        <w:rPr>
          <w:rFonts w:asciiTheme="minorHAnsi" w:hAnsiTheme="minorHAnsi" w:cstheme="minorHAnsi"/>
          <w:sz w:val="24"/>
          <w:szCs w:val="24"/>
        </w:rPr>
        <w:t xml:space="preserve">consistent with </w:t>
      </w:r>
      <w:r w:rsidR="00C24D23">
        <w:rPr>
          <w:rFonts w:asciiTheme="minorHAnsi" w:hAnsiTheme="minorHAnsi" w:cstheme="minorHAnsi"/>
          <w:sz w:val="24"/>
          <w:szCs w:val="24"/>
        </w:rPr>
        <w:t xml:space="preserve">the </w:t>
      </w:r>
      <w:r w:rsidRPr="006D171C">
        <w:rPr>
          <w:rFonts w:asciiTheme="minorHAnsi" w:hAnsiTheme="minorHAnsi" w:cstheme="minorHAnsi"/>
          <w:sz w:val="24"/>
          <w:szCs w:val="24"/>
        </w:rPr>
        <w:t>entries in the supporting worksheets. Green cells</w:t>
      </w:r>
      <w:r w:rsidR="00C24D23">
        <w:rPr>
          <w:rFonts w:asciiTheme="minorHAnsi" w:hAnsiTheme="minorHAnsi" w:cstheme="minorHAnsi"/>
          <w:sz w:val="24"/>
          <w:szCs w:val="24"/>
        </w:rPr>
        <w:t xml:space="preserve"> are read-</w:t>
      </w:r>
      <w:r w:rsidRPr="006D171C">
        <w:rPr>
          <w:rFonts w:asciiTheme="minorHAnsi" w:hAnsiTheme="minorHAnsi" w:cstheme="minorHAnsi"/>
          <w:sz w:val="24"/>
          <w:szCs w:val="24"/>
        </w:rPr>
        <w:t>only and determined by formulae.</w:t>
      </w:r>
    </w:p>
    <w:p w14:paraId="065300A9" w14:textId="7E86BC89" w:rsidR="006A0FCA"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Reporting group</w:t>
      </w:r>
      <w:r w:rsidRPr="006D171C">
        <w:rPr>
          <w:rFonts w:asciiTheme="minorHAnsi" w:hAnsiTheme="minorHAnsi" w:cstheme="minorHAnsi"/>
          <w:sz w:val="24"/>
          <w:szCs w:val="24"/>
        </w:rPr>
        <w:t xml:space="preserve">: Enter the name </w:t>
      </w:r>
      <w:r w:rsidR="005A631C" w:rsidRPr="005A631C">
        <w:rPr>
          <w:rFonts w:asciiTheme="minorHAnsi" w:hAnsiTheme="minorHAnsi" w:cstheme="minorHAnsi"/>
          <w:sz w:val="24"/>
          <w:szCs w:val="24"/>
        </w:rPr>
        <w:t xml:space="preserve">and Companies House number </w:t>
      </w:r>
      <w:r w:rsidR="005A631C">
        <w:rPr>
          <w:rFonts w:asciiTheme="minorHAnsi" w:hAnsiTheme="minorHAnsi" w:cstheme="minorHAnsi"/>
          <w:sz w:val="24"/>
          <w:szCs w:val="24"/>
        </w:rPr>
        <w:t>of</w:t>
      </w:r>
      <w:r w:rsidR="00A5798E">
        <w:rPr>
          <w:rFonts w:asciiTheme="minorHAnsi" w:hAnsiTheme="minorHAnsi" w:cstheme="minorHAnsi"/>
          <w:sz w:val="24"/>
          <w:szCs w:val="24"/>
        </w:rPr>
        <w:t xml:space="preserve"> </w:t>
      </w:r>
      <w:r w:rsidRPr="006D171C">
        <w:rPr>
          <w:rFonts w:asciiTheme="minorHAnsi" w:hAnsiTheme="minorHAnsi" w:cstheme="minorHAnsi"/>
          <w:sz w:val="24"/>
          <w:szCs w:val="24"/>
        </w:rPr>
        <w:t xml:space="preserve">the </w:t>
      </w:r>
      <w:r w:rsidR="005A631C">
        <w:rPr>
          <w:rFonts w:asciiTheme="minorHAnsi" w:hAnsiTheme="minorHAnsi" w:cstheme="minorHAnsi"/>
          <w:sz w:val="24"/>
          <w:szCs w:val="24"/>
        </w:rPr>
        <w:t>company</w:t>
      </w:r>
      <w:r w:rsidRPr="006D171C">
        <w:rPr>
          <w:rFonts w:asciiTheme="minorHAnsi" w:hAnsiTheme="minorHAnsi" w:cstheme="minorHAnsi"/>
          <w:sz w:val="24"/>
          <w:szCs w:val="24"/>
        </w:rPr>
        <w:t xml:space="preserve"> that conducts the operations that give rise to the payments included in </w:t>
      </w:r>
      <w:r w:rsidR="00BA1072">
        <w:rPr>
          <w:rFonts w:asciiTheme="minorHAnsi" w:hAnsiTheme="minorHAnsi" w:cstheme="minorHAnsi"/>
          <w:sz w:val="24"/>
          <w:szCs w:val="24"/>
        </w:rPr>
        <w:t xml:space="preserve">the report e.g. </w:t>
      </w:r>
      <w:r w:rsidR="00256CC5" w:rsidRPr="00256CC5">
        <w:rPr>
          <w:rFonts w:asciiTheme="minorHAnsi" w:hAnsiTheme="minorHAnsi" w:cstheme="minorHAnsi"/>
          <w:sz w:val="24"/>
          <w:szCs w:val="24"/>
        </w:rPr>
        <w:t>either GPA header company or main holding company.</w:t>
      </w:r>
    </w:p>
    <w:p w14:paraId="7CA31032" w14:textId="77777777" w:rsidR="00EB636F" w:rsidRPr="00EB636F" w:rsidRDefault="00EB636F" w:rsidP="00EB636F">
      <w:pPr>
        <w:spacing w:after="240"/>
        <w:jc w:val="left"/>
        <w:rPr>
          <w:rFonts w:asciiTheme="minorHAnsi" w:hAnsiTheme="minorHAnsi" w:cstheme="minorHAnsi"/>
          <w:sz w:val="24"/>
          <w:szCs w:val="24"/>
        </w:rPr>
      </w:pPr>
      <w:r w:rsidRPr="00EB636F">
        <w:rPr>
          <w:rFonts w:asciiTheme="minorHAnsi" w:hAnsiTheme="minorHAnsi" w:cstheme="minorHAnsi"/>
          <w:sz w:val="24"/>
          <w:szCs w:val="24"/>
        </w:rPr>
        <w:t xml:space="preserve">Where there are multiple companies within the group, include </w:t>
      </w:r>
      <w:r w:rsidRPr="005A631C">
        <w:rPr>
          <w:rFonts w:asciiTheme="minorHAnsi" w:hAnsiTheme="minorHAnsi" w:cstheme="minorHAnsi"/>
          <w:sz w:val="24"/>
          <w:szCs w:val="24"/>
        </w:rPr>
        <w:t>the highest company in the group.</w:t>
      </w:r>
    </w:p>
    <w:p w14:paraId="394D0B4B" w14:textId="0C231CD9" w:rsidR="006A0FCA" w:rsidRPr="006D171C" w:rsidRDefault="006A0FCA" w:rsidP="00C70EC2">
      <w:pPr>
        <w:spacing w:after="240"/>
        <w:jc w:val="left"/>
        <w:rPr>
          <w:rFonts w:asciiTheme="minorHAnsi" w:hAnsiTheme="minorHAnsi" w:cstheme="minorHAnsi"/>
          <w:sz w:val="24"/>
          <w:szCs w:val="24"/>
          <w:u w:val="single"/>
        </w:rPr>
      </w:pPr>
      <w:r w:rsidRPr="006D171C">
        <w:rPr>
          <w:rFonts w:asciiTheme="minorHAnsi" w:hAnsiTheme="minorHAnsi" w:cstheme="minorHAnsi"/>
          <w:i/>
          <w:sz w:val="24"/>
          <w:szCs w:val="24"/>
        </w:rPr>
        <w:t>Contact Details - Name of contact person, Telephone number and E-mail address:</w:t>
      </w:r>
      <w:r w:rsidRPr="006D171C">
        <w:rPr>
          <w:rFonts w:asciiTheme="minorHAnsi" w:hAnsiTheme="minorHAnsi" w:cstheme="minorHAnsi"/>
          <w:sz w:val="24"/>
          <w:szCs w:val="24"/>
        </w:rPr>
        <w:t xml:space="preserve"> Enter the particulars for the individual who should be contacted if the Independent Administrator has any questions</w:t>
      </w:r>
    </w:p>
    <w:p w14:paraId="16FCFC84" w14:textId="2917AA83"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Signature:</w:t>
      </w:r>
      <w:r w:rsidRPr="006D171C">
        <w:rPr>
          <w:rFonts w:asciiTheme="minorHAnsi" w:hAnsiTheme="minorHAnsi" w:cstheme="minorHAnsi"/>
          <w:sz w:val="24"/>
          <w:szCs w:val="24"/>
        </w:rPr>
        <w:t xml:space="preserve"> Enter the name of the senior company official who has been appointed as the aut</w:t>
      </w:r>
      <w:r w:rsidR="00BA1072">
        <w:rPr>
          <w:rFonts w:asciiTheme="minorHAnsi" w:hAnsiTheme="minorHAnsi" w:cstheme="minorHAnsi"/>
          <w:sz w:val="24"/>
          <w:szCs w:val="24"/>
        </w:rPr>
        <w:t>horised person for this purpose</w:t>
      </w:r>
    </w:p>
    <w:p w14:paraId="5D8BCDB1" w14:textId="77777777" w:rsidR="000E5FFB" w:rsidRDefault="000E5FFB">
      <w:pPr>
        <w:spacing w:after="0" w:line="240" w:lineRule="auto"/>
        <w:jc w:val="left"/>
        <w:rPr>
          <w:rFonts w:asciiTheme="minorHAnsi" w:hAnsiTheme="minorHAnsi" w:cstheme="minorHAnsi"/>
          <w:sz w:val="24"/>
          <w:szCs w:val="24"/>
          <w:u w:val="single"/>
        </w:rPr>
      </w:pPr>
      <w:r>
        <w:rPr>
          <w:rFonts w:asciiTheme="minorHAnsi" w:hAnsiTheme="minorHAnsi" w:cstheme="minorHAnsi"/>
          <w:sz w:val="24"/>
          <w:szCs w:val="24"/>
          <w:u w:val="single"/>
        </w:rPr>
        <w:br w:type="page"/>
      </w:r>
    </w:p>
    <w:p w14:paraId="027011EC" w14:textId="2C9B5154" w:rsidR="006A0FCA" w:rsidRPr="006D171C" w:rsidRDefault="006A0FCA" w:rsidP="00C70EC2">
      <w:pPr>
        <w:spacing w:after="240"/>
        <w:jc w:val="left"/>
        <w:rPr>
          <w:rFonts w:asciiTheme="minorHAnsi" w:hAnsiTheme="minorHAnsi" w:cstheme="minorHAnsi"/>
          <w:sz w:val="24"/>
          <w:szCs w:val="24"/>
          <w:u w:val="single"/>
        </w:rPr>
      </w:pPr>
      <w:r w:rsidRPr="006D171C">
        <w:rPr>
          <w:rFonts w:asciiTheme="minorHAnsi" w:hAnsiTheme="minorHAnsi" w:cstheme="minorHAnsi"/>
          <w:sz w:val="24"/>
          <w:szCs w:val="24"/>
          <w:u w:val="single"/>
        </w:rPr>
        <w:t>Columns</w:t>
      </w:r>
    </w:p>
    <w:p w14:paraId="206C4688" w14:textId="77777777"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Payments (£):</w:t>
      </w:r>
      <w:r w:rsidRPr="006D171C">
        <w:rPr>
          <w:rFonts w:asciiTheme="minorHAnsi" w:hAnsiTheme="minorHAnsi" w:cstheme="minorHAnsi"/>
          <w:sz w:val="24"/>
          <w:szCs w:val="24"/>
        </w:rPr>
        <w:t xml:space="preserve"> Sums all payments of the relevant type made during the reporting period</w:t>
      </w:r>
    </w:p>
    <w:p w14:paraId="74DA80EF" w14:textId="77777777"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Repayments (£):</w:t>
      </w:r>
      <w:r w:rsidRPr="006D171C">
        <w:rPr>
          <w:rFonts w:asciiTheme="minorHAnsi" w:hAnsiTheme="minorHAnsi" w:cstheme="minorHAnsi"/>
          <w:sz w:val="24"/>
          <w:szCs w:val="24"/>
        </w:rPr>
        <w:t xml:space="preserve"> Sums all repayments of the relevant type made during the reporting period</w:t>
      </w:r>
    </w:p>
    <w:p w14:paraId="7D914423" w14:textId="77777777"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Net Payment (£):</w:t>
      </w:r>
      <w:r w:rsidRPr="006D171C">
        <w:rPr>
          <w:rFonts w:asciiTheme="minorHAnsi" w:hAnsiTheme="minorHAnsi" w:cstheme="minorHAnsi"/>
          <w:sz w:val="24"/>
          <w:szCs w:val="24"/>
        </w:rPr>
        <w:t xml:space="preserve"> Net sum representing the sum of all payments and repayments of the relevant type made during the reporting period</w:t>
      </w:r>
    </w:p>
    <w:p w14:paraId="48EFE189" w14:textId="77777777" w:rsidR="006A0FCA" w:rsidRPr="006D171C" w:rsidRDefault="006A0FCA" w:rsidP="00C70EC2">
      <w:pPr>
        <w:spacing w:after="240"/>
        <w:jc w:val="left"/>
        <w:rPr>
          <w:rFonts w:asciiTheme="minorHAnsi" w:hAnsiTheme="minorHAnsi" w:cstheme="minorHAnsi"/>
          <w:sz w:val="24"/>
          <w:szCs w:val="24"/>
          <w:u w:val="single"/>
        </w:rPr>
      </w:pPr>
      <w:r w:rsidRPr="006D171C">
        <w:rPr>
          <w:rFonts w:asciiTheme="minorHAnsi" w:hAnsiTheme="minorHAnsi" w:cstheme="minorHAnsi"/>
          <w:sz w:val="24"/>
          <w:szCs w:val="24"/>
          <w:u w:val="single"/>
        </w:rPr>
        <w:t>Rows</w:t>
      </w:r>
    </w:p>
    <w:p w14:paraId="35AC111F" w14:textId="6B473831"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1.</w:t>
      </w:r>
      <w:r w:rsidR="00E77869" w:rsidRPr="006D171C">
        <w:rPr>
          <w:rFonts w:asciiTheme="minorHAnsi" w:hAnsiTheme="minorHAnsi" w:cstheme="minorHAnsi"/>
          <w:i/>
          <w:sz w:val="24"/>
          <w:szCs w:val="24"/>
        </w:rPr>
        <w:t xml:space="preserve"> </w:t>
      </w:r>
      <w:r w:rsidRPr="006D171C">
        <w:rPr>
          <w:rFonts w:asciiTheme="minorHAnsi" w:hAnsiTheme="minorHAnsi" w:cstheme="minorHAnsi"/>
          <w:i/>
          <w:sz w:val="24"/>
          <w:szCs w:val="24"/>
        </w:rPr>
        <w:t>Corporation Tax:</w:t>
      </w:r>
      <w:r w:rsidRPr="006D171C">
        <w:rPr>
          <w:rFonts w:asciiTheme="minorHAnsi" w:hAnsiTheme="minorHAnsi" w:cstheme="minorHAnsi"/>
          <w:sz w:val="24"/>
          <w:szCs w:val="24"/>
        </w:rPr>
        <w:t xml:space="preserve"> Sums the amounts shown for payments and repayments</w:t>
      </w:r>
    </w:p>
    <w:p w14:paraId="4E0FC9E7" w14:textId="648C8D33" w:rsidR="0010743F" w:rsidRDefault="00AF3D9B" w:rsidP="0010743F">
      <w:pPr>
        <w:spacing w:after="240"/>
        <w:jc w:val="left"/>
        <w:rPr>
          <w:rFonts w:asciiTheme="minorHAnsi" w:hAnsiTheme="minorHAnsi" w:cstheme="minorHAnsi"/>
          <w:sz w:val="24"/>
          <w:szCs w:val="24"/>
        </w:rPr>
      </w:pPr>
      <w:r>
        <w:rPr>
          <w:rFonts w:asciiTheme="minorHAnsi" w:hAnsiTheme="minorHAnsi" w:cstheme="minorHAnsi"/>
          <w:i/>
          <w:sz w:val="24"/>
          <w:szCs w:val="24"/>
        </w:rPr>
        <w:t>2</w:t>
      </w:r>
      <w:r w:rsidR="0010743F" w:rsidRPr="006D171C">
        <w:rPr>
          <w:rFonts w:asciiTheme="minorHAnsi" w:hAnsiTheme="minorHAnsi" w:cstheme="minorHAnsi"/>
          <w:i/>
          <w:sz w:val="24"/>
          <w:szCs w:val="24"/>
        </w:rPr>
        <w:t xml:space="preserve">. </w:t>
      </w:r>
      <w:r w:rsidR="0010743F">
        <w:rPr>
          <w:rFonts w:asciiTheme="minorHAnsi" w:hAnsiTheme="minorHAnsi" w:cstheme="minorHAnsi"/>
          <w:i/>
          <w:sz w:val="24"/>
          <w:szCs w:val="24"/>
        </w:rPr>
        <w:t xml:space="preserve">Payments to </w:t>
      </w:r>
      <w:r w:rsidR="0010743F" w:rsidRPr="006D171C">
        <w:rPr>
          <w:rFonts w:asciiTheme="minorHAnsi" w:hAnsiTheme="minorHAnsi" w:cstheme="minorHAnsi"/>
          <w:i/>
          <w:sz w:val="24"/>
          <w:szCs w:val="24"/>
        </w:rPr>
        <w:t>The Crown Estate:</w:t>
      </w:r>
      <w:r w:rsidR="0010743F" w:rsidRPr="006D171C">
        <w:rPr>
          <w:rFonts w:asciiTheme="minorHAnsi" w:hAnsiTheme="minorHAnsi" w:cstheme="minorHAnsi"/>
          <w:sz w:val="24"/>
          <w:szCs w:val="24"/>
        </w:rPr>
        <w:t xml:space="preserve"> Sums payments and repayments across all legal entities included in the Crown Estate </w:t>
      </w:r>
      <w:r w:rsidR="0010743F">
        <w:rPr>
          <w:rFonts w:asciiTheme="minorHAnsi" w:hAnsiTheme="minorHAnsi" w:cstheme="minorHAnsi"/>
          <w:sz w:val="24"/>
          <w:szCs w:val="24"/>
        </w:rPr>
        <w:t>t</w:t>
      </w:r>
      <w:r w:rsidR="0010743F" w:rsidRPr="006D171C">
        <w:rPr>
          <w:rFonts w:asciiTheme="minorHAnsi" w:hAnsiTheme="minorHAnsi" w:cstheme="minorHAnsi"/>
          <w:sz w:val="24"/>
          <w:szCs w:val="24"/>
        </w:rPr>
        <w:t>emplate</w:t>
      </w:r>
    </w:p>
    <w:p w14:paraId="0FE187FB" w14:textId="7F11BD22" w:rsidR="005F31E1" w:rsidRPr="006D171C" w:rsidRDefault="00AF3D9B" w:rsidP="0010743F">
      <w:pPr>
        <w:spacing w:after="240"/>
        <w:jc w:val="left"/>
        <w:rPr>
          <w:rFonts w:asciiTheme="minorHAnsi" w:hAnsiTheme="minorHAnsi" w:cstheme="minorHAnsi"/>
          <w:sz w:val="24"/>
          <w:szCs w:val="24"/>
        </w:rPr>
      </w:pPr>
      <w:r>
        <w:rPr>
          <w:rFonts w:asciiTheme="minorHAnsi" w:hAnsiTheme="minorHAnsi" w:cstheme="minorHAnsi"/>
          <w:i/>
          <w:sz w:val="24"/>
          <w:szCs w:val="24"/>
        </w:rPr>
        <w:t>3</w:t>
      </w:r>
      <w:r w:rsidR="005F31E1" w:rsidRPr="006D171C">
        <w:rPr>
          <w:rFonts w:asciiTheme="minorHAnsi" w:hAnsiTheme="minorHAnsi" w:cstheme="minorHAnsi"/>
          <w:i/>
          <w:sz w:val="24"/>
          <w:szCs w:val="24"/>
        </w:rPr>
        <w:t xml:space="preserve">. </w:t>
      </w:r>
      <w:r w:rsidR="005F31E1">
        <w:rPr>
          <w:rFonts w:asciiTheme="minorHAnsi" w:hAnsiTheme="minorHAnsi" w:cstheme="minorHAnsi"/>
          <w:i/>
          <w:sz w:val="24"/>
          <w:szCs w:val="24"/>
        </w:rPr>
        <w:t xml:space="preserve">Payments to </w:t>
      </w:r>
      <w:r w:rsidR="005F31E1" w:rsidRPr="006D171C">
        <w:rPr>
          <w:rFonts w:asciiTheme="minorHAnsi" w:hAnsiTheme="minorHAnsi" w:cstheme="minorHAnsi"/>
          <w:i/>
          <w:sz w:val="24"/>
          <w:szCs w:val="24"/>
        </w:rPr>
        <w:t>Crown Estate</w:t>
      </w:r>
      <w:r w:rsidR="005F31E1">
        <w:rPr>
          <w:rFonts w:asciiTheme="minorHAnsi" w:hAnsiTheme="minorHAnsi" w:cstheme="minorHAnsi"/>
          <w:i/>
          <w:sz w:val="24"/>
          <w:szCs w:val="24"/>
        </w:rPr>
        <w:t xml:space="preserve"> Scotland</w:t>
      </w:r>
      <w:r w:rsidR="005F31E1" w:rsidRPr="006D171C">
        <w:rPr>
          <w:rFonts w:asciiTheme="minorHAnsi" w:hAnsiTheme="minorHAnsi" w:cstheme="minorHAnsi"/>
          <w:i/>
          <w:sz w:val="24"/>
          <w:szCs w:val="24"/>
        </w:rPr>
        <w:t>:</w:t>
      </w:r>
      <w:r w:rsidR="005F31E1" w:rsidRPr="006D171C">
        <w:rPr>
          <w:rFonts w:asciiTheme="minorHAnsi" w:hAnsiTheme="minorHAnsi" w:cstheme="minorHAnsi"/>
          <w:sz w:val="24"/>
          <w:szCs w:val="24"/>
        </w:rPr>
        <w:t xml:space="preserve"> Sums payments and repayments across all legal entities included in Crown Estate</w:t>
      </w:r>
      <w:r w:rsidR="005F31E1">
        <w:rPr>
          <w:rFonts w:asciiTheme="minorHAnsi" w:hAnsiTheme="minorHAnsi" w:cstheme="minorHAnsi"/>
          <w:sz w:val="24"/>
          <w:szCs w:val="24"/>
        </w:rPr>
        <w:t xml:space="preserve"> Scotland</w:t>
      </w:r>
      <w:r w:rsidR="005F31E1" w:rsidRPr="006D171C">
        <w:rPr>
          <w:rFonts w:asciiTheme="minorHAnsi" w:hAnsiTheme="minorHAnsi" w:cstheme="minorHAnsi"/>
          <w:sz w:val="24"/>
          <w:szCs w:val="24"/>
        </w:rPr>
        <w:t xml:space="preserve"> </w:t>
      </w:r>
      <w:r w:rsidR="005F31E1">
        <w:rPr>
          <w:rFonts w:asciiTheme="minorHAnsi" w:hAnsiTheme="minorHAnsi" w:cstheme="minorHAnsi"/>
          <w:sz w:val="24"/>
          <w:szCs w:val="24"/>
        </w:rPr>
        <w:t>t</w:t>
      </w:r>
      <w:r w:rsidR="005F31E1" w:rsidRPr="006D171C">
        <w:rPr>
          <w:rFonts w:asciiTheme="minorHAnsi" w:hAnsiTheme="minorHAnsi" w:cstheme="minorHAnsi"/>
          <w:sz w:val="24"/>
          <w:szCs w:val="24"/>
        </w:rPr>
        <w:t>emplate</w:t>
      </w:r>
    </w:p>
    <w:p w14:paraId="66F79637" w14:textId="6691B8DC" w:rsidR="0010743F" w:rsidRPr="006D171C" w:rsidRDefault="00AF3D9B" w:rsidP="0010743F">
      <w:pPr>
        <w:spacing w:after="240"/>
        <w:jc w:val="left"/>
        <w:rPr>
          <w:rFonts w:asciiTheme="minorHAnsi" w:hAnsiTheme="minorHAnsi" w:cstheme="minorHAnsi"/>
          <w:sz w:val="24"/>
          <w:szCs w:val="24"/>
        </w:rPr>
      </w:pPr>
      <w:r>
        <w:rPr>
          <w:rFonts w:asciiTheme="minorHAnsi" w:hAnsiTheme="minorHAnsi" w:cstheme="minorHAnsi"/>
          <w:i/>
          <w:sz w:val="24"/>
          <w:szCs w:val="24"/>
        </w:rPr>
        <w:t>4</w:t>
      </w:r>
      <w:r w:rsidR="0010743F" w:rsidRPr="006D171C">
        <w:rPr>
          <w:rFonts w:asciiTheme="minorHAnsi" w:hAnsiTheme="minorHAnsi" w:cstheme="minorHAnsi"/>
          <w:i/>
          <w:sz w:val="24"/>
          <w:szCs w:val="24"/>
        </w:rPr>
        <w:t xml:space="preserve">. </w:t>
      </w:r>
      <w:r w:rsidR="0010743F">
        <w:rPr>
          <w:rFonts w:asciiTheme="minorHAnsi" w:hAnsiTheme="minorHAnsi" w:cstheme="minorHAnsi"/>
          <w:i/>
          <w:sz w:val="24"/>
          <w:szCs w:val="24"/>
        </w:rPr>
        <w:t>Payments under section 106 (and similar)</w:t>
      </w:r>
      <w:r w:rsidR="0010743F" w:rsidRPr="006D171C">
        <w:rPr>
          <w:rFonts w:asciiTheme="minorHAnsi" w:hAnsiTheme="minorHAnsi" w:cstheme="minorHAnsi"/>
          <w:i/>
          <w:sz w:val="24"/>
          <w:szCs w:val="24"/>
        </w:rPr>
        <w:t>:</w:t>
      </w:r>
      <w:r w:rsidR="0010743F" w:rsidRPr="006D171C">
        <w:rPr>
          <w:rFonts w:asciiTheme="minorHAnsi" w:hAnsiTheme="minorHAnsi" w:cstheme="minorHAnsi"/>
          <w:sz w:val="24"/>
          <w:szCs w:val="24"/>
        </w:rPr>
        <w:t xml:space="preserve"> Sums payments and repayments across all legal entities included in the </w:t>
      </w:r>
      <w:r w:rsidR="00573E0A">
        <w:rPr>
          <w:rFonts w:asciiTheme="minorHAnsi" w:hAnsiTheme="minorHAnsi" w:cstheme="minorHAnsi"/>
          <w:sz w:val="24"/>
          <w:szCs w:val="24"/>
        </w:rPr>
        <w:t xml:space="preserve">section 106 payments </w:t>
      </w:r>
      <w:r w:rsidR="0010743F">
        <w:rPr>
          <w:rFonts w:asciiTheme="minorHAnsi" w:hAnsiTheme="minorHAnsi" w:cstheme="minorHAnsi"/>
          <w:sz w:val="24"/>
          <w:szCs w:val="24"/>
        </w:rPr>
        <w:t>t</w:t>
      </w:r>
      <w:r w:rsidR="0010743F" w:rsidRPr="006D171C">
        <w:rPr>
          <w:rFonts w:asciiTheme="minorHAnsi" w:hAnsiTheme="minorHAnsi" w:cstheme="minorHAnsi"/>
          <w:sz w:val="24"/>
          <w:szCs w:val="24"/>
        </w:rPr>
        <w:t>emplate</w:t>
      </w:r>
    </w:p>
    <w:p w14:paraId="764FD044" w14:textId="7F6DC555"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Sum of Reported Payments:</w:t>
      </w:r>
      <w:r w:rsidRPr="006D171C">
        <w:rPr>
          <w:rFonts w:asciiTheme="minorHAnsi" w:hAnsiTheme="minorHAnsi" w:cstheme="minorHAnsi"/>
          <w:sz w:val="24"/>
          <w:szCs w:val="24"/>
        </w:rPr>
        <w:t xml:space="preserve"> Sums payments and repayments shown in 1 to </w:t>
      </w:r>
      <w:r w:rsidR="00AF3D9B">
        <w:rPr>
          <w:rFonts w:asciiTheme="minorHAnsi" w:hAnsiTheme="minorHAnsi" w:cstheme="minorHAnsi"/>
          <w:sz w:val="24"/>
          <w:szCs w:val="24"/>
        </w:rPr>
        <w:t>4</w:t>
      </w:r>
      <w:r w:rsidR="005F31E1" w:rsidRPr="006D171C">
        <w:rPr>
          <w:rFonts w:asciiTheme="minorHAnsi" w:hAnsiTheme="minorHAnsi" w:cstheme="minorHAnsi"/>
          <w:sz w:val="24"/>
          <w:szCs w:val="24"/>
        </w:rPr>
        <w:t xml:space="preserve"> </w:t>
      </w:r>
      <w:r w:rsidRPr="006D171C">
        <w:rPr>
          <w:rFonts w:asciiTheme="minorHAnsi" w:hAnsiTheme="minorHAnsi" w:cstheme="minorHAnsi"/>
          <w:sz w:val="24"/>
          <w:szCs w:val="24"/>
        </w:rPr>
        <w:t>above</w:t>
      </w:r>
    </w:p>
    <w:p w14:paraId="500AF0DF" w14:textId="6F696DF6" w:rsidR="006A0FCA" w:rsidRPr="006D171C" w:rsidRDefault="006A0FCA" w:rsidP="00BA1072">
      <w:pPr>
        <w:keepNext/>
        <w:spacing w:after="240"/>
        <w:jc w:val="left"/>
        <w:rPr>
          <w:rFonts w:asciiTheme="minorHAnsi" w:hAnsiTheme="minorHAnsi" w:cstheme="minorHAnsi"/>
          <w:b/>
          <w:sz w:val="24"/>
          <w:szCs w:val="24"/>
          <w:u w:val="single"/>
        </w:rPr>
      </w:pPr>
      <w:r w:rsidRPr="006D171C">
        <w:rPr>
          <w:rFonts w:asciiTheme="minorHAnsi" w:hAnsiTheme="minorHAnsi" w:cstheme="minorHAnsi"/>
          <w:b/>
          <w:sz w:val="24"/>
          <w:szCs w:val="24"/>
          <w:u w:val="single"/>
        </w:rPr>
        <w:t xml:space="preserve">Template 2 </w:t>
      </w:r>
      <w:r w:rsidR="0065499E">
        <w:rPr>
          <w:rFonts w:asciiTheme="minorHAnsi" w:hAnsiTheme="minorHAnsi" w:cstheme="minorHAnsi"/>
          <w:b/>
          <w:sz w:val="24"/>
          <w:szCs w:val="24"/>
          <w:u w:val="single"/>
        </w:rPr>
        <w:t xml:space="preserve">- </w:t>
      </w:r>
      <w:r w:rsidRPr="006D171C">
        <w:rPr>
          <w:rFonts w:asciiTheme="minorHAnsi" w:hAnsiTheme="minorHAnsi" w:cstheme="minorHAnsi"/>
          <w:b/>
          <w:sz w:val="24"/>
          <w:szCs w:val="24"/>
          <w:u w:val="single"/>
        </w:rPr>
        <w:t>Corporation Tax</w:t>
      </w:r>
      <w:r w:rsidR="0065499E">
        <w:rPr>
          <w:rFonts w:asciiTheme="minorHAnsi" w:hAnsiTheme="minorHAnsi" w:cstheme="minorHAnsi"/>
          <w:b/>
          <w:sz w:val="24"/>
          <w:szCs w:val="24"/>
          <w:u w:val="single"/>
        </w:rPr>
        <w:t xml:space="preserve"> (CT)</w:t>
      </w:r>
    </w:p>
    <w:p w14:paraId="4EC76B09" w14:textId="65C267A1"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Reporting Entity (Name):</w:t>
      </w:r>
      <w:r w:rsidRPr="006D171C">
        <w:rPr>
          <w:rFonts w:asciiTheme="minorHAnsi" w:hAnsiTheme="minorHAnsi" w:cstheme="minorHAnsi"/>
          <w:sz w:val="24"/>
          <w:szCs w:val="24"/>
        </w:rPr>
        <w:t xml:space="preserve"> Enter the name of the legal entity or the GPA that made the payment or received the repayment.</w:t>
      </w:r>
      <w:r w:rsidR="00E77869" w:rsidRPr="006D171C">
        <w:rPr>
          <w:rFonts w:asciiTheme="minorHAnsi" w:hAnsiTheme="minorHAnsi" w:cstheme="minorHAnsi"/>
          <w:sz w:val="24"/>
          <w:szCs w:val="24"/>
        </w:rPr>
        <w:t xml:space="preserve"> </w:t>
      </w:r>
      <w:r w:rsidRPr="006D171C">
        <w:rPr>
          <w:rFonts w:asciiTheme="minorHAnsi" w:hAnsiTheme="minorHAnsi" w:cstheme="minorHAnsi"/>
          <w:sz w:val="24"/>
          <w:szCs w:val="24"/>
        </w:rPr>
        <w:t>More than one entry might be required</w:t>
      </w:r>
    </w:p>
    <w:p w14:paraId="536211CF" w14:textId="77777777"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UTR:</w:t>
      </w:r>
      <w:r w:rsidRPr="006D171C">
        <w:rPr>
          <w:rFonts w:asciiTheme="minorHAnsi" w:hAnsiTheme="minorHAnsi" w:cstheme="minorHAnsi"/>
          <w:sz w:val="24"/>
          <w:szCs w:val="24"/>
        </w:rPr>
        <w:t xml:space="preserve"> Enter the Unique Taxpayer Reference for the entity or the GPA that made the payment or received the repayment</w:t>
      </w:r>
    </w:p>
    <w:p w14:paraId="74520E5C" w14:textId="60A6A376" w:rsidR="006A0FCA" w:rsidRPr="006D171C" w:rsidRDefault="0065499E" w:rsidP="0010743F">
      <w:pPr>
        <w:keepNext/>
        <w:spacing w:after="240"/>
        <w:jc w:val="left"/>
        <w:rPr>
          <w:rFonts w:asciiTheme="minorHAnsi" w:hAnsiTheme="minorHAnsi" w:cstheme="minorHAnsi"/>
          <w:sz w:val="24"/>
          <w:szCs w:val="24"/>
          <w:u w:val="single"/>
        </w:rPr>
      </w:pPr>
      <w:r>
        <w:rPr>
          <w:rFonts w:asciiTheme="minorHAnsi" w:hAnsiTheme="minorHAnsi" w:cstheme="minorHAnsi"/>
          <w:sz w:val="24"/>
          <w:szCs w:val="24"/>
          <w:u w:val="single"/>
        </w:rPr>
        <w:t>CT</w:t>
      </w:r>
      <w:r w:rsidR="006A0FCA" w:rsidRPr="006D171C">
        <w:rPr>
          <w:rFonts w:asciiTheme="minorHAnsi" w:hAnsiTheme="minorHAnsi" w:cstheme="minorHAnsi"/>
          <w:sz w:val="24"/>
          <w:szCs w:val="24"/>
          <w:u w:val="single"/>
        </w:rPr>
        <w:t xml:space="preserve"> (£)</w:t>
      </w:r>
    </w:p>
    <w:p w14:paraId="05645FAA" w14:textId="76B6A298" w:rsidR="002C5428"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Payment:</w:t>
      </w:r>
      <w:r w:rsidRPr="006D171C">
        <w:rPr>
          <w:rFonts w:asciiTheme="minorHAnsi" w:hAnsiTheme="minorHAnsi" w:cstheme="minorHAnsi"/>
          <w:sz w:val="24"/>
          <w:szCs w:val="24"/>
        </w:rPr>
        <w:t xml:space="preserve"> Enter the total amount of all payments made by the reporting entity in the reporting period in sterling, rounded to the nearest pound</w:t>
      </w:r>
      <w:r w:rsidR="00BF6B3C">
        <w:rPr>
          <w:rFonts w:asciiTheme="minorHAnsi" w:hAnsiTheme="minorHAnsi" w:cstheme="minorHAnsi"/>
          <w:sz w:val="24"/>
          <w:szCs w:val="24"/>
        </w:rPr>
        <w:t>.</w:t>
      </w:r>
    </w:p>
    <w:p w14:paraId="45203569" w14:textId="2FCEFE10" w:rsidR="006A0FCA"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Repayment:</w:t>
      </w:r>
      <w:r w:rsidRPr="006D171C">
        <w:rPr>
          <w:rFonts w:asciiTheme="minorHAnsi" w:hAnsiTheme="minorHAnsi" w:cstheme="minorHAnsi"/>
          <w:sz w:val="24"/>
          <w:szCs w:val="24"/>
        </w:rPr>
        <w:t xml:space="preserve"> Enter the total amount of all repayments made by the reporting entity in the reporting period in sterling, rounded to the nearest pound</w:t>
      </w:r>
      <w:r w:rsidR="00BF6B3C">
        <w:rPr>
          <w:rFonts w:asciiTheme="minorHAnsi" w:hAnsiTheme="minorHAnsi" w:cstheme="minorHAnsi"/>
          <w:sz w:val="24"/>
          <w:szCs w:val="24"/>
        </w:rPr>
        <w:t>.</w:t>
      </w:r>
    </w:p>
    <w:p w14:paraId="1CEFF699" w14:textId="652D8C4C" w:rsidR="002C5428" w:rsidRDefault="00230D66" w:rsidP="00C70EC2">
      <w:pPr>
        <w:keepNext/>
        <w:spacing w:after="240"/>
        <w:jc w:val="left"/>
        <w:rPr>
          <w:rFonts w:asciiTheme="minorHAnsi" w:hAnsiTheme="minorHAnsi" w:cstheme="minorHAnsi"/>
          <w:i/>
          <w:sz w:val="24"/>
          <w:szCs w:val="24"/>
        </w:rPr>
      </w:pPr>
      <w:r w:rsidRPr="00230D66">
        <w:rPr>
          <w:rFonts w:asciiTheme="minorHAnsi" w:hAnsiTheme="minorHAnsi" w:cstheme="minorHAnsi"/>
          <w:i/>
          <w:sz w:val="24"/>
          <w:szCs w:val="24"/>
        </w:rPr>
        <w:t xml:space="preserve">RDEC: </w:t>
      </w:r>
      <w:bookmarkStart w:id="6" w:name="_Hlk67906872"/>
      <w:r w:rsidR="002C5428" w:rsidRPr="002C5428">
        <w:rPr>
          <w:rFonts w:asciiTheme="minorHAnsi" w:hAnsiTheme="minorHAnsi" w:cstheme="minorHAnsi"/>
          <w:i/>
          <w:sz w:val="24"/>
          <w:szCs w:val="24"/>
        </w:rPr>
        <w:t>If the amount of tax reported as paid was reduced by setting off Research and Development Expenditure Credit (RDEC), enter the amount of the adjustment.</w:t>
      </w:r>
      <w:bookmarkEnd w:id="6"/>
    </w:p>
    <w:p w14:paraId="11C94D63" w14:textId="32F5856E" w:rsidR="006A0FCA" w:rsidRPr="006D171C" w:rsidRDefault="006100A3" w:rsidP="00C70EC2">
      <w:pPr>
        <w:keepNext/>
        <w:spacing w:after="240"/>
        <w:jc w:val="left"/>
        <w:rPr>
          <w:rFonts w:asciiTheme="minorHAnsi" w:hAnsiTheme="minorHAnsi" w:cstheme="minorHAnsi"/>
          <w:b/>
          <w:sz w:val="24"/>
          <w:szCs w:val="24"/>
          <w:u w:val="single"/>
        </w:rPr>
      </w:pPr>
      <w:r>
        <w:rPr>
          <w:rFonts w:asciiTheme="minorHAnsi" w:hAnsiTheme="minorHAnsi" w:cstheme="minorHAnsi"/>
          <w:b/>
          <w:sz w:val="24"/>
          <w:szCs w:val="24"/>
          <w:u w:val="single"/>
        </w:rPr>
        <w:t xml:space="preserve">Template </w:t>
      </w:r>
      <w:r w:rsidR="006F4183">
        <w:rPr>
          <w:rFonts w:asciiTheme="minorHAnsi" w:hAnsiTheme="minorHAnsi" w:cstheme="minorHAnsi"/>
          <w:b/>
          <w:sz w:val="24"/>
          <w:szCs w:val="24"/>
          <w:u w:val="single"/>
        </w:rPr>
        <w:t xml:space="preserve">3 </w:t>
      </w:r>
      <w:r w:rsidR="00746098">
        <w:rPr>
          <w:rFonts w:asciiTheme="minorHAnsi" w:hAnsiTheme="minorHAnsi" w:cstheme="minorHAnsi"/>
          <w:b/>
          <w:sz w:val="24"/>
          <w:szCs w:val="24"/>
          <w:u w:val="single"/>
        </w:rPr>
        <w:t>-</w:t>
      </w:r>
      <w:r w:rsidR="006A0FCA" w:rsidRPr="006D171C">
        <w:rPr>
          <w:rFonts w:asciiTheme="minorHAnsi" w:hAnsiTheme="minorHAnsi" w:cstheme="minorHAnsi"/>
          <w:b/>
          <w:sz w:val="24"/>
          <w:szCs w:val="24"/>
          <w:u w:val="single"/>
        </w:rPr>
        <w:t xml:space="preserve"> The Crown Estate</w:t>
      </w:r>
      <w:r w:rsidR="0080128A">
        <w:rPr>
          <w:rFonts w:asciiTheme="minorHAnsi" w:hAnsiTheme="minorHAnsi" w:cstheme="minorHAnsi"/>
          <w:b/>
          <w:sz w:val="24"/>
          <w:szCs w:val="24"/>
          <w:u w:val="single"/>
        </w:rPr>
        <w:t xml:space="preserve"> (TCE)</w:t>
      </w:r>
    </w:p>
    <w:p w14:paraId="72AA8057" w14:textId="5304168A"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Reporting Entity (Name):</w:t>
      </w:r>
      <w:r w:rsidRPr="006D171C">
        <w:rPr>
          <w:rFonts w:asciiTheme="minorHAnsi" w:hAnsiTheme="minorHAnsi" w:cstheme="minorHAnsi"/>
          <w:sz w:val="24"/>
          <w:szCs w:val="24"/>
        </w:rPr>
        <w:t xml:space="preserve"> Enter the name of the legal entity that made </w:t>
      </w:r>
      <w:r w:rsidR="00696496">
        <w:rPr>
          <w:rFonts w:asciiTheme="minorHAnsi" w:hAnsiTheme="minorHAnsi" w:cstheme="minorHAnsi"/>
          <w:sz w:val="24"/>
          <w:szCs w:val="24"/>
        </w:rPr>
        <w:t xml:space="preserve">a </w:t>
      </w:r>
      <w:r w:rsidRPr="006D171C">
        <w:rPr>
          <w:rFonts w:asciiTheme="minorHAnsi" w:hAnsiTheme="minorHAnsi" w:cstheme="minorHAnsi"/>
          <w:sz w:val="24"/>
          <w:szCs w:val="24"/>
        </w:rPr>
        <w:t xml:space="preserve">payment to </w:t>
      </w:r>
      <w:r w:rsidR="003B12CD">
        <w:rPr>
          <w:rFonts w:asciiTheme="minorHAnsi" w:hAnsiTheme="minorHAnsi" w:cstheme="minorHAnsi"/>
          <w:sz w:val="24"/>
          <w:szCs w:val="24"/>
        </w:rPr>
        <w:t xml:space="preserve">TCE or an agent acting on its behalf </w:t>
      </w:r>
      <w:r w:rsidR="00696496" w:rsidRPr="006D171C">
        <w:rPr>
          <w:rFonts w:asciiTheme="minorHAnsi" w:hAnsiTheme="minorHAnsi" w:cstheme="minorHAnsi"/>
          <w:sz w:val="24"/>
          <w:szCs w:val="24"/>
        </w:rPr>
        <w:t>by companies that are engaged in UK extractive activities</w:t>
      </w:r>
    </w:p>
    <w:p w14:paraId="120A7E59" w14:textId="1935C7E5" w:rsidR="006A0FCA" w:rsidRPr="006D171C" w:rsidRDefault="00641693"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Licenc</w:t>
      </w:r>
      <w:r w:rsidR="006A0FCA" w:rsidRPr="006D171C">
        <w:rPr>
          <w:rFonts w:asciiTheme="minorHAnsi" w:hAnsiTheme="minorHAnsi" w:cstheme="minorHAnsi"/>
          <w:i/>
          <w:sz w:val="24"/>
          <w:szCs w:val="24"/>
        </w:rPr>
        <w:t>e Number or other reference:</w:t>
      </w:r>
      <w:r w:rsidR="006A0FCA" w:rsidRPr="006D171C">
        <w:rPr>
          <w:rFonts w:asciiTheme="minorHAnsi" w:hAnsiTheme="minorHAnsi" w:cstheme="minorHAnsi"/>
          <w:sz w:val="24"/>
          <w:szCs w:val="24"/>
        </w:rPr>
        <w:t xml:space="preserve"> Enter the relevant reference, if appropriate</w:t>
      </w:r>
    </w:p>
    <w:p w14:paraId="379DCFCF" w14:textId="39FCC54E"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Payment (£):</w:t>
      </w:r>
      <w:r w:rsidRPr="006D171C">
        <w:rPr>
          <w:rFonts w:asciiTheme="minorHAnsi" w:hAnsiTheme="minorHAnsi" w:cstheme="minorHAnsi"/>
          <w:sz w:val="24"/>
          <w:szCs w:val="24"/>
        </w:rPr>
        <w:t xml:space="preserve"> Enter the amount paid in sterling, rounded to the nearest </w:t>
      </w:r>
      <w:r w:rsidR="00163354">
        <w:rPr>
          <w:rFonts w:asciiTheme="minorHAnsi" w:hAnsiTheme="minorHAnsi" w:cstheme="minorHAnsi"/>
          <w:sz w:val="24"/>
          <w:szCs w:val="24"/>
        </w:rPr>
        <w:t>pound</w:t>
      </w:r>
    </w:p>
    <w:p w14:paraId="3C3A09DF" w14:textId="2155E5E3" w:rsidR="006A0FCA"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 xml:space="preserve">If, exceptionally, a refund is received during the year, the amount should be shown </w:t>
      </w:r>
      <w:r w:rsidR="00695727">
        <w:rPr>
          <w:rFonts w:asciiTheme="minorHAnsi" w:hAnsiTheme="minorHAnsi" w:cstheme="minorHAnsi"/>
          <w:sz w:val="24"/>
          <w:szCs w:val="24"/>
        </w:rPr>
        <w:t xml:space="preserve">as a </w:t>
      </w:r>
      <w:r w:rsidR="0080128A">
        <w:rPr>
          <w:rFonts w:asciiTheme="minorHAnsi" w:hAnsiTheme="minorHAnsi" w:cstheme="minorHAnsi"/>
          <w:sz w:val="24"/>
          <w:szCs w:val="24"/>
        </w:rPr>
        <w:t xml:space="preserve">positive </w:t>
      </w:r>
      <w:r w:rsidR="00695727">
        <w:rPr>
          <w:rFonts w:asciiTheme="minorHAnsi" w:hAnsiTheme="minorHAnsi" w:cstheme="minorHAnsi"/>
          <w:sz w:val="24"/>
          <w:szCs w:val="24"/>
        </w:rPr>
        <w:t>amount</w:t>
      </w:r>
    </w:p>
    <w:p w14:paraId="5BC6A085" w14:textId="2B39AB0F" w:rsidR="0080128A" w:rsidRPr="006D171C" w:rsidRDefault="0080128A" w:rsidP="0080128A">
      <w:pPr>
        <w:keepNext/>
        <w:spacing w:after="240"/>
        <w:jc w:val="left"/>
        <w:rPr>
          <w:rFonts w:asciiTheme="minorHAnsi" w:hAnsiTheme="minorHAnsi" w:cstheme="minorHAnsi"/>
          <w:b/>
          <w:sz w:val="24"/>
          <w:szCs w:val="24"/>
          <w:u w:val="single"/>
        </w:rPr>
      </w:pPr>
      <w:r>
        <w:rPr>
          <w:rFonts w:asciiTheme="minorHAnsi" w:hAnsiTheme="minorHAnsi" w:cstheme="minorHAnsi"/>
          <w:b/>
          <w:sz w:val="24"/>
          <w:szCs w:val="24"/>
          <w:u w:val="single"/>
        </w:rPr>
        <w:t xml:space="preserve">Template </w:t>
      </w:r>
      <w:r w:rsidR="006F4183">
        <w:rPr>
          <w:rFonts w:asciiTheme="minorHAnsi" w:hAnsiTheme="minorHAnsi" w:cstheme="minorHAnsi"/>
          <w:b/>
          <w:sz w:val="24"/>
          <w:szCs w:val="24"/>
          <w:u w:val="single"/>
        </w:rPr>
        <w:t xml:space="preserve">4 </w:t>
      </w:r>
      <w:r>
        <w:rPr>
          <w:rFonts w:asciiTheme="minorHAnsi" w:hAnsiTheme="minorHAnsi" w:cstheme="minorHAnsi"/>
          <w:b/>
          <w:sz w:val="24"/>
          <w:szCs w:val="24"/>
          <w:u w:val="single"/>
        </w:rPr>
        <w:t>-</w:t>
      </w:r>
      <w:r w:rsidRPr="006D171C">
        <w:rPr>
          <w:rFonts w:asciiTheme="minorHAnsi" w:hAnsiTheme="minorHAnsi" w:cstheme="minorHAnsi"/>
          <w:b/>
          <w:sz w:val="24"/>
          <w:szCs w:val="24"/>
          <w:u w:val="single"/>
        </w:rPr>
        <w:t xml:space="preserve"> Crown Estate</w:t>
      </w:r>
      <w:r w:rsidRPr="0080128A">
        <w:t xml:space="preserve"> </w:t>
      </w:r>
      <w:r w:rsidRPr="0080128A">
        <w:rPr>
          <w:rFonts w:asciiTheme="minorHAnsi" w:hAnsiTheme="minorHAnsi" w:cstheme="minorHAnsi"/>
          <w:b/>
          <w:sz w:val="24"/>
          <w:szCs w:val="24"/>
          <w:u w:val="single"/>
        </w:rPr>
        <w:t>Scotland (CES)</w:t>
      </w:r>
    </w:p>
    <w:p w14:paraId="6E08EE86" w14:textId="5EE1A092" w:rsidR="0080128A" w:rsidRPr="006D171C" w:rsidRDefault="0080128A" w:rsidP="0080128A">
      <w:pPr>
        <w:spacing w:after="240"/>
        <w:jc w:val="left"/>
        <w:rPr>
          <w:rFonts w:asciiTheme="minorHAnsi" w:hAnsiTheme="minorHAnsi" w:cstheme="minorHAnsi"/>
          <w:sz w:val="24"/>
          <w:szCs w:val="24"/>
        </w:rPr>
      </w:pPr>
      <w:r w:rsidRPr="006D171C">
        <w:rPr>
          <w:rFonts w:asciiTheme="minorHAnsi" w:hAnsiTheme="minorHAnsi" w:cstheme="minorHAnsi"/>
          <w:i/>
          <w:sz w:val="24"/>
          <w:szCs w:val="24"/>
        </w:rPr>
        <w:t>Reporting Entity (Name):</w:t>
      </w:r>
      <w:r w:rsidRPr="006D171C">
        <w:rPr>
          <w:rFonts w:asciiTheme="minorHAnsi" w:hAnsiTheme="minorHAnsi" w:cstheme="minorHAnsi"/>
          <w:sz w:val="24"/>
          <w:szCs w:val="24"/>
        </w:rPr>
        <w:t xml:space="preserve"> Enter the name of the legal entity that made </w:t>
      </w:r>
      <w:r>
        <w:rPr>
          <w:rFonts w:asciiTheme="minorHAnsi" w:hAnsiTheme="minorHAnsi" w:cstheme="minorHAnsi"/>
          <w:sz w:val="24"/>
          <w:szCs w:val="24"/>
        </w:rPr>
        <w:t xml:space="preserve">a </w:t>
      </w:r>
      <w:r w:rsidRPr="006D171C">
        <w:rPr>
          <w:rFonts w:asciiTheme="minorHAnsi" w:hAnsiTheme="minorHAnsi" w:cstheme="minorHAnsi"/>
          <w:sz w:val="24"/>
          <w:szCs w:val="24"/>
        </w:rPr>
        <w:t xml:space="preserve">payment to </w:t>
      </w:r>
      <w:r w:rsidR="003B12CD">
        <w:rPr>
          <w:rFonts w:asciiTheme="minorHAnsi" w:hAnsiTheme="minorHAnsi" w:cstheme="minorHAnsi"/>
          <w:sz w:val="24"/>
          <w:szCs w:val="24"/>
        </w:rPr>
        <w:t xml:space="preserve">CES or an agent acting on its behalf </w:t>
      </w:r>
      <w:r w:rsidRPr="006D171C">
        <w:rPr>
          <w:rFonts w:asciiTheme="minorHAnsi" w:hAnsiTheme="minorHAnsi" w:cstheme="minorHAnsi"/>
          <w:sz w:val="24"/>
          <w:szCs w:val="24"/>
        </w:rPr>
        <w:t>by companies that are engaged in UK extractive activities</w:t>
      </w:r>
    </w:p>
    <w:p w14:paraId="67B378AC" w14:textId="77777777" w:rsidR="0080128A" w:rsidRPr="006D171C" w:rsidRDefault="0080128A" w:rsidP="0080128A">
      <w:pPr>
        <w:spacing w:after="240"/>
        <w:jc w:val="left"/>
        <w:rPr>
          <w:rFonts w:asciiTheme="minorHAnsi" w:hAnsiTheme="minorHAnsi" w:cstheme="minorHAnsi"/>
          <w:sz w:val="24"/>
          <w:szCs w:val="24"/>
        </w:rPr>
      </w:pPr>
      <w:r w:rsidRPr="006D171C">
        <w:rPr>
          <w:rFonts w:asciiTheme="minorHAnsi" w:hAnsiTheme="minorHAnsi" w:cstheme="minorHAnsi"/>
          <w:i/>
          <w:sz w:val="24"/>
          <w:szCs w:val="24"/>
        </w:rPr>
        <w:t>Licence Number or other reference:</w:t>
      </w:r>
      <w:r w:rsidRPr="006D171C">
        <w:rPr>
          <w:rFonts w:asciiTheme="minorHAnsi" w:hAnsiTheme="minorHAnsi" w:cstheme="minorHAnsi"/>
          <w:sz w:val="24"/>
          <w:szCs w:val="24"/>
        </w:rPr>
        <w:t xml:space="preserve"> Enter the relevant reference, if appropriate</w:t>
      </w:r>
    </w:p>
    <w:p w14:paraId="6B295133" w14:textId="312A02D3" w:rsidR="0080128A" w:rsidRPr="006D171C" w:rsidRDefault="0080128A" w:rsidP="0080128A">
      <w:pPr>
        <w:spacing w:after="240"/>
        <w:jc w:val="left"/>
        <w:rPr>
          <w:rFonts w:asciiTheme="minorHAnsi" w:hAnsiTheme="minorHAnsi" w:cstheme="minorHAnsi"/>
          <w:sz w:val="24"/>
          <w:szCs w:val="24"/>
        </w:rPr>
      </w:pPr>
      <w:r w:rsidRPr="006D171C">
        <w:rPr>
          <w:rFonts w:asciiTheme="minorHAnsi" w:hAnsiTheme="minorHAnsi" w:cstheme="minorHAnsi"/>
          <w:i/>
          <w:sz w:val="24"/>
          <w:szCs w:val="24"/>
        </w:rPr>
        <w:t>Payment (£):</w:t>
      </w:r>
      <w:r w:rsidRPr="006D171C">
        <w:rPr>
          <w:rFonts w:asciiTheme="minorHAnsi" w:hAnsiTheme="minorHAnsi" w:cstheme="minorHAnsi"/>
          <w:sz w:val="24"/>
          <w:szCs w:val="24"/>
        </w:rPr>
        <w:t xml:space="preserve"> Enter the amount paid in sterling, rounded to the nearest </w:t>
      </w:r>
      <w:r w:rsidR="00163354">
        <w:rPr>
          <w:rFonts w:asciiTheme="minorHAnsi" w:hAnsiTheme="minorHAnsi" w:cstheme="minorHAnsi"/>
          <w:sz w:val="24"/>
          <w:szCs w:val="24"/>
        </w:rPr>
        <w:t>pound</w:t>
      </w:r>
    </w:p>
    <w:p w14:paraId="0105EFA1" w14:textId="454E8BDB" w:rsidR="0080128A" w:rsidRDefault="0080128A"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 xml:space="preserve">If, exceptionally, a refund is received during the year, the amount should be shown </w:t>
      </w:r>
      <w:r>
        <w:rPr>
          <w:rFonts w:asciiTheme="minorHAnsi" w:hAnsiTheme="minorHAnsi" w:cstheme="minorHAnsi"/>
          <w:sz w:val="24"/>
          <w:szCs w:val="24"/>
        </w:rPr>
        <w:t>as a positive amount</w:t>
      </w:r>
    </w:p>
    <w:p w14:paraId="7183268E" w14:textId="483C3225" w:rsidR="007938CA" w:rsidRPr="00B51A73" w:rsidRDefault="007938CA" w:rsidP="00B51A73">
      <w:pPr>
        <w:keepNext/>
        <w:spacing w:after="240"/>
        <w:jc w:val="left"/>
        <w:rPr>
          <w:rFonts w:asciiTheme="minorHAnsi" w:hAnsiTheme="minorHAnsi" w:cstheme="minorHAnsi"/>
          <w:b/>
          <w:sz w:val="24"/>
          <w:szCs w:val="24"/>
          <w:u w:val="single"/>
        </w:rPr>
      </w:pPr>
      <w:r w:rsidRPr="00B51A73">
        <w:rPr>
          <w:rFonts w:asciiTheme="minorHAnsi" w:hAnsiTheme="minorHAnsi" w:cstheme="minorHAnsi"/>
          <w:b/>
          <w:sz w:val="24"/>
          <w:szCs w:val="24"/>
          <w:u w:val="single"/>
        </w:rPr>
        <w:t xml:space="preserve">Template </w:t>
      </w:r>
      <w:r w:rsidR="006F4183">
        <w:rPr>
          <w:rFonts w:asciiTheme="minorHAnsi" w:hAnsiTheme="minorHAnsi" w:cstheme="minorHAnsi"/>
          <w:b/>
          <w:sz w:val="24"/>
          <w:szCs w:val="24"/>
          <w:u w:val="single"/>
        </w:rPr>
        <w:t>5</w:t>
      </w:r>
      <w:r w:rsidR="006F4183" w:rsidRPr="00B51A73">
        <w:rPr>
          <w:rFonts w:asciiTheme="minorHAnsi" w:hAnsiTheme="minorHAnsi" w:cstheme="minorHAnsi"/>
          <w:b/>
          <w:sz w:val="24"/>
          <w:szCs w:val="24"/>
          <w:u w:val="single"/>
        </w:rPr>
        <w:t xml:space="preserve"> </w:t>
      </w:r>
      <w:r w:rsidR="00B51A73">
        <w:rPr>
          <w:rFonts w:asciiTheme="minorHAnsi" w:hAnsiTheme="minorHAnsi" w:cstheme="minorHAnsi"/>
          <w:b/>
          <w:sz w:val="24"/>
          <w:szCs w:val="24"/>
          <w:u w:val="single"/>
        </w:rPr>
        <w:t>-</w:t>
      </w:r>
      <w:r w:rsidRPr="00B51A73">
        <w:rPr>
          <w:rFonts w:asciiTheme="minorHAnsi" w:hAnsiTheme="minorHAnsi" w:cstheme="minorHAnsi"/>
          <w:b/>
          <w:sz w:val="24"/>
          <w:szCs w:val="24"/>
          <w:u w:val="single"/>
        </w:rPr>
        <w:t xml:space="preserve"> Section 106 Payments</w:t>
      </w:r>
      <w:r w:rsidR="00BC0B4B">
        <w:rPr>
          <w:rFonts w:asciiTheme="minorHAnsi" w:hAnsiTheme="minorHAnsi" w:cstheme="minorHAnsi"/>
          <w:b/>
          <w:sz w:val="24"/>
          <w:szCs w:val="24"/>
          <w:u w:val="single"/>
        </w:rPr>
        <w:t xml:space="preserve"> and equivalent</w:t>
      </w:r>
      <w:r w:rsidR="00DD590D">
        <w:rPr>
          <w:rFonts w:asciiTheme="minorHAnsi" w:hAnsiTheme="minorHAnsi" w:cstheme="minorHAnsi"/>
          <w:b/>
          <w:sz w:val="24"/>
          <w:szCs w:val="24"/>
          <w:u w:val="single"/>
        </w:rPr>
        <w:t xml:space="preserve"> payments in Scotland and Northern Ireland</w:t>
      </w:r>
    </w:p>
    <w:p w14:paraId="4F6B0108" w14:textId="4A8E1F70" w:rsidR="007938CA" w:rsidRPr="007938CA" w:rsidRDefault="007938CA" w:rsidP="007938CA">
      <w:pPr>
        <w:spacing w:after="240"/>
        <w:jc w:val="left"/>
        <w:rPr>
          <w:rFonts w:asciiTheme="minorHAnsi" w:hAnsiTheme="minorHAnsi" w:cstheme="minorHAnsi"/>
          <w:sz w:val="24"/>
          <w:szCs w:val="24"/>
        </w:rPr>
      </w:pPr>
      <w:r w:rsidRPr="003A2C02">
        <w:rPr>
          <w:rFonts w:asciiTheme="minorHAnsi" w:hAnsiTheme="minorHAnsi" w:cstheme="minorHAnsi"/>
          <w:i/>
          <w:sz w:val="24"/>
          <w:szCs w:val="24"/>
        </w:rPr>
        <w:t xml:space="preserve">Reporting </w:t>
      </w:r>
      <w:r w:rsidR="003A2C02" w:rsidRPr="003A2C02">
        <w:rPr>
          <w:rFonts w:asciiTheme="minorHAnsi" w:hAnsiTheme="minorHAnsi" w:cstheme="minorHAnsi"/>
          <w:i/>
          <w:sz w:val="24"/>
          <w:szCs w:val="24"/>
        </w:rPr>
        <w:t>E</w:t>
      </w:r>
      <w:r w:rsidRPr="003A2C02">
        <w:rPr>
          <w:rFonts w:asciiTheme="minorHAnsi" w:hAnsiTheme="minorHAnsi" w:cstheme="minorHAnsi"/>
          <w:i/>
          <w:sz w:val="24"/>
          <w:szCs w:val="24"/>
        </w:rPr>
        <w:t>ntity (Name):</w:t>
      </w:r>
      <w:r w:rsidR="003A2C02">
        <w:rPr>
          <w:rFonts w:asciiTheme="minorHAnsi" w:hAnsiTheme="minorHAnsi" w:cstheme="minorHAnsi"/>
          <w:sz w:val="24"/>
          <w:szCs w:val="24"/>
        </w:rPr>
        <w:t xml:space="preserve"> </w:t>
      </w:r>
      <w:r w:rsidRPr="007938CA">
        <w:rPr>
          <w:rFonts w:asciiTheme="minorHAnsi" w:hAnsiTheme="minorHAnsi" w:cstheme="minorHAnsi"/>
          <w:sz w:val="24"/>
          <w:szCs w:val="24"/>
        </w:rPr>
        <w:t xml:space="preserve">Enter the name of </w:t>
      </w:r>
      <w:r w:rsidR="003A2C02">
        <w:rPr>
          <w:rFonts w:asciiTheme="minorHAnsi" w:hAnsiTheme="minorHAnsi" w:cstheme="minorHAnsi"/>
          <w:sz w:val="24"/>
          <w:szCs w:val="24"/>
        </w:rPr>
        <w:t xml:space="preserve">any </w:t>
      </w:r>
      <w:r w:rsidRPr="007938CA">
        <w:rPr>
          <w:rFonts w:asciiTheme="minorHAnsi" w:hAnsiTheme="minorHAnsi" w:cstheme="minorHAnsi"/>
          <w:sz w:val="24"/>
          <w:szCs w:val="24"/>
        </w:rPr>
        <w:t xml:space="preserve">entity that paid </w:t>
      </w:r>
      <w:r w:rsidR="00E07C29">
        <w:rPr>
          <w:rFonts w:asciiTheme="minorHAnsi" w:hAnsiTheme="minorHAnsi" w:cstheme="minorHAnsi"/>
          <w:sz w:val="24"/>
          <w:szCs w:val="24"/>
        </w:rPr>
        <w:t xml:space="preserve">(or received a repayment of) </w:t>
      </w:r>
      <w:r w:rsidR="003A2C02">
        <w:rPr>
          <w:rFonts w:asciiTheme="minorHAnsi" w:hAnsiTheme="minorHAnsi" w:cstheme="minorHAnsi"/>
          <w:sz w:val="24"/>
          <w:szCs w:val="24"/>
        </w:rPr>
        <w:t>s</w:t>
      </w:r>
      <w:r w:rsidRPr="007938CA">
        <w:rPr>
          <w:rFonts w:asciiTheme="minorHAnsi" w:hAnsiTheme="minorHAnsi" w:cstheme="minorHAnsi"/>
          <w:sz w:val="24"/>
          <w:szCs w:val="24"/>
        </w:rPr>
        <w:t xml:space="preserve">ection 106 </w:t>
      </w:r>
      <w:r w:rsidR="003A2C02">
        <w:rPr>
          <w:rFonts w:asciiTheme="minorHAnsi" w:hAnsiTheme="minorHAnsi" w:cstheme="minorHAnsi"/>
          <w:sz w:val="24"/>
          <w:szCs w:val="24"/>
        </w:rPr>
        <w:t xml:space="preserve">(or similar) </w:t>
      </w:r>
      <w:r w:rsidRPr="007938CA">
        <w:rPr>
          <w:rFonts w:asciiTheme="minorHAnsi" w:hAnsiTheme="minorHAnsi" w:cstheme="minorHAnsi"/>
          <w:sz w:val="24"/>
          <w:szCs w:val="24"/>
        </w:rPr>
        <w:t>payme</w:t>
      </w:r>
      <w:r w:rsidR="003A2C02">
        <w:rPr>
          <w:rFonts w:asciiTheme="minorHAnsi" w:hAnsiTheme="minorHAnsi" w:cstheme="minorHAnsi"/>
          <w:sz w:val="24"/>
          <w:szCs w:val="24"/>
        </w:rPr>
        <w:t xml:space="preserve">nts in </w:t>
      </w:r>
      <w:r w:rsidR="001F46D2">
        <w:rPr>
          <w:rFonts w:asciiTheme="minorHAnsi" w:hAnsiTheme="minorHAnsi" w:cstheme="minorHAnsi"/>
          <w:sz w:val="24"/>
          <w:szCs w:val="24"/>
        </w:rPr>
        <w:t>20</w:t>
      </w:r>
      <w:r w:rsidR="00BF12E8">
        <w:rPr>
          <w:rFonts w:asciiTheme="minorHAnsi" w:hAnsiTheme="minorHAnsi" w:cstheme="minorHAnsi"/>
          <w:sz w:val="24"/>
          <w:szCs w:val="24"/>
        </w:rPr>
        <w:t>2</w:t>
      </w:r>
      <w:r w:rsidR="000C06D8">
        <w:rPr>
          <w:rFonts w:asciiTheme="minorHAnsi" w:hAnsiTheme="minorHAnsi" w:cstheme="minorHAnsi"/>
          <w:sz w:val="24"/>
          <w:szCs w:val="24"/>
        </w:rPr>
        <w:t>1</w:t>
      </w:r>
    </w:p>
    <w:p w14:paraId="57137C07" w14:textId="4A143C7E" w:rsidR="007938CA" w:rsidRPr="007938CA" w:rsidRDefault="007938CA" w:rsidP="007938CA">
      <w:pPr>
        <w:spacing w:after="240"/>
        <w:jc w:val="left"/>
        <w:rPr>
          <w:rFonts w:asciiTheme="minorHAnsi" w:hAnsiTheme="minorHAnsi" w:cstheme="minorHAnsi"/>
          <w:sz w:val="24"/>
          <w:szCs w:val="24"/>
        </w:rPr>
      </w:pPr>
      <w:r w:rsidRPr="003A2C02">
        <w:rPr>
          <w:rFonts w:asciiTheme="minorHAnsi" w:hAnsiTheme="minorHAnsi" w:cstheme="minorHAnsi"/>
          <w:i/>
          <w:sz w:val="24"/>
          <w:szCs w:val="24"/>
        </w:rPr>
        <w:t>Local Authority:</w:t>
      </w:r>
      <w:r w:rsidRPr="007938CA">
        <w:rPr>
          <w:rFonts w:asciiTheme="minorHAnsi" w:hAnsiTheme="minorHAnsi" w:cstheme="minorHAnsi"/>
          <w:sz w:val="24"/>
          <w:szCs w:val="24"/>
        </w:rPr>
        <w:t xml:space="preserve"> Enter the name of the local authority with responsibility for the locati</w:t>
      </w:r>
      <w:r w:rsidR="003A2C02">
        <w:rPr>
          <w:rFonts w:asciiTheme="minorHAnsi" w:hAnsiTheme="minorHAnsi" w:cstheme="minorHAnsi"/>
          <w:sz w:val="24"/>
          <w:szCs w:val="24"/>
        </w:rPr>
        <w:t xml:space="preserve">on to which the payment </w:t>
      </w:r>
      <w:r w:rsidR="00E07C29">
        <w:rPr>
          <w:rFonts w:asciiTheme="minorHAnsi" w:hAnsiTheme="minorHAnsi" w:cstheme="minorHAnsi"/>
          <w:sz w:val="24"/>
          <w:szCs w:val="24"/>
        </w:rPr>
        <w:t xml:space="preserve">or repayment </w:t>
      </w:r>
      <w:r w:rsidR="003A2C02">
        <w:rPr>
          <w:rFonts w:asciiTheme="minorHAnsi" w:hAnsiTheme="minorHAnsi" w:cstheme="minorHAnsi"/>
          <w:sz w:val="24"/>
          <w:szCs w:val="24"/>
        </w:rPr>
        <w:t>relates</w:t>
      </w:r>
    </w:p>
    <w:p w14:paraId="2189F681" w14:textId="18AE165C" w:rsidR="007938CA" w:rsidRPr="007938CA" w:rsidRDefault="007938CA" w:rsidP="007938CA">
      <w:pPr>
        <w:spacing w:after="240"/>
        <w:jc w:val="left"/>
        <w:rPr>
          <w:rFonts w:asciiTheme="minorHAnsi" w:hAnsiTheme="minorHAnsi" w:cstheme="minorHAnsi"/>
          <w:sz w:val="24"/>
          <w:szCs w:val="24"/>
        </w:rPr>
      </w:pPr>
      <w:r w:rsidRPr="003A2C02">
        <w:rPr>
          <w:rFonts w:asciiTheme="minorHAnsi" w:hAnsiTheme="minorHAnsi" w:cstheme="minorHAnsi"/>
          <w:i/>
          <w:sz w:val="24"/>
          <w:szCs w:val="24"/>
        </w:rPr>
        <w:t>Unique Reference:</w:t>
      </w:r>
      <w:r w:rsidRPr="007938CA">
        <w:rPr>
          <w:rFonts w:asciiTheme="minorHAnsi" w:hAnsiTheme="minorHAnsi" w:cstheme="minorHAnsi"/>
          <w:sz w:val="24"/>
          <w:szCs w:val="24"/>
        </w:rPr>
        <w:t xml:space="preserve"> Enter the reference number relating to the </w:t>
      </w:r>
      <w:r w:rsidR="003A2C02">
        <w:rPr>
          <w:rFonts w:asciiTheme="minorHAnsi" w:hAnsiTheme="minorHAnsi" w:cstheme="minorHAnsi"/>
          <w:sz w:val="24"/>
          <w:szCs w:val="24"/>
        </w:rPr>
        <w:t>s</w:t>
      </w:r>
      <w:r w:rsidRPr="007938CA">
        <w:rPr>
          <w:rFonts w:asciiTheme="minorHAnsi" w:hAnsiTheme="minorHAnsi" w:cstheme="minorHAnsi"/>
          <w:sz w:val="24"/>
          <w:szCs w:val="24"/>
        </w:rPr>
        <w:t xml:space="preserve">ection 106 </w:t>
      </w:r>
      <w:r w:rsidR="003A2C02">
        <w:rPr>
          <w:rFonts w:asciiTheme="minorHAnsi" w:hAnsiTheme="minorHAnsi" w:cstheme="minorHAnsi"/>
          <w:sz w:val="24"/>
          <w:szCs w:val="24"/>
        </w:rPr>
        <w:t xml:space="preserve">(or similar) </w:t>
      </w:r>
      <w:r w:rsidRPr="007938CA">
        <w:rPr>
          <w:rFonts w:asciiTheme="minorHAnsi" w:hAnsiTheme="minorHAnsi" w:cstheme="minorHAnsi"/>
          <w:sz w:val="24"/>
          <w:szCs w:val="24"/>
        </w:rPr>
        <w:t>payment.</w:t>
      </w:r>
    </w:p>
    <w:p w14:paraId="44C28429" w14:textId="77777777" w:rsidR="007938CA" w:rsidRPr="007938CA" w:rsidRDefault="007938CA" w:rsidP="007938CA">
      <w:pPr>
        <w:spacing w:after="240"/>
        <w:jc w:val="left"/>
        <w:rPr>
          <w:rFonts w:asciiTheme="minorHAnsi" w:hAnsiTheme="minorHAnsi" w:cstheme="minorHAnsi"/>
          <w:sz w:val="24"/>
          <w:szCs w:val="24"/>
        </w:rPr>
      </w:pPr>
      <w:r w:rsidRPr="003A2C02">
        <w:rPr>
          <w:rFonts w:asciiTheme="minorHAnsi" w:hAnsiTheme="minorHAnsi" w:cstheme="minorHAnsi"/>
          <w:i/>
          <w:sz w:val="24"/>
          <w:szCs w:val="24"/>
        </w:rPr>
        <w:t>Payment (£):</w:t>
      </w:r>
      <w:r w:rsidRPr="007938CA">
        <w:rPr>
          <w:rFonts w:asciiTheme="minorHAnsi" w:hAnsiTheme="minorHAnsi" w:cstheme="minorHAnsi"/>
          <w:sz w:val="24"/>
          <w:szCs w:val="24"/>
        </w:rPr>
        <w:t xml:space="preserve"> Enter the amount paid in sterling, rounded to the nearest pound.</w:t>
      </w:r>
    </w:p>
    <w:p w14:paraId="7554F5CD" w14:textId="5C624E80" w:rsidR="007938CA" w:rsidRPr="007938CA" w:rsidRDefault="007938CA" w:rsidP="007938CA">
      <w:pPr>
        <w:spacing w:after="240"/>
        <w:jc w:val="left"/>
        <w:rPr>
          <w:rFonts w:asciiTheme="minorHAnsi" w:hAnsiTheme="minorHAnsi" w:cstheme="minorHAnsi"/>
          <w:sz w:val="24"/>
          <w:szCs w:val="24"/>
        </w:rPr>
      </w:pPr>
      <w:r w:rsidRPr="002D72EF">
        <w:rPr>
          <w:rFonts w:asciiTheme="minorHAnsi" w:hAnsiTheme="minorHAnsi" w:cstheme="minorHAnsi"/>
          <w:i/>
          <w:sz w:val="24"/>
          <w:szCs w:val="24"/>
        </w:rPr>
        <w:t>Repayment (£):</w:t>
      </w:r>
      <w:r w:rsidRPr="007938CA">
        <w:rPr>
          <w:rFonts w:asciiTheme="minorHAnsi" w:hAnsiTheme="minorHAnsi" w:cstheme="minorHAnsi"/>
          <w:sz w:val="24"/>
          <w:szCs w:val="24"/>
        </w:rPr>
        <w:t xml:space="preserve"> Enter the total amount of </w:t>
      </w:r>
      <w:r w:rsidR="00E07C29">
        <w:rPr>
          <w:rFonts w:asciiTheme="minorHAnsi" w:hAnsiTheme="minorHAnsi" w:cstheme="minorHAnsi"/>
          <w:sz w:val="24"/>
          <w:szCs w:val="24"/>
        </w:rPr>
        <w:t xml:space="preserve">any </w:t>
      </w:r>
      <w:r w:rsidRPr="007938CA">
        <w:rPr>
          <w:rFonts w:asciiTheme="minorHAnsi" w:hAnsiTheme="minorHAnsi" w:cstheme="minorHAnsi"/>
          <w:sz w:val="24"/>
          <w:szCs w:val="24"/>
        </w:rPr>
        <w:t>repayments in sterling, rounded to the nearest pound.</w:t>
      </w:r>
    </w:p>
    <w:p w14:paraId="717A152C" w14:textId="77777777" w:rsidR="000E5FFB" w:rsidRDefault="000E5FFB">
      <w:pPr>
        <w:spacing w:after="0" w:line="240" w:lineRule="auto"/>
        <w:jc w:val="left"/>
        <w:rPr>
          <w:rFonts w:asciiTheme="minorHAnsi" w:hAnsiTheme="minorHAnsi" w:cstheme="minorHAnsi"/>
          <w:b/>
          <w:sz w:val="24"/>
          <w:szCs w:val="24"/>
          <w:u w:val="single"/>
        </w:rPr>
      </w:pPr>
      <w:r>
        <w:rPr>
          <w:rFonts w:asciiTheme="minorHAnsi" w:hAnsiTheme="minorHAnsi" w:cstheme="minorHAnsi"/>
          <w:b/>
          <w:sz w:val="24"/>
          <w:szCs w:val="24"/>
          <w:u w:val="single"/>
        </w:rPr>
        <w:br w:type="page"/>
      </w:r>
    </w:p>
    <w:p w14:paraId="19998967" w14:textId="575EF8C2" w:rsidR="006A0FCA" w:rsidRPr="006D171C" w:rsidRDefault="007938CA" w:rsidP="00607851">
      <w:pPr>
        <w:keepNext/>
        <w:spacing w:after="240"/>
        <w:jc w:val="left"/>
        <w:rPr>
          <w:rFonts w:asciiTheme="minorHAnsi" w:hAnsiTheme="minorHAnsi" w:cstheme="minorHAnsi"/>
          <w:b/>
          <w:sz w:val="24"/>
          <w:szCs w:val="24"/>
          <w:u w:val="single"/>
        </w:rPr>
      </w:pPr>
      <w:r>
        <w:rPr>
          <w:rFonts w:asciiTheme="minorHAnsi" w:hAnsiTheme="minorHAnsi" w:cstheme="minorHAnsi"/>
          <w:b/>
          <w:sz w:val="24"/>
          <w:szCs w:val="24"/>
          <w:u w:val="single"/>
        </w:rPr>
        <w:t xml:space="preserve">Template </w:t>
      </w:r>
      <w:r w:rsidR="006F4183">
        <w:rPr>
          <w:rFonts w:asciiTheme="minorHAnsi" w:hAnsiTheme="minorHAnsi" w:cstheme="minorHAnsi"/>
          <w:b/>
          <w:sz w:val="24"/>
          <w:szCs w:val="24"/>
          <w:u w:val="single"/>
        </w:rPr>
        <w:t>6</w:t>
      </w:r>
      <w:r w:rsidR="006F4183" w:rsidRPr="006D171C">
        <w:rPr>
          <w:rFonts w:asciiTheme="minorHAnsi" w:hAnsiTheme="minorHAnsi" w:cstheme="minorHAnsi"/>
          <w:b/>
          <w:sz w:val="24"/>
          <w:szCs w:val="24"/>
          <w:u w:val="single"/>
        </w:rPr>
        <w:t xml:space="preserve"> </w:t>
      </w:r>
      <w:r w:rsidR="006A0FCA" w:rsidRPr="006D171C">
        <w:rPr>
          <w:rFonts w:asciiTheme="minorHAnsi" w:hAnsiTheme="minorHAnsi" w:cstheme="minorHAnsi"/>
          <w:b/>
          <w:sz w:val="24"/>
          <w:szCs w:val="24"/>
          <w:u w:val="single"/>
        </w:rPr>
        <w:t>- Beneficial Ownership</w:t>
      </w:r>
    </w:p>
    <w:p w14:paraId="323902A5" w14:textId="77777777" w:rsidR="006A0FCA" w:rsidRPr="006D171C" w:rsidRDefault="006A0FCA" w:rsidP="00C70EC2">
      <w:pPr>
        <w:spacing w:after="240"/>
        <w:jc w:val="left"/>
        <w:rPr>
          <w:rFonts w:asciiTheme="minorHAnsi" w:hAnsiTheme="minorHAnsi" w:cstheme="minorHAnsi"/>
          <w:sz w:val="24"/>
          <w:szCs w:val="24"/>
          <w:u w:val="single"/>
        </w:rPr>
      </w:pPr>
      <w:r w:rsidRPr="006D171C">
        <w:rPr>
          <w:rFonts w:asciiTheme="minorHAnsi" w:hAnsiTheme="minorHAnsi" w:cstheme="minorHAnsi"/>
          <w:sz w:val="24"/>
          <w:szCs w:val="24"/>
          <w:u w:val="single"/>
        </w:rPr>
        <w:t>Company identification</w:t>
      </w:r>
    </w:p>
    <w:p w14:paraId="0CC35BA5" w14:textId="77777777"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Full legal name of the company:</w:t>
      </w:r>
      <w:r w:rsidRPr="006D171C">
        <w:rPr>
          <w:rFonts w:asciiTheme="minorHAnsi" w:hAnsiTheme="minorHAnsi" w:cstheme="minorHAnsi"/>
          <w:sz w:val="24"/>
          <w:szCs w:val="24"/>
        </w:rPr>
        <w:t xml:space="preserve"> Enter full legal name</w:t>
      </w:r>
    </w:p>
    <w:p w14:paraId="3D9F8376" w14:textId="492A66E8" w:rsidR="006A0FCA"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Unique identification number:</w:t>
      </w:r>
      <w:r w:rsidR="00E77869" w:rsidRPr="006D171C">
        <w:rPr>
          <w:rFonts w:asciiTheme="minorHAnsi" w:hAnsiTheme="minorHAnsi" w:cstheme="minorHAnsi"/>
          <w:i/>
          <w:sz w:val="24"/>
          <w:szCs w:val="24"/>
        </w:rPr>
        <w:t xml:space="preserve"> </w:t>
      </w:r>
      <w:r w:rsidRPr="006D171C">
        <w:rPr>
          <w:rFonts w:asciiTheme="minorHAnsi" w:hAnsiTheme="minorHAnsi" w:cstheme="minorHAnsi"/>
          <w:sz w:val="24"/>
          <w:szCs w:val="24"/>
        </w:rPr>
        <w:t>Enter company registration number</w:t>
      </w:r>
    </w:p>
    <w:p w14:paraId="68CE3763" w14:textId="77777777" w:rsidR="00B210F4" w:rsidRPr="006D171C" w:rsidRDefault="00B210F4" w:rsidP="00B210F4">
      <w:pPr>
        <w:spacing w:after="240"/>
        <w:jc w:val="left"/>
        <w:rPr>
          <w:rFonts w:asciiTheme="minorHAnsi" w:hAnsiTheme="minorHAnsi" w:cstheme="minorHAnsi"/>
          <w:i/>
          <w:sz w:val="24"/>
          <w:szCs w:val="24"/>
        </w:rPr>
      </w:pPr>
      <w:r w:rsidRPr="00824253">
        <w:rPr>
          <w:rFonts w:asciiTheme="minorHAnsi" w:hAnsiTheme="minorHAnsi" w:cstheme="minorHAnsi"/>
          <w:i/>
          <w:sz w:val="24"/>
          <w:szCs w:val="24"/>
        </w:rPr>
        <w:t>Parent company(ies)</w:t>
      </w:r>
      <w:r>
        <w:rPr>
          <w:rFonts w:asciiTheme="minorHAnsi" w:hAnsiTheme="minorHAnsi" w:cstheme="minorHAnsi"/>
          <w:i/>
          <w:sz w:val="24"/>
          <w:szCs w:val="24"/>
        </w:rPr>
        <w:t xml:space="preserve">: </w:t>
      </w:r>
      <w:r w:rsidRPr="00824253">
        <w:rPr>
          <w:rFonts w:asciiTheme="minorHAnsi" w:hAnsiTheme="minorHAnsi" w:cstheme="minorHAnsi"/>
          <w:i/>
          <w:sz w:val="24"/>
          <w:szCs w:val="24"/>
        </w:rPr>
        <w:t>Enter full legal name</w:t>
      </w:r>
      <w:r>
        <w:rPr>
          <w:rFonts w:asciiTheme="minorHAnsi" w:hAnsiTheme="minorHAnsi" w:cstheme="minorHAnsi"/>
          <w:i/>
          <w:sz w:val="24"/>
          <w:szCs w:val="24"/>
        </w:rPr>
        <w:t>(s)</w:t>
      </w:r>
    </w:p>
    <w:p w14:paraId="2B831A63" w14:textId="25EA0A3C" w:rsidR="006A0FCA" w:rsidRPr="006D171C" w:rsidRDefault="006A0FCA" w:rsidP="00C70EC2">
      <w:pPr>
        <w:spacing w:after="240"/>
        <w:jc w:val="left"/>
        <w:rPr>
          <w:rFonts w:asciiTheme="minorHAnsi" w:hAnsiTheme="minorHAnsi" w:cstheme="minorHAnsi"/>
          <w:i/>
          <w:sz w:val="24"/>
          <w:szCs w:val="24"/>
        </w:rPr>
      </w:pPr>
      <w:r w:rsidRPr="006D171C">
        <w:rPr>
          <w:rFonts w:asciiTheme="minorHAnsi" w:hAnsiTheme="minorHAnsi" w:cstheme="minorHAnsi"/>
          <w:i/>
          <w:sz w:val="24"/>
          <w:szCs w:val="24"/>
        </w:rPr>
        <w:t>Contact address:</w:t>
      </w:r>
      <w:r w:rsidR="00E77869" w:rsidRPr="006D171C">
        <w:rPr>
          <w:rFonts w:asciiTheme="minorHAnsi" w:hAnsiTheme="minorHAnsi" w:cstheme="minorHAnsi"/>
          <w:i/>
          <w:sz w:val="24"/>
          <w:szCs w:val="24"/>
        </w:rPr>
        <w:t xml:space="preserve"> </w:t>
      </w:r>
      <w:r w:rsidRPr="006D171C">
        <w:rPr>
          <w:rFonts w:asciiTheme="minorHAnsi" w:hAnsiTheme="minorHAnsi" w:cstheme="minorHAnsi"/>
          <w:sz w:val="24"/>
          <w:szCs w:val="24"/>
        </w:rPr>
        <w:t>Enter the company’s registered address</w:t>
      </w:r>
    </w:p>
    <w:p w14:paraId="69B4B4BF" w14:textId="77777777" w:rsidR="006A0FCA" w:rsidRPr="006D171C" w:rsidRDefault="006A0FCA" w:rsidP="00C70EC2">
      <w:pPr>
        <w:spacing w:after="240"/>
        <w:jc w:val="left"/>
        <w:rPr>
          <w:rFonts w:asciiTheme="minorHAnsi" w:hAnsiTheme="minorHAnsi" w:cstheme="minorHAnsi"/>
          <w:i/>
          <w:sz w:val="24"/>
          <w:szCs w:val="24"/>
        </w:rPr>
      </w:pPr>
      <w:r w:rsidRPr="006D171C">
        <w:rPr>
          <w:rFonts w:asciiTheme="minorHAnsi" w:hAnsiTheme="minorHAnsi" w:cstheme="minorHAnsi"/>
          <w:i/>
          <w:sz w:val="24"/>
          <w:szCs w:val="24"/>
        </w:rPr>
        <w:t>Preliminary questions to assist companies to identify whether the BO template should be completed:</w:t>
      </w:r>
    </w:p>
    <w:p w14:paraId="28DCB553" w14:textId="488EB827" w:rsidR="000B0B68" w:rsidRPr="006D171C" w:rsidRDefault="000B0B68" w:rsidP="00185F1D">
      <w:pPr>
        <w:spacing w:after="240"/>
        <w:ind w:left="360" w:hanging="360"/>
        <w:jc w:val="left"/>
        <w:rPr>
          <w:rFonts w:asciiTheme="minorHAnsi" w:hAnsiTheme="minorHAnsi" w:cstheme="minorHAnsi"/>
          <w:sz w:val="24"/>
          <w:szCs w:val="24"/>
        </w:rPr>
      </w:pPr>
      <w:r w:rsidRPr="006D171C">
        <w:rPr>
          <w:rFonts w:asciiTheme="minorHAnsi" w:hAnsiTheme="minorHAnsi" w:cstheme="minorHAnsi"/>
          <w:sz w:val="24"/>
          <w:szCs w:val="24"/>
        </w:rPr>
        <w:t>1.</w:t>
      </w:r>
      <w:r w:rsidRPr="006D171C">
        <w:rPr>
          <w:rFonts w:asciiTheme="minorHAnsi" w:hAnsiTheme="minorHAnsi" w:cstheme="minorHAnsi"/>
          <w:sz w:val="24"/>
          <w:szCs w:val="24"/>
        </w:rPr>
        <w:tab/>
      </w:r>
      <w:r w:rsidR="006A0FCA" w:rsidRPr="006D171C">
        <w:rPr>
          <w:rFonts w:asciiTheme="minorHAnsi" w:hAnsiTheme="minorHAnsi" w:cstheme="minorHAnsi"/>
          <w:sz w:val="24"/>
          <w:szCs w:val="24"/>
        </w:rPr>
        <w:t>Is the company a publicly listed company, or a wholly owned subsidiar</w:t>
      </w:r>
      <w:r w:rsidRPr="006D171C">
        <w:rPr>
          <w:rFonts w:asciiTheme="minorHAnsi" w:hAnsiTheme="minorHAnsi" w:cstheme="minorHAnsi"/>
          <w:sz w:val="24"/>
          <w:szCs w:val="24"/>
        </w:rPr>
        <w:t>y of a publicly listed company?</w:t>
      </w:r>
    </w:p>
    <w:p w14:paraId="5EB2AD36" w14:textId="6F38D708" w:rsidR="006A0FCA" w:rsidRPr="006D171C" w:rsidRDefault="00185F1D" w:rsidP="00185F1D">
      <w:pPr>
        <w:spacing w:after="240"/>
        <w:ind w:left="720" w:hanging="360"/>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6A0FCA" w:rsidRPr="006D171C">
        <w:rPr>
          <w:rFonts w:asciiTheme="minorHAnsi" w:hAnsiTheme="minorHAnsi" w:cstheme="minorHAnsi"/>
          <w:sz w:val="24"/>
          <w:szCs w:val="24"/>
        </w:rPr>
        <w:t>Yes –</w:t>
      </w:r>
      <w:r w:rsidR="009A11F4">
        <w:rPr>
          <w:rFonts w:asciiTheme="minorHAnsi" w:hAnsiTheme="minorHAnsi" w:cstheme="minorHAnsi"/>
          <w:sz w:val="24"/>
          <w:szCs w:val="24"/>
        </w:rPr>
        <w:t xml:space="preserve"> </w:t>
      </w:r>
      <w:r w:rsidR="006259A7" w:rsidRPr="006259A7">
        <w:rPr>
          <w:rFonts w:asciiTheme="minorHAnsi" w:hAnsiTheme="minorHAnsi" w:cstheme="minorHAnsi"/>
          <w:sz w:val="24"/>
          <w:szCs w:val="24"/>
        </w:rPr>
        <w:t>please provide the parent company name and a link to the stock exchange web page</w:t>
      </w:r>
      <w:r w:rsidR="00B210F4" w:rsidRPr="00B210F4">
        <w:rPr>
          <w:rFonts w:asciiTheme="minorHAnsi" w:hAnsiTheme="minorHAnsi" w:cstheme="minorHAnsi"/>
          <w:sz w:val="24"/>
          <w:szCs w:val="24"/>
        </w:rPr>
        <w:t>. There is no need to complete the remainder of the form.</w:t>
      </w:r>
    </w:p>
    <w:p w14:paraId="47B8B538" w14:textId="283CED81" w:rsidR="006631D1" w:rsidRPr="006D171C" w:rsidRDefault="00185F1D" w:rsidP="00185F1D">
      <w:pPr>
        <w:spacing w:after="240"/>
        <w:ind w:left="720" w:hanging="360"/>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6A0FCA" w:rsidRPr="006D171C">
        <w:rPr>
          <w:rFonts w:asciiTheme="minorHAnsi" w:hAnsiTheme="minorHAnsi" w:cstheme="minorHAnsi"/>
          <w:sz w:val="24"/>
          <w:szCs w:val="24"/>
        </w:rPr>
        <w:t>No – please go to the following question</w:t>
      </w:r>
    </w:p>
    <w:p w14:paraId="1D6BB19D" w14:textId="20BE831D" w:rsidR="006A0FCA" w:rsidRPr="006D171C" w:rsidRDefault="0084023E" w:rsidP="00185F1D">
      <w:pPr>
        <w:spacing w:after="240"/>
        <w:ind w:left="360" w:hanging="360"/>
        <w:jc w:val="left"/>
        <w:rPr>
          <w:rFonts w:asciiTheme="minorHAnsi" w:hAnsiTheme="minorHAnsi" w:cstheme="minorHAnsi"/>
          <w:sz w:val="24"/>
          <w:szCs w:val="24"/>
        </w:rPr>
      </w:pPr>
      <w:r w:rsidRPr="006D171C">
        <w:rPr>
          <w:rFonts w:asciiTheme="minorHAnsi" w:hAnsiTheme="minorHAnsi" w:cstheme="minorHAnsi"/>
          <w:sz w:val="24"/>
          <w:szCs w:val="24"/>
        </w:rPr>
        <w:t>2.</w:t>
      </w:r>
      <w:r w:rsidRPr="006D171C">
        <w:rPr>
          <w:rFonts w:asciiTheme="minorHAnsi" w:hAnsiTheme="minorHAnsi" w:cstheme="minorHAnsi"/>
          <w:sz w:val="24"/>
          <w:szCs w:val="24"/>
        </w:rPr>
        <w:tab/>
      </w:r>
      <w:r w:rsidR="006A0FCA" w:rsidRPr="006D171C">
        <w:rPr>
          <w:rFonts w:asciiTheme="minorHAnsi" w:hAnsiTheme="minorHAnsi" w:cstheme="minorHAnsi"/>
          <w:sz w:val="24"/>
          <w:szCs w:val="24"/>
        </w:rPr>
        <w:t>Is the company reporting payments to the UK Government under the UK EITI?</w:t>
      </w:r>
    </w:p>
    <w:p w14:paraId="4789924D" w14:textId="4F5264F7" w:rsidR="006A0FCA" w:rsidRPr="006D171C" w:rsidRDefault="00185F1D" w:rsidP="00185F1D">
      <w:pPr>
        <w:spacing w:after="240"/>
        <w:ind w:left="720" w:hanging="360"/>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6A0FCA" w:rsidRPr="006D171C">
        <w:rPr>
          <w:rFonts w:asciiTheme="minorHAnsi" w:hAnsiTheme="minorHAnsi" w:cstheme="minorHAnsi"/>
          <w:sz w:val="24"/>
          <w:szCs w:val="24"/>
        </w:rPr>
        <w:t xml:space="preserve">Yes – please </w:t>
      </w:r>
      <w:r w:rsidR="00387973" w:rsidRPr="006D171C">
        <w:rPr>
          <w:rFonts w:asciiTheme="minorHAnsi" w:hAnsiTheme="minorHAnsi" w:cstheme="minorHAnsi"/>
          <w:sz w:val="24"/>
          <w:szCs w:val="24"/>
        </w:rPr>
        <w:t>go to the following question</w:t>
      </w:r>
    </w:p>
    <w:p w14:paraId="03BE6BA5" w14:textId="001CFF68" w:rsidR="006A0FCA" w:rsidRPr="006D171C" w:rsidRDefault="00185F1D" w:rsidP="00185F1D">
      <w:pPr>
        <w:spacing w:after="240"/>
        <w:ind w:left="720" w:hanging="360"/>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6A0FCA" w:rsidRPr="006D171C">
        <w:rPr>
          <w:rFonts w:asciiTheme="minorHAnsi" w:hAnsiTheme="minorHAnsi" w:cstheme="minorHAnsi"/>
          <w:sz w:val="24"/>
          <w:szCs w:val="24"/>
        </w:rPr>
        <w:t>No – there is no need to complete the remainder of the form</w:t>
      </w:r>
    </w:p>
    <w:p w14:paraId="5DA1565B" w14:textId="014D6973" w:rsidR="00387973" w:rsidRPr="006D171C" w:rsidRDefault="00387973" w:rsidP="00185F1D">
      <w:pPr>
        <w:spacing w:after="240"/>
        <w:ind w:left="360" w:hanging="360"/>
        <w:jc w:val="left"/>
        <w:rPr>
          <w:rFonts w:asciiTheme="minorHAnsi" w:hAnsiTheme="minorHAnsi" w:cstheme="minorHAnsi"/>
          <w:sz w:val="24"/>
          <w:szCs w:val="24"/>
        </w:rPr>
      </w:pPr>
      <w:r w:rsidRPr="006D171C">
        <w:rPr>
          <w:rFonts w:asciiTheme="minorHAnsi" w:hAnsiTheme="minorHAnsi" w:cstheme="minorHAnsi"/>
          <w:sz w:val="24"/>
          <w:szCs w:val="24"/>
        </w:rPr>
        <w:t>3.</w:t>
      </w:r>
      <w:r w:rsidR="0084023E" w:rsidRPr="006D171C">
        <w:rPr>
          <w:rFonts w:asciiTheme="minorHAnsi" w:hAnsiTheme="minorHAnsi" w:cstheme="minorHAnsi"/>
          <w:sz w:val="24"/>
          <w:szCs w:val="24"/>
        </w:rPr>
        <w:tab/>
      </w:r>
      <w:r w:rsidRPr="006D171C">
        <w:rPr>
          <w:rFonts w:asciiTheme="minorHAnsi" w:hAnsiTheme="minorHAnsi" w:cstheme="minorHAnsi"/>
          <w:sz w:val="24"/>
          <w:szCs w:val="24"/>
        </w:rPr>
        <w:t xml:space="preserve">Has the company </w:t>
      </w:r>
      <w:r w:rsidR="00297634" w:rsidRPr="006D171C">
        <w:rPr>
          <w:rFonts w:asciiTheme="minorHAnsi" w:hAnsiTheme="minorHAnsi" w:cstheme="minorHAnsi"/>
          <w:sz w:val="24"/>
          <w:szCs w:val="24"/>
        </w:rPr>
        <w:t>filed information to Companies House on people with significant control (PSC) as part of its</w:t>
      </w:r>
      <w:r w:rsidR="003E4FD9" w:rsidRPr="006D171C">
        <w:rPr>
          <w:rFonts w:asciiTheme="minorHAnsi" w:hAnsiTheme="minorHAnsi" w:cstheme="minorHAnsi"/>
          <w:sz w:val="24"/>
          <w:szCs w:val="24"/>
        </w:rPr>
        <w:t xml:space="preserve"> confirmation statement</w:t>
      </w:r>
    </w:p>
    <w:p w14:paraId="56DA0A06" w14:textId="77777777" w:rsidR="00071DDE" w:rsidRPr="00071DDE" w:rsidRDefault="00185F1D" w:rsidP="00071DDE">
      <w:pPr>
        <w:spacing w:after="240"/>
        <w:ind w:left="720" w:hanging="360"/>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297634" w:rsidRPr="006D171C">
        <w:rPr>
          <w:rFonts w:asciiTheme="minorHAnsi" w:hAnsiTheme="minorHAnsi" w:cstheme="minorHAnsi"/>
          <w:sz w:val="24"/>
          <w:szCs w:val="24"/>
        </w:rPr>
        <w:t xml:space="preserve">Yes – please provide a link to the confirmation statement and go the section </w:t>
      </w:r>
      <w:r w:rsidR="00A141C4">
        <w:rPr>
          <w:rFonts w:asciiTheme="minorHAnsi" w:hAnsiTheme="minorHAnsi" w:cstheme="minorHAnsi"/>
          <w:sz w:val="24"/>
          <w:szCs w:val="24"/>
        </w:rPr>
        <w:t>‘</w:t>
      </w:r>
      <w:r w:rsidR="00CE40AD" w:rsidRPr="00CE40AD">
        <w:rPr>
          <w:rFonts w:asciiTheme="minorHAnsi" w:hAnsiTheme="minorHAnsi" w:cstheme="minorHAnsi"/>
          <w:sz w:val="24"/>
          <w:szCs w:val="24"/>
        </w:rPr>
        <w:fldChar w:fldCharType="begin"/>
      </w:r>
      <w:r w:rsidR="00CE40AD" w:rsidRPr="00CE40AD">
        <w:rPr>
          <w:rFonts w:asciiTheme="minorHAnsi" w:hAnsiTheme="minorHAnsi" w:cstheme="minorHAnsi"/>
          <w:sz w:val="24"/>
          <w:szCs w:val="24"/>
        </w:rPr>
        <w:instrText xml:space="preserve"> REF PEPs \h  \* MERGEFORMAT </w:instrText>
      </w:r>
      <w:r w:rsidR="00CE40AD" w:rsidRPr="00CE40AD">
        <w:rPr>
          <w:rFonts w:asciiTheme="minorHAnsi" w:hAnsiTheme="minorHAnsi" w:cstheme="minorHAnsi"/>
          <w:sz w:val="24"/>
          <w:szCs w:val="24"/>
        </w:rPr>
      </w:r>
      <w:r w:rsidR="00CE40AD" w:rsidRPr="00CE40AD">
        <w:rPr>
          <w:rFonts w:asciiTheme="minorHAnsi" w:hAnsiTheme="minorHAnsi" w:cstheme="minorHAnsi"/>
          <w:sz w:val="24"/>
          <w:szCs w:val="24"/>
        </w:rPr>
        <w:fldChar w:fldCharType="separate"/>
      </w:r>
      <w:r w:rsidR="00071DDE" w:rsidRPr="00071DDE">
        <w:rPr>
          <w:rFonts w:asciiTheme="minorHAnsi" w:hAnsiTheme="minorHAnsi" w:cstheme="minorHAnsi"/>
          <w:sz w:val="24"/>
          <w:szCs w:val="24"/>
        </w:rPr>
        <w:br w:type="page"/>
      </w:r>
    </w:p>
    <w:p w14:paraId="117ACAC9" w14:textId="1D33C80E" w:rsidR="00297634" w:rsidRPr="006D171C" w:rsidRDefault="00071DDE" w:rsidP="00185F1D">
      <w:pPr>
        <w:spacing w:after="240"/>
        <w:ind w:left="720" w:hanging="360"/>
        <w:jc w:val="left"/>
        <w:rPr>
          <w:rFonts w:asciiTheme="minorHAnsi" w:hAnsiTheme="minorHAnsi" w:cstheme="minorHAnsi"/>
          <w:sz w:val="24"/>
          <w:szCs w:val="24"/>
        </w:rPr>
      </w:pPr>
      <w:r w:rsidRPr="00071DDE">
        <w:rPr>
          <w:rFonts w:asciiTheme="minorHAnsi" w:hAnsiTheme="minorHAnsi" w:cstheme="minorHAnsi"/>
          <w:sz w:val="24"/>
          <w:szCs w:val="24"/>
        </w:rPr>
        <w:t>Additional identification for Politically Exposed Persons (</w:t>
      </w:r>
      <w:r w:rsidRPr="006D171C">
        <w:rPr>
          <w:rFonts w:asciiTheme="minorHAnsi" w:hAnsiTheme="minorHAnsi" w:cstheme="minorHAnsi"/>
          <w:sz w:val="24"/>
          <w:szCs w:val="24"/>
          <w:u w:val="single"/>
        </w:rPr>
        <w:t>PEP)</w:t>
      </w:r>
      <w:r w:rsidR="00CE40AD" w:rsidRPr="00CE40AD">
        <w:rPr>
          <w:rFonts w:asciiTheme="minorHAnsi" w:hAnsiTheme="minorHAnsi" w:cstheme="minorHAnsi"/>
          <w:sz w:val="24"/>
          <w:szCs w:val="24"/>
        </w:rPr>
        <w:fldChar w:fldCharType="end"/>
      </w:r>
      <w:r w:rsidR="00A141C4">
        <w:rPr>
          <w:rFonts w:asciiTheme="minorHAnsi" w:hAnsiTheme="minorHAnsi" w:cstheme="minorHAnsi"/>
          <w:sz w:val="24"/>
          <w:szCs w:val="24"/>
        </w:rPr>
        <w:t>’</w:t>
      </w:r>
      <w:r w:rsidR="00297634" w:rsidRPr="006D171C">
        <w:rPr>
          <w:rFonts w:asciiTheme="minorHAnsi" w:hAnsiTheme="minorHAnsi" w:cstheme="minorHAnsi"/>
          <w:sz w:val="24"/>
          <w:szCs w:val="24"/>
        </w:rPr>
        <w:t xml:space="preserve"> below</w:t>
      </w:r>
    </w:p>
    <w:p w14:paraId="2EC23FD0" w14:textId="77777777" w:rsidR="00297634" w:rsidRPr="006D171C" w:rsidRDefault="00297634" w:rsidP="00185F1D">
      <w:pPr>
        <w:spacing w:after="240"/>
        <w:ind w:left="360"/>
        <w:jc w:val="left"/>
        <w:rPr>
          <w:rFonts w:asciiTheme="minorHAnsi" w:hAnsiTheme="minorHAnsi" w:cstheme="minorHAnsi"/>
          <w:sz w:val="24"/>
          <w:szCs w:val="24"/>
        </w:rPr>
      </w:pPr>
      <w:r w:rsidRPr="006D171C">
        <w:rPr>
          <w:rFonts w:asciiTheme="minorHAnsi" w:hAnsiTheme="minorHAnsi" w:cstheme="minorHAnsi"/>
          <w:b/>
          <w:sz w:val="24"/>
          <w:szCs w:val="24"/>
        </w:rPr>
        <w:t>URL to PSC information in confirmation statement</w:t>
      </w:r>
      <w:r w:rsidRPr="006D171C">
        <w:rPr>
          <w:rFonts w:asciiTheme="minorHAnsi" w:hAnsiTheme="minorHAnsi" w:cstheme="minorHAnsi"/>
          <w:sz w:val="24"/>
          <w:szCs w:val="24"/>
        </w:rPr>
        <w:t>:</w:t>
      </w:r>
    </w:p>
    <w:p w14:paraId="6D16CA47" w14:textId="7BCDAE3C" w:rsidR="00387973" w:rsidRPr="006D171C" w:rsidRDefault="00297634" w:rsidP="00185F1D">
      <w:pPr>
        <w:spacing w:after="240"/>
        <w:ind w:left="720" w:hanging="360"/>
        <w:jc w:val="left"/>
        <w:rPr>
          <w:rFonts w:asciiTheme="minorHAnsi" w:hAnsiTheme="minorHAnsi" w:cstheme="minorHAnsi"/>
          <w:sz w:val="24"/>
          <w:szCs w:val="24"/>
        </w:rPr>
      </w:pPr>
      <w:r w:rsidRPr="006D171C">
        <w:rPr>
          <w:rFonts w:asciiTheme="minorHAnsi" w:hAnsiTheme="minorHAnsi" w:cstheme="minorHAnsi"/>
          <w:sz w:val="24"/>
          <w:szCs w:val="24"/>
        </w:rPr>
        <w:t>□</w:t>
      </w:r>
      <w:r w:rsidR="00185F1D">
        <w:rPr>
          <w:rFonts w:asciiTheme="minorHAnsi" w:hAnsiTheme="minorHAnsi" w:cstheme="minorHAnsi"/>
          <w:sz w:val="24"/>
          <w:szCs w:val="24"/>
        </w:rPr>
        <w:tab/>
      </w:r>
      <w:r w:rsidRPr="006D171C">
        <w:rPr>
          <w:rFonts w:asciiTheme="minorHAnsi" w:hAnsiTheme="minorHAnsi" w:cstheme="minorHAnsi"/>
          <w:sz w:val="24"/>
          <w:szCs w:val="24"/>
        </w:rPr>
        <w:t>No – please complete the remainder of the form</w:t>
      </w:r>
      <w:r w:rsidR="003E4FD9" w:rsidRPr="006D171C">
        <w:rPr>
          <w:rFonts w:asciiTheme="minorHAnsi" w:hAnsiTheme="minorHAnsi" w:cstheme="minorHAnsi"/>
          <w:sz w:val="24"/>
          <w:szCs w:val="24"/>
        </w:rPr>
        <w:t xml:space="preserve"> (Beneficial ownership and PEP identification)</w:t>
      </w:r>
    </w:p>
    <w:p w14:paraId="23ABC8B3" w14:textId="77777777"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Declaration prepared by</w:t>
      </w:r>
      <w:r w:rsidRPr="006D171C">
        <w:rPr>
          <w:rFonts w:asciiTheme="minorHAnsi" w:hAnsiTheme="minorHAnsi" w:cstheme="minorHAnsi"/>
          <w:sz w:val="24"/>
          <w:szCs w:val="24"/>
        </w:rPr>
        <w:t>: Name, Position, Email address, Telephone number</w:t>
      </w:r>
    </w:p>
    <w:p w14:paraId="3D23CEF2" w14:textId="77777777" w:rsidR="000E5FFB" w:rsidRDefault="000E5FFB">
      <w:pPr>
        <w:spacing w:after="0" w:line="240" w:lineRule="auto"/>
        <w:jc w:val="left"/>
        <w:rPr>
          <w:rFonts w:asciiTheme="minorHAnsi" w:hAnsiTheme="minorHAnsi" w:cstheme="minorHAnsi"/>
          <w:sz w:val="24"/>
          <w:szCs w:val="24"/>
          <w:u w:val="single"/>
        </w:rPr>
      </w:pPr>
      <w:r>
        <w:rPr>
          <w:rFonts w:asciiTheme="minorHAnsi" w:hAnsiTheme="minorHAnsi" w:cstheme="minorHAnsi"/>
          <w:sz w:val="24"/>
          <w:szCs w:val="24"/>
          <w:u w:val="single"/>
        </w:rPr>
        <w:br w:type="page"/>
      </w:r>
    </w:p>
    <w:p w14:paraId="67574973" w14:textId="738B2BFF" w:rsidR="006A0FCA" w:rsidRPr="006D171C" w:rsidRDefault="006A0FCA" w:rsidP="00C70EC2">
      <w:pPr>
        <w:spacing w:after="240"/>
        <w:jc w:val="left"/>
        <w:rPr>
          <w:rFonts w:asciiTheme="minorHAnsi" w:hAnsiTheme="minorHAnsi" w:cstheme="minorHAnsi"/>
          <w:sz w:val="24"/>
          <w:szCs w:val="24"/>
          <w:u w:val="single"/>
        </w:rPr>
      </w:pPr>
      <w:r w:rsidRPr="006D171C">
        <w:rPr>
          <w:rFonts w:asciiTheme="minorHAnsi" w:hAnsiTheme="minorHAnsi" w:cstheme="minorHAnsi"/>
          <w:sz w:val="24"/>
          <w:szCs w:val="24"/>
          <w:u w:val="single"/>
        </w:rPr>
        <w:t>Beneficial ownership identification</w:t>
      </w:r>
    </w:p>
    <w:p w14:paraId="7AD0AC36" w14:textId="77777777"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Identity of the beneficial owner:</w:t>
      </w:r>
    </w:p>
    <w:p w14:paraId="326B7BC5" w14:textId="77777777" w:rsidR="006A0FCA" w:rsidRPr="006D171C" w:rsidRDefault="006A0FCA" w:rsidP="00185F1D">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Name:</w:t>
      </w:r>
      <w:r w:rsidRPr="006D171C">
        <w:rPr>
          <w:rFonts w:asciiTheme="minorHAnsi" w:hAnsiTheme="minorHAnsi" w:cstheme="minorHAnsi"/>
          <w:sz w:val="24"/>
          <w:szCs w:val="24"/>
        </w:rPr>
        <w:t xml:space="preserve"> Enter full name</w:t>
      </w:r>
    </w:p>
    <w:p w14:paraId="6077FA9F" w14:textId="77777777" w:rsidR="006A0FCA" w:rsidRPr="006D171C" w:rsidRDefault="006A0FCA" w:rsidP="00185F1D">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Month and year of birth</w:t>
      </w:r>
      <w:r w:rsidRPr="006D171C">
        <w:rPr>
          <w:rFonts w:asciiTheme="minorHAnsi" w:hAnsiTheme="minorHAnsi" w:cstheme="minorHAnsi"/>
          <w:sz w:val="24"/>
          <w:szCs w:val="24"/>
        </w:rPr>
        <w:t>: Enter mm/yyyy</w:t>
      </w:r>
    </w:p>
    <w:p w14:paraId="75D69F98" w14:textId="77777777" w:rsidR="006A0FCA" w:rsidRPr="006D171C" w:rsidRDefault="006A0FCA" w:rsidP="00185F1D">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Nationality</w:t>
      </w:r>
      <w:r w:rsidRPr="006D171C">
        <w:rPr>
          <w:rFonts w:asciiTheme="minorHAnsi" w:hAnsiTheme="minorHAnsi" w:cstheme="minorHAnsi"/>
          <w:sz w:val="24"/>
          <w:szCs w:val="24"/>
        </w:rPr>
        <w:t>: Enter nationality</w:t>
      </w:r>
    </w:p>
    <w:p w14:paraId="45B57165" w14:textId="77777777" w:rsidR="006A0FCA" w:rsidRPr="006D171C" w:rsidRDefault="006A0FCA" w:rsidP="00185F1D">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Country of residence</w:t>
      </w:r>
      <w:r w:rsidRPr="006D171C">
        <w:rPr>
          <w:rFonts w:asciiTheme="minorHAnsi" w:hAnsiTheme="minorHAnsi" w:cstheme="minorHAnsi"/>
          <w:sz w:val="24"/>
          <w:szCs w:val="24"/>
        </w:rPr>
        <w:t>: Enter country name</w:t>
      </w:r>
    </w:p>
    <w:p w14:paraId="5CCC0E2D" w14:textId="291ADA69" w:rsidR="006A0FCA" w:rsidRDefault="006A0FCA" w:rsidP="00185F1D">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Date when beneficial interest was acquired</w:t>
      </w:r>
      <w:r w:rsidRPr="006D171C">
        <w:rPr>
          <w:rFonts w:asciiTheme="minorHAnsi" w:hAnsiTheme="minorHAnsi" w:cstheme="minorHAnsi"/>
          <w:sz w:val="24"/>
          <w:szCs w:val="24"/>
        </w:rPr>
        <w:t>: Enter dd/mm/yyyy</w:t>
      </w:r>
    </w:p>
    <w:p w14:paraId="1B48B010" w14:textId="76D77230" w:rsidR="006A0FCA" w:rsidRPr="006D171C"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Service address</w:t>
      </w:r>
      <w:r w:rsidRPr="006D171C">
        <w:rPr>
          <w:rFonts w:asciiTheme="minorHAnsi" w:hAnsiTheme="minorHAnsi" w:cstheme="minorHAnsi"/>
          <w:sz w:val="24"/>
          <w:szCs w:val="24"/>
        </w:rPr>
        <w:t>: Residential addresses are not required.</w:t>
      </w:r>
      <w:r w:rsidR="00E77869" w:rsidRPr="006D171C">
        <w:rPr>
          <w:rFonts w:asciiTheme="minorHAnsi" w:hAnsiTheme="minorHAnsi" w:cstheme="minorHAnsi"/>
          <w:sz w:val="24"/>
          <w:szCs w:val="24"/>
        </w:rPr>
        <w:t xml:space="preserve"> </w:t>
      </w:r>
      <w:r w:rsidRPr="006D171C">
        <w:rPr>
          <w:rFonts w:asciiTheme="minorHAnsi" w:hAnsiTheme="minorHAnsi" w:cstheme="minorHAnsi"/>
          <w:sz w:val="24"/>
          <w:szCs w:val="24"/>
        </w:rPr>
        <w:t>Enter a contact address</w:t>
      </w:r>
    </w:p>
    <w:p w14:paraId="4E9715E0" w14:textId="77777777" w:rsidR="006A0FCA" w:rsidRPr="006D171C" w:rsidRDefault="006A0FCA" w:rsidP="00185F1D">
      <w:pPr>
        <w:spacing w:after="240"/>
        <w:ind w:left="360"/>
        <w:jc w:val="left"/>
        <w:rPr>
          <w:rFonts w:asciiTheme="minorHAnsi" w:hAnsiTheme="minorHAnsi" w:cstheme="minorHAnsi"/>
          <w:i/>
          <w:sz w:val="24"/>
          <w:szCs w:val="24"/>
        </w:rPr>
      </w:pPr>
      <w:r w:rsidRPr="006D171C">
        <w:rPr>
          <w:rFonts w:asciiTheme="minorHAnsi" w:hAnsiTheme="minorHAnsi" w:cstheme="minorHAnsi"/>
          <w:i/>
          <w:sz w:val="24"/>
          <w:szCs w:val="24"/>
        </w:rPr>
        <w:t xml:space="preserve">Method of control: </w:t>
      </w:r>
      <w:r w:rsidRPr="006D171C">
        <w:rPr>
          <w:rFonts w:asciiTheme="minorHAnsi" w:hAnsiTheme="minorHAnsi" w:cstheme="minorHAnsi"/>
          <w:sz w:val="24"/>
          <w:szCs w:val="24"/>
        </w:rPr>
        <w:t>Enter either 1,2,3,4 or 5 from the list shown below</w:t>
      </w:r>
    </w:p>
    <w:p w14:paraId="4AB1F79B" w14:textId="77777777"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Possible methods of control:</w:t>
      </w:r>
    </w:p>
    <w:p w14:paraId="262D001B" w14:textId="7B735DF5" w:rsidR="006A0FCA" w:rsidRPr="006D171C" w:rsidRDefault="006A0FCA" w:rsidP="000F3A46">
      <w:pPr>
        <w:spacing w:after="240"/>
        <w:ind w:left="360" w:hanging="360"/>
        <w:jc w:val="left"/>
        <w:rPr>
          <w:rFonts w:asciiTheme="minorHAnsi" w:hAnsiTheme="minorHAnsi" w:cstheme="minorHAnsi"/>
          <w:sz w:val="24"/>
          <w:szCs w:val="24"/>
        </w:rPr>
      </w:pPr>
      <w:r w:rsidRPr="006D171C">
        <w:rPr>
          <w:rFonts w:asciiTheme="minorHAnsi" w:hAnsiTheme="minorHAnsi" w:cstheme="minorHAnsi"/>
          <w:sz w:val="24"/>
          <w:szCs w:val="24"/>
        </w:rPr>
        <w:t>1.</w:t>
      </w:r>
      <w:r w:rsidR="009F5272">
        <w:rPr>
          <w:rFonts w:asciiTheme="minorHAnsi" w:hAnsiTheme="minorHAnsi" w:cstheme="minorHAnsi"/>
          <w:sz w:val="24"/>
          <w:szCs w:val="24"/>
        </w:rPr>
        <w:tab/>
      </w:r>
      <w:r w:rsidRPr="006D171C">
        <w:rPr>
          <w:rFonts w:asciiTheme="minorHAnsi" w:hAnsiTheme="minorHAnsi" w:cstheme="minorHAnsi"/>
          <w:sz w:val="24"/>
          <w:szCs w:val="24"/>
        </w:rPr>
        <w:t>The individual holds, directly or indirectly, more than 25% of the shares in the company</w:t>
      </w:r>
      <w:r w:rsidR="00C70EC2" w:rsidRPr="006D171C">
        <w:rPr>
          <w:rFonts w:asciiTheme="minorHAnsi" w:hAnsiTheme="minorHAnsi" w:cstheme="minorHAnsi"/>
          <w:sz w:val="24"/>
          <w:szCs w:val="24"/>
        </w:rPr>
        <w:t>. </w:t>
      </w:r>
      <w:r w:rsidRPr="006D171C">
        <w:rPr>
          <w:rFonts w:asciiTheme="minorHAnsi" w:hAnsiTheme="minorHAnsi" w:cstheme="minorHAnsi"/>
          <w:sz w:val="24"/>
          <w:szCs w:val="24"/>
        </w:rPr>
        <w:t>The 25% threshold is calculated with reference to the nominal value of the shares in the case of a company with share capital.</w:t>
      </w:r>
      <w:r w:rsidR="00E77869" w:rsidRPr="006D171C">
        <w:rPr>
          <w:rFonts w:asciiTheme="minorHAnsi" w:hAnsiTheme="minorHAnsi" w:cstheme="minorHAnsi"/>
          <w:sz w:val="24"/>
          <w:szCs w:val="24"/>
        </w:rPr>
        <w:t xml:space="preserve"> </w:t>
      </w:r>
      <w:r w:rsidRPr="006D171C">
        <w:rPr>
          <w:rFonts w:asciiTheme="minorHAnsi" w:hAnsiTheme="minorHAnsi" w:cstheme="minorHAnsi"/>
          <w:sz w:val="24"/>
          <w:szCs w:val="24"/>
        </w:rPr>
        <w:t>If the company does not have a share capital, the condition is met by an individual holding a right to share in more than 25% of the entity’s capital or profits</w:t>
      </w:r>
    </w:p>
    <w:p w14:paraId="212F2A6C" w14:textId="37A17283" w:rsidR="006A0FCA" w:rsidRPr="006D171C" w:rsidRDefault="006A0FCA" w:rsidP="000F3A46">
      <w:pPr>
        <w:spacing w:after="240"/>
        <w:ind w:left="360" w:hanging="360"/>
        <w:jc w:val="left"/>
        <w:rPr>
          <w:rFonts w:asciiTheme="minorHAnsi" w:hAnsiTheme="minorHAnsi" w:cstheme="minorHAnsi"/>
          <w:sz w:val="24"/>
          <w:szCs w:val="24"/>
        </w:rPr>
      </w:pPr>
      <w:r w:rsidRPr="006D171C">
        <w:rPr>
          <w:rFonts w:asciiTheme="minorHAnsi" w:hAnsiTheme="minorHAnsi" w:cstheme="minorHAnsi"/>
          <w:sz w:val="24"/>
          <w:szCs w:val="24"/>
        </w:rPr>
        <w:t>2.</w:t>
      </w:r>
      <w:r w:rsidR="009F5272">
        <w:rPr>
          <w:rFonts w:asciiTheme="minorHAnsi" w:hAnsiTheme="minorHAnsi" w:cstheme="minorHAnsi"/>
          <w:sz w:val="24"/>
          <w:szCs w:val="24"/>
        </w:rPr>
        <w:tab/>
      </w:r>
      <w:r w:rsidRPr="006D171C">
        <w:rPr>
          <w:rFonts w:asciiTheme="minorHAnsi" w:hAnsiTheme="minorHAnsi" w:cstheme="minorHAnsi"/>
          <w:sz w:val="24"/>
          <w:szCs w:val="24"/>
        </w:rPr>
        <w:t>The individual holds, directly or indirectly, more than 25% of the voting rights in the company.</w:t>
      </w:r>
      <w:r w:rsidR="00E77869" w:rsidRPr="006D171C">
        <w:rPr>
          <w:rFonts w:asciiTheme="minorHAnsi" w:hAnsiTheme="minorHAnsi" w:cstheme="minorHAnsi"/>
          <w:sz w:val="24"/>
          <w:szCs w:val="24"/>
        </w:rPr>
        <w:t xml:space="preserve"> </w:t>
      </w:r>
      <w:r w:rsidRPr="006D171C">
        <w:rPr>
          <w:rFonts w:asciiTheme="minorHAnsi" w:hAnsiTheme="minorHAnsi" w:cstheme="minorHAnsi"/>
          <w:sz w:val="24"/>
          <w:szCs w:val="24"/>
        </w:rPr>
        <w:t>Voting rights held by the company itself are disregarded for this purpose.</w:t>
      </w:r>
    </w:p>
    <w:p w14:paraId="788ED9FF" w14:textId="1289A0E6" w:rsidR="006A0FCA" w:rsidRPr="006D171C" w:rsidRDefault="006A0FCA" w:rsidP="000F3A46">
      <w:pPr>
        <w:spacing w:after="240"/>
        <w:ind w:left="360" w:hanging="360"/>
        <w:jc w:val="left"/>
        <w:rPr>
          <w:rFonts w:asciiTheme="minorHAnsi" w:hAnsiTheme="minorHAnsi" w:cstheme="minorHAnsi"/>
          <w:sz w:val="24"/>
          <w:szCs w:val="24"/>
        </w:rPr>
      </w:pPr>
      <w:r w:rsidRPr="006D171C">
        <w:rPr>
          <w:rFonts w:asciiTheme="minorHAnsi" w:hAnsiTheme="minorHAnsi" w:cstheme="minorHAnsi"/>
          <w:sz w:val="24"/>
          <w:szCs w:val="24"/>
        </w:rPr>
        <w:t>3.</w:t>
      </w:r>
      <w:r w:rsidR="009F5272">
        <w:rPr>
          <w:rFonts w:asciiTheme="minorHAnsi" w:hAnsiTheme="minorHAnsi" w:cstheme="minorHAnsi"/>
          <w:sz w:val="24"/>
          <w:szCs w:val="24"/>
        </w:rPr>
        <w:tab/>
      </w:r>
      <w:r w:rsidRPr="006D171C">
        <w:rPr>
          <w:rFonts w:asciiTheme="minorHAnsi" w:hAnsiTheme="minorHAnsi" w:cstheme="minorHAnsi"/>
          <w:sz w:val="24"/>
          <w:szCs w:val="24"/>
        </w:rPr>
        <w:t>The individual holds the right, directly or indirectly, to appoint or remove a majority of the board of directors of the company</w:t>
      </w:r>
    </w:p>
    <w:p w14:paraId="1B4DFDAE" w14:textId="2D94B476" w:rsidR="006A0FCA" w:rsidRPr="006D171C" w:rsidRDefault="006A0FCA" w:rsidP="000F3A46">
      <w:pPr>
        <w:spacing w:after="240"/>
        <w:ind w:left="360" w:hanging="360"/>
        <w:jc w:val="left"/>
        <w:rPr>
          <w:rFonts w:asciiTheme="minorHAnsi" w:hAnsiTheme="minorHAnsi" w:cstheme="minorHAnsi"/>
          <w:sz w:val="24"/>
          <w:szCs w:val="24"/>
        </w:rPr>
      </w:pPr>
      <w:r w:rsidRPr="006D171C">
        <w:rPr>
          <w:rFonts w:asciiTheme="minorHAnsi" w:hAnsiTheme="minorHAnsi" w:cstheme="minorHAnsi"/>
          <w:sz w:val="24"/>
          <w:szCs w:val="24"/>
        </w:rPr>
        <w:t>4.</w:t>
      </w:r>
      <w:r w:rsidR="009F5272">
        <w:rPr>
          <w:rFonts w:asciiTheme="minorHAnsi" w:hAnsiTheme="minorHAnsi" w:cstheme="minorHAnsi"/>
          <w:sz w:val="24"/>
          <w:szCs w:val="24"/>
        </w:rPr>
        <w:tab/>
      </w:r>
      <w:r w:rsidRPr="006D171C">
        <w:rPr>
          <w:rFonts w:asciiTheme="minorHAnsi" w:hAnsiTheme="minorHAnsi" w:cstheme="minorHAnsi"/>
          <w:sz w:val="24"/>
          <w:szCs w:val="24"/>
        </w:rPr>
        <w:t>The individual has the right to exercise, or actually exercises, significant influence or control over the company.</w:t>
      </w:r>
      <w:r w:rsidR="00E77869" w:rsidRPr="006D171C">
        <w:rPr>
          <w:rFonts w:asciiTheme="minorHAnsi" w:hAnsiTheme="minorHAnsi" w:cstheme="minorHAnsi"/>
          <w:sz w:val="24"/>
          <w:szCs w:val="24"/>
        </w:rPr>
        <w:t xml:space="preserve"> </w:t>
      </w:r>
      <w:r w:rsidRPr="006D171C">
        <w:rPr>
          <w:rFonts w:asciiTheme="minorHAnsi" w:hAnsiTheme="minorHAnsi" w:cstheme="minorHAnsi"/>
          <w:sz w:val="24"/>
          <w:szCs w:val="24"/>
        </w:rPr>
        <w:t>The Secretary of State for Business</w:t>
      </w:r>
      <w:r w:rsidR="00CE40AD">
        <w:rPr>
          <w:rFonts w:asciiTheme="minorHAnsi" w:hAnsiTheme="minorHAnsi" w:cstheme="minorHAnsi"/>
          <w:sz w:val="24"/>
          <w:szCs w:val="24"/>
        </w:rPr>
        <w:t>,</w:t>
      </w:r>
      <w:r w:rsidRPr="006D171C">
        <w:rPr>
          <w:rFonts w:asciiTheme="minorHAnsi" w:hAnsiTheme="minorHAnsi" w:cstheme="minorHAnsi"/>
          <w:sz w:val="24"/>
          <w:szCs w:val="24"/>
        </w:rPr>
        <w:t xml:space="preserve"> Energy </w:t>
      </w:r>
      <w:r w:rsidR="00CE40AD">
        <w:rPr>
          <w:rFonts w:asciiTheme="minorHAnsi" w:hAnsiTheme="minorHAnsi" w:cstheme="minorHAnsi"/>
          <w:sz w:val="24"/>
          <w:szCs w:val="24"/>
        </w:rPr>
        <w:t>and</w:t>
      </w:r>
      <w:r w:rsidRPr="006D171C">
        <w:rPr>
          <w:rFonts w:asciiTheme="minorHAnsi" w:hAnsiTheme="minorHAnsi" w:cstheme="minorHAnsi"/>
          <w:sz w:val="24"/>
          <w:szCs w:val="24"/>
        </w:rPr>
        <w:t xml:space="preserve"> Industrial Strategy is required to issue guidance on the meaning of ‘significant influence or control’ and regard must be had to that guidance </w:t>
      </w:r>
      <w:r w:rsidR="00585FB1">
        <w:rPr>
          <w:rFonts w:asciiTheme="minorHAnsi" w:hAnsiTheme="minorHAnsi" w:cstheme="minorHAnsi"/>
          <w:sz w:val="24"/>
          <w:szCs w:val="24"/>
        </w:rPr>
        <w:t>in interpreting this condition.</w:t>
      </w:r>
    </w:p>
    <w:p w14:paraId="034C2618" w14:textId="19E1C728" w:rsidR="006A0FCA" w:rsidRPr="006D171C" w:rsidRDefault="006A0FCA" w:rsidP="000F3A46">
      <w:pPr>
        <w:spacing w:after="240"/>
        <w:ind w:left="360" w:hanging="360"/>
        <w:jc w:val="left"/>
        <w:rPr>
          <w:rFonts w:asciiTheme="minorHAnsi" w:hAnsiTheme="minorHAnsi" w:cstheme="minorHAnsi"/>
          <w:sz w:val="24"/>
          <w:szCs w:val="24"/>
        </w:rPr>
      </w:pPr>
      <w:r w:rsidRPr="006D171C">
        <w:rPr>
          <w:rFonts w:asciiTheme="minorHAnsi" w:hAnsiTheme="minorHAnsi" w:cstheme="minorHAnsi"/>
          <w:sz w:val="24"/>
          <w:szCs w:val="24"/>
        </w:rPr>
        <w:t>5.</w:t>
      </w:r>
      <w:r w:rsidR="00E77869" w:rsidRPr="006D171C">
        <w:rPr>
          <w:rFonts w:asciiTheme="minorHAnsi" w:hAnsiTheme="minorHAnsi" w:cstheme="minorHAnsi"/>
          <w:sz w:val="24"/>
          <w:szCs w:val="24"/>
        </w:rPr>
        <w:t xml:space="preserve"> </w:t>
      </w:r>
      <w:r w:rsidR="009F5272">
        <w:rPr>
          <w:rFonts w:asciiTheme="minorHAnsi" w:hAnsiTheme="minorHAnsi" w:cstheme="minorHAnsi"/>
          <w:sz w:val="24"/>
          <w:szCs w:val="24"/>
        </w:rPr>
        <w:tab/>
      </w:r>
      <w:r w:rsidRPr="006D171C">
        <w:rPr>
          <w:rFonts w:asciiTheme="minorHAnsi" w:hAnsiTheme="minorHAnsi" w:cstheme="minorHAnsi"/>
          <w:sz w:val="24"/>
          <w:szCs w:val="24"/>
        </w:rPr>
        <w:t>The trustees of a trust or the members of a firm that is not a legal person exercise control over the company through one or more of 1. to 4. in their capacity as such or would do if they were individuals, and the individual has the right to exercise, or actually exercises, significant control or influence over the activities of that trust or firm.</w:t>
      </w:r>
    </w:p>
    <w:p w14:paraId="68F4FF9C" w14:textId="77777777" w:rsidR="000E5FFB" w:rsidRDefault="000E5FFB">
      <w:pPr>
        <w:spacing w:after="0" w:line="240" w:lineRule="auto"/>
        <w:jc w:val="left"/>
        <w:rPr>
          <w:rFonts w:asciiTheme="minorHAnsi" w:hAnsiTheme="minorHAnsi" w:cstheme="minorHAnsi"/>
          <w:sz w:val="24"/>
          <w:szCs w:val="24"/>
          <w:u w:val="single"/>
        </w:rPr>
      </w:pPr>
      <w:bookmarkStart w:id="7" w:name="PEPs"/>
      <w:r>
        <w:rPr>
          <w:rFonts w:asciiTheme="minorHAnsi" w:hAnsiTheme="minorHAnsi" w:cstheme="minorHAnsi"/>
          <w:sz w:val="24"/>
          <w:szCs w:val="24"/>
          <w:u w:val="single"/>
        </w:rPr>
        <w:br w:type="page"/>
      </w:r>
    </w:p>
    <w:p w14:paraId="020919E6" w14:textId="21C6F6C1" w:rsidR="006A0FCA" w:rsidRPr="006D171C" w:rsidRDefault="006A0FCA" w:rsidP="00C70EC2">
      <w:pPr>
        <w:spacing w:after="240"/>
        <w:jc w:val="left"/>
        <w:rPr>
          <w:rFonts w:asciiTheme="minorHAnsi" w:hAnsiTheme="minorHAnsi" w:cstheme="minorHAnsi"/>
          <w:sz w:val="24"/>
          <w:szCs w:val="24"/>
          <w:u w:val="single"/>
        </w:rPr>
      </w:pPr>
      <w:r w:rsidRPr="006D171C">
        <w:rPr>
          <w:rFonts w:asciiTheme="minorHAnsi" w:hAnsiTheme="minorHAnsi" w:cstheme="minorHAnsi"/>
          <w:sz w:val="24"/>
          <w:szCs w:val="24"/>
          <w:u w:val="single"/>
        </w:rPr>
        <w:t>Additional identification for Politically Exposed Persons (PEP)</w:t>
      </w:r>
      <w:bookmarkEnd w:id="7"/>
    </w:p>
    <w:p w14:paraId="70B10129" w14:textId="77777777"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Identity of the PEP:</w:t>
      </w:r>
    </w:p>
    <w:p w14:paraId="51866852" w14:textId="77777777" w:rsidR="006A0FCA" w:rsidRPr="006D171C"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Name:</w:t>
      </w:r>
      <w:r w:rsidRPr="006D171C">
        <w:rPr>
          <w:rFonts w:asciiTheme="minorHAnsi" w:hAnsiTheme="minorHAnsi" w:cstheme="minorHAnsi"/>
          <w:sz w:val="24"/>
          <w:szCs w:val="24"/>
        </w:rPr>
        <w:t xml:space="preserve"> Enter full name</w:t>
      </w:r>
    </w:p>
    <w:p w14:paraId="2C5CF752" w14:textId="77777777" w:rsidR="006A0FCA" w:rsidRPr="006D171C"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Month and year of birth</w:t>
      </w:r>
      <w:r w:rsidRPr="006D171C">
        <w:rPr>
          <w:rFonts w:asciiTheme="minorHAnsi" w:hAnsiTheme="minorHAnsi" w:cstheme="minorHAnsi"/>
          <w:sz w:val="24"/>
          <w:szCs w:val="24"/>
        </w:rPr>
        <w:t>: Enter mm/yyyy</w:t>
      </w:r>
    </w:p>
    <w:p w14:paraId="0588BCFD" w14:textId="77777777" w:rsidR="006A0FCA" w:rsidRPr="006D171C"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Nationality</w:t>
      </w:r>
      <w:r w:rsidRPr="006D171C">
        <w:rPr>
          <w:rFonts w:asciiTheme="minorHAnsi" w:hAnsiTheme="minorHAnsi" w:cstheme="minorHAnsi"/>
          <w:sz w:val="24"/>
          <w:szCs w:val="24"/>
        </w:rPr>
        <w:t>: Enter nationality</w:t>
      </w:r>
    </w:p>
    <w:p w14:paraId="69C6F23A" w14:textId="77777777" w:rsidR="006A0FCA" w:rsidRPr="006D171C"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Country of residence</w:t>
      </w:r>
      <w:r w:rsidRPr="006D171C">
        <w:rPr>
          <w:rFonts w:asciiTheme="minorHAnsi" w:hAnsiTheme="minorHAnsi" w:cstheme="minorHAnsi"/>
          <w:sz w:val="24"/>
          <w:szCs w:val="24"/>
        </w:rPr>
        <w:t>: Enter country name</w:t>
      </w:r>
    </w:p>
    <w:p w14:paraId="752E9894" w14:textId="77777777" w:rsidR="000F3A46"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Date when interest was acquired</w:t>
      </w:r>
      <w:r w:rsidRPr="006D171C">
        <w:rPr>
          <w:rFonts w:asciiTheme="minorHAnsi" w:hAnsiTheme="minorHAnsi" w:cstheme="minorHAnsi"/>
          <w:sz w:val="24"/>
          <w:szCs w:val="24"/>
        </w:rPr>
        <w:t>: Enter dd/mm/yyyy</w:t>
      </w:r>
    </w:p>
    <w:p w14:paraId="21A1B1B4" w14:textId="1C2C93CB" w:rsidR="006A0FCA" w:rsidRPr="006D171C"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Service address</w:t>
      </w:r>
      <w:r w:rsidRPr="006D171C">
        <w:rPr>
          <w:rFonts w:asciiTheme="minorHAnsi" w:hAnsiTheme="minorHAnsi" w:cstheme="minorHAnsi"/>
          <w:sz w:val="24"/>
          <w:szCs w:val="24"/>
        </w:rPr>
        <w:t>: Residential addresses are not required.</w:t>
      </w:r>
      <w:r w:rsidR="00E77869" w:rsidRPr="006D171C">
        <w:rPr>
          <w:rFonts w:asciiTheme="minorHAnsi" w:hAnsiTheme="minorHAnsi" w:cstheme="minorHAnsi"/>
          <w:sz w:val="24"/>
          <w:szCs w:val="24"/>
        </w:rPr>
        <w:t xml:space="preserve"> </w:t>
      </w:r>
      <w:r w:rsidRPr="006D171C">
        <w:rPr>
          <w:rFonts w:asciiTheme="minorHAnsi" w:hAnsiTheme="minorHAnsi" w:cstheme="minorHAnsi"/>
          <w:sz w:val="24"/>
          <w:szCs w:val="24"/>
        </w:rPr>
        <w:t>Enter a contact address</w:t>
      </w:r>
    </w:p>
    <w:p w14:paraId="37A2F310" w14:textId="77777777" w:rsidR="006A0FCA" w:rsidRPr="006D171C" w:rsidRDefault="006A0FCA" w:rsidP="00C70EC2">
      <w:pPr>
        <w:spacing w:after="240"/>
        <w:jc w:val="left"/>
        <w:rPr>
          <w:rFonts w:asciiTheme="minorHAnsi" w:hAnsiTheme="minorHAnsi" w:cstheme="minorHAnsi"/>
          <w:i/>
          <w:sz w:val="24"/>
          <w:szCs w:val="24"/>
        </w:rPr>
      </w:pPr>
      <w:r w:rsidRPr="006D171C">
        <w:rPr>
          <w:rFonts w:asciiTheme="minorHAnsi" w:hAnsiTheme="minorHAnsi" w:cstheme="minorHAnsi"/>
          <w:i/>
          <w:sz w:val="24"/>
          <w:szCs w:val="24"/>
        </w:rPr>
        <w:t>Political Connection</w:t>
      </w:r>
    </w:p>
    <w:p w14:paraId="0153909F" w14:textId="77777777" w:rsidR="006A0FCA" w:rsidRPr="006D171C"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Name of public office holder:</w:t>
      </w:r>
      <w:r w:rsidRPr="006D171C">
        <w:rPr>
          <w:rFonts w:asciiTheme="minorHAnsi" w:hAnsiTheme="minorHAnsi" w:cstheme="minorHAnsi"/>
          <w:sz w:val="24"/>
          <w:szCs w:val="24"/>
        </w:rPr>
        <w:t xml:space="preserve"> Enter name</w:t>
      </w:r>
    </w:p>
    <w:p w14:paraId="7DDFD523" w14:textId="77777777" w:rsidR="006A0FCA" w:rsidRPr="006D171C"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Public office position and role</w:t>
      </w:r>
      <w:r w:rsidRPr="006D171C">
        <w:rPr>
          <w:rFonts w:asciiTheme="minorHAnsi" w:hAnsiTheme="minorHAnsi" w:cstheme="minorHAnsi"/>
          <w:sz w:val="24"/>
          <w:szCs w:val="24"/>
        </w:rPr>
        <w:t>: Enter details</w:t>
      </w:r>
    </w:p>
    <w:p w14:paraId="0F009475" w14:textId="77777777" w:rsidR="006A0FCA" w:rsidRPr="006D171C"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Date when office was assumed:</w:t>
      </w:r>
      <w:r w:rsidRPr="006D171C">
        <w:rPr>
          <w:rFonts w:asciiTheme="minorHAnsi" w:hAnsiTheme="minorHAnsi" w:cstheme="minorHAnsi"/>
          <w:sz w:val="24"/>
          <w:szCs w:val="24"/>
        </w:rPr>
        <w:t xml:space="preserve"> Enter dd/mm/yyyy</w:t>
      </w:r>
    </w:p>
    <w:p w14:paraId="244C0B5F" w14:textId="77777777" w:rsidR="006A0FCA" w:rsidRPr="006D171C"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Date when office was left, if applicable:</w:t>
      </w:r>
      <w:r w:rsidRPr="006D171C">
        <w:rPr>
          <w:rFonts w:asciiTheme="minorHAnsi" w:hAnsiTheme="minorHAnsi" w:cstheme="minorHAnsi"/>
          <w:sz w:val="24"/>
          <w:szCs w:val="24"/>
        </w:rPr>
        <w:t> Enter dd/mm/yyyy</w:t>
      </w:r>
    </w:p>
    <w:p w14:paraId="145CFE33" w14:textId="77777777" w:rsidR="006A0FCA" w:rsidRPr="006D171C"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If the PEP beneficial owner is not the public office holder, PEP beneficial owner’s connection with the public office holder</w:t>
      </w:r>
      <w:r w:rsidRPr="006D171C">
        <w:rPr>
          <w:rFonts w:asciiTheme="minorHAnsi" w:hAnsiTheme="minorHAnsi" w:cstheme="minorHAnsi"/>
          <w:sz w:val="24"/>
          <w:szCs w:val="24"/>
        </w:rPr>
        <w:t>: Enter details</w:t>
      </w:r>
    </w:p>
    <w:p w14:paraId="20D5F253" w14:textId="77777777" w:rsidR="006A0FCA" w:rsidRPr="006D171C" w:rsidRDefault="006A0FCA" w:rsidP="00C70EC2">
      <w:pPr>
        <w:keepNext/>
        <w:spacing w:after="240"/>
        <w:jc w:val="left"/>
        <w:rPr>
          <w:rFonts w:asciiTheme="minorHAnsi" w:hAnsiTheme="minorHAnsi" w:cstheme="minorHAnsi"/>
          <w:sz w:val="24"/>
          <w:szCs w:val="24"/>
          <w:u w:val="single"/>
        </w:rPr>
      </w:pPr>
      <w:r w:rsidRPr="006D171C">
        <w:rPr>
          <w:rFonts w:asciiTheme="minorHAnsi" w:hAnsiTheme="minorHAnsi" w:cstheme="minorHAnsi"/>
          <w:sz w:val="24"/>
          <w:szCs w:val="24"/>
          <w:u w:val="single"/>
        </w:rPr>
        <w:t>Beneficial ownership attestation</w:t>
      </w:r>
    </w:p>
    <w:p w14:paraId="4ABE27B4" w14:textId="77777777"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The company should select one of the following forms of attestation as appropriate.</w:t>
      </w:r>
    </w:p>
    <w:p w14:paraId="7C05FE27" w14:textId="1E5F8498" w:rsidR="006A0FCA" w:rsidRPr="006D171C" w:rsidRDefault="00E77869" w:rsidP="000F3A46">
      <w:pPr>
        <w:spacing w:after="240"/>
        <w:ind w:left="360" w:hanging="360"/>
        <w:jc w:val="left"/>
        <w:rPr>
          <w:rFonts w:asciiTheme="minorHAnsi" w:hAnsiTheme="minorHAnsi" w:cstheme="minorHAnsi"/>
          <w:sz w:val="24"/>
          <w:szCs w:val="24"/>
        </w:rPr>
      </w:pPr>
      <w:r w:rsidRPr="006D171C">
        <w:rPr>
          <w:rFonts w:asciiTheme="minorHAnsi" w:hAnsiTheme="minorHAnsi" w:cstheme="minorHAnsi"/>
          <w:sz w:val="24"/>
          <w:szCs w:val="24"/>
        </w:rPr>
        <w:t>1.</w:t>
      </w:r>
      <w:r w:rsidRPr="006D171C">
        <w:rPr>
          <w:rFonts w:asciiTheme="minorHAnsi" w:hAnsiTheme="minorHAnsi" w:cstheme="minorHAnsi"/>
          <w:sz w:val="24"/>
          <w:szCs w:val="24"/>
        </w:rPr>
        <w:tab/>
      </w:r>
      <w:r w:rsidR="006A0FCA" w:rsidRPr="006D171C">
        <w:rPr>
          <w:rFonts w:asciiTheme="minorHAnsi" w:hAnsiTheme="minorHAnsi" w:cstheme="minorHAnsi"/>
          <w:sz w:val="24"/>
          <w:szCs w:val="24"/>
        </w:rPr>
        <w:t>Full Attestation</w:t>
      </w:r>
    </w:p>
    <w:p w14:paraId="513944A9" w14:textId="77777777" w:rsidR="006631D1" w:rsidRPr="006D171C"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sz w:val="24"/>
          <w:szCs w:val="24"/>
        </w:rPr>
        <w:t>“I, undersigned, for and on behalf of [company], confirm that all information provided in the above beneficial ownership declaration is, to the best of my knowledge, accurate and reliable.”</w:t>
      </w:r>
    </w:p>
    <w:p w14:paraId="09F94E63" w14:textId="140CFC57" w:rsidR="006A0FCA" w:rsidRPr="006D171C"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Attestation prepared by:</w:t>
      </w:r>
      <w:r w:rsidRPr="006D171C">
        <w:rPr>
          <w:rFonts w:asciiTheme="minorHAnsi" w:hAnsiTheme="minorHAnsi" w:cstheme="minorHAnsi"/>
          <w:sz w:val="24"/>
          <w:szCs w:val="24"/>
        </w:rPr>
        <w:t xml:space="preserve"> Name, Position, Signature</w:t>
      </w:r>
    </w:p>
    <w:p w14:paraId="3C40DA6C" w14:textId="2220B89C" w:rsidR="006A0FCA" w:rsidRPr="006D171C" w:rsidRDefault="006A0FCA" w:rsidP="000F3A46">
      <w:pPr>
        <w:spacing w:after="240"/>
        <w:ind w:left="360" w:hanging="360"/>
        <w:jc w:val="left"/>
        <w:rPr>
          <w:rFonts w:asciiTheme="minorHAnsi" w:hAnsiTheme="minorHAnsi" w:cstheme="minorHAnsi"/>
          <w:sz w:val="24"/>
          <w:szCs w:val="24"/>
        </w:rPr>
      </w:pPr>
      <w:r w:rsidRPr="006D171C">
        <w:rPr>
          <w:rFonts w:asciiTheme="minorHAnsi" w:hAnsiTheme="minorHAnsi" w:cstheme="minorHAnsi"/>
          <w:sz w:val="24"/>
          <w:szCs w:val="24"/>
        </w:rPr>
        <w:t>2.</w:t>
      </w:r>
      <w:r w:rsidR="00E77869" w:rsidRPr="006D171C">
        <w:rPr>
          <w:rFonts w:asciiTheme="minorHAnsi" w:hAnsiTheme="minorHAnsi" w:cstheme="minorHAnsi"/>
          <w:sz w:val="24"/>
          <w:szCs w:val="24"/>
        </w:rPr>
        <w:tab/>
      </w:r>
      <w:r w:rsidRPr="006D171C">
        <w:rPr>
          <w:rFonts w:asciiTheme="minorHAnsi" w:hAnsiTheme="minorHAnsi" w:cstheme="minorHAnsi"/>
          <w:sz w:val="24"/>
          <w:szCs w:val="24"/>
        </w:rPr>
        <w:t>Qualified Attestation</w:t>
      </w:r>
    </w:p>
    <w:p w14:paraId="1F082C64" w14:textId="77777777" w:rsidR="006A0FCA" w:rsidRPr="006D171C"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sz w:val="24"/>
          <w:szCs w:val="24"/>
        </w:rPr>
        <w:t>“I, undersigned, for and on behalf of [company], confirm that all information provided in the above beneficial ownership declaration is, to the best of my knowledge, accurate and reliable, subject to the following qualifications:</w:t>
      </w:r>
    </w:p>
    <w:p w14:paraId="179BB2ED" w14:textId="0AE5ADA2" w:rsidR="006A0FCA" w:rsidRPr="006D171C" w:rsidRDefault="00F75C97" w:rsidP="000F3A46">
      <w:pPr>
        <w:spacing w:after="240"/>
        <w:ind w:left="720" w:hanging="360"/>
        <w:jc w:val="left"/>
        <w:rPr>
          <w:rFonts w:asciiTheme="minorHAnsi" w:hAnsiTheme="minorHAnsi" w:cstheme="minorHAnsi"/>
          <w:sz w:val="24"/>
          <w:szCs w:val="24"/>
        </w:rPr>
      </w:pPr>
      <w:r w:rsidRPr="006D171C">
        <w:rPr>
          <w:rFonts w:asciiTheme="minorHAnsi" w:hAnsiTheme="minorHAnsi" w:cstheme="minorHAnsi"/>
          <w:sz w:val="24"/>
          <w:szCs w:val="24"/>
        </w:rPr>
        <w:t>□</w:t>
      </w:r>
      <w:r w:rsidRPr="006D171C">
        <w:rPr>
          <w:rFonts w:asciiTheme="minorHAnsi" w:hAnsiTheme="minorHAnsi" w:cstheme="minorHAnsi"/>
          <w:sz w:val="24"/>
          <w:szCs w:val="24"/>
        </w:rPr>
        <w:tab/>
      </w:r>
      <w:r w:rsidR="006A0FCA" w:rsidRPr="006D171C">
        <w:rPr>
          <w:rFonts w:asciiTheme="minorHAnsi" w:hAnsiTheme="minorHAnsi" w:cstheme="minorHAnsi"/>
          <w:sz w:val="24"/>
          <w:szCs w:val="24"/>
        </w:rPr>
        <w:t>Information was not received from one or more beneficial owners; and/or</w:t>
      </w:r>
    </w:p>
    <w:p w14:paraId="4B2BE339" w14:textId="565510B0" w:rsidR="006A0FCA" w:rsidRPr="006D171C" w:rsidRDefault="00F75C97" w:rsidP="000F3A46">
      <w:pPr>
        <w:spacing w:after="240"/>
        <w:ind w:left="720" w:hanging="360"/>
        <w:jc w:val="left"/>
        <w:rPr>
          <w:rFonts w:asciiTheme="minorHAnsi" w:hAnsiTheme="minorHAnsi" w:cstheme="minorHAnsi"/>
          <w:sz w:val="24"/>
          <w:szCs w:val="24"/>
        </w:rPr>
      </w:pPr>
      <w:r w:rsidRPr="006D171C">
        <w:rPr>
          <w:rFonts w:asciiTheme="minorHAnsi" w:hAnsiTheme="minorHAnsi" w:cstheme="minorHAnsi"/>
          <w:sz w:val="24"/>
          <w:szCs w:val="24"/>
        </w:rPr>
        <w:t>□</w:t>
      </w:r>
      <w:r w:rsidRPr="006D171C">
        <w:rPr>
          <w:rFonts w:asciiTheme="minorHAnsi" w:hAnsiTheme="minorHAnsi" w:cstheme="minorHAnsi"/>
          <w:sz w:val="24"/>
          <w:szCs w:val="24"/>
        </w:rPr>
        <w:tab/>
      </w:r>
      <w:r w:rsidR="006A0FCA" w:rsidRPr="006D171C">
        <w:rPr>
          <w:rFonts w:asciiTheme="minorHAnsi" w:hAnsiTheme="minorHAnsi" w:cstheme="minorHAnsi"/>
          <w:sz w:val="24"/>
          <w:szCs w:val="24"/>
        </w:rPr>
        <w:t>One of more beneficial owners did not give satisfactory consent for the disclosure of information; and/or</w:t>
      </w:r>
    </w:p>
    <w:p w14:paraId="6DB8D33A" w14:textId="768749B8" w:rsidR="006A0FCA" w:rsidRPr="006D171C" w:rsidRDefault="00F75C97" w:rsidP="000F3A46">
      <w:pPr>
        <w:spacing w:after="240"/>
        <w:ind w:left="720" w:hanging="360"/>
        <w:jc w:val="left"/>
        <w:rPr>
          <w:rFonts w:asciiTheme="minorHAnsi" w:hAnsiTheme="minorHAnsi" w:cstheme="minorHAnsi"/>
          <w:sz w:val="24"/>
          <w:szCs w:val="24"/>
        </w:rPr>
      </w:pPr>
      <w:r w:rsidRPr="006D171C">
        <w:rPr>
          <w:rFonts w:asciiTheme="minorHAnsi" w:hAnsiTheme="minorHAnsi" w:cstheme="minorHAnsi"/>
          <w:sz w:val="24"/>
          <w:szCs w:val="24"/>
        </w:rPr>
        <w:t>□</w:t>
      </w:r>
      <w:r w:rsidRPr="006D171C">
        <w:rPr>
          <w:rFonts w:asciiTheme="minorHAnsi" w:hAnsiTheme="minorHAnsi" w:cstheme="minorHAnsi"/>
          <w:sz w:val="24"/>
          <w:szCs w:val="24"/>
        </w:rPr>
        <w:tab/>
      </w:r>
      <w:r w:rsidR="006A0FCA" w:rsidRPr="006D171C">
        <w:rPr>
          <w:rFonts w:asciiTheme="minorHAnsi" w:hAnsiTheme="minorHAnsi" w:cstheme="minorHAnsi"/>
          <w:sz w:val="24"/>
          <w:szCs w:val="24"/>
        </w:rPr>
        <w:t>Other – please specify.”</w:t>
      </w:r>
    </w:p>
    <w:p w14:paraId="668C49E2" w14:textId="77777777" w:rsidR="006A0FCA" w:rsidRPr="006D171C"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Attestation prepared by:</w:t>
      </w:r>
      <w:r w:rsidRPr="006D171C">
        <w:rPr>
          <w:rFonts w:asciiTheme="minorHAnsi" w:hAnsiTheme="minorHAnsi" w:cstheme="minorHAnsi"/>
          <w:sz w:val="24"/>
          <w:szCs w:val="24"/>
        </w:rPr>
        <w:t xml:space="preserve"> Name, Position, Signature</w:t>
      </w:r>
    </w:p>
    <w:sectPr w:rsidR="006A0FCA" w:rsidRPr="006D171C" w:rsidSect="00BD3EFF">
      <w:headerReference w:type="default" r:id="rId32"/>
      <w:pgSz w:w="11906" w:h="16838"/>
      <w:pgMar w:top="1872"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07386" w14:textId="77777777" w:rsidR="00907A3C" w:rsidRDefault="00907A3C" w:rsidP="00FF49B1">
      <w:pPr>
        <w:spacing w:after="0" w:line="240" w:lineRule="auto"/>
      </w:pPr>
      <w:r>
        <w:separator/>
      </w:r>
    </w:p>
  </w:endnote>
  <w:endnote w:type="continuationSeparator" w:id="0">
    <w:p w14:paraId="25B98A6A" w14:textId="77777777" w:rsidR="00907A3C" w:rsidRDefault="00907A3C" w:rsidP="00FF49B1">
      <w:pPr>
        <w:spacing w:after="0" w:line="240" w:lineRule="auto"/>
      </w:pPr>
      <w:r>
        <w:continuationSeparator/>
      </w:r>
    </w:p>
  </w:endnote>
  <w:endnote w:type="continuationNotice" w:id="1">
    <w:p w14:paraId="4607E4C4" w14:textId="77777777" w:rsidR="00907A3C" w:rsidRDefault="00907A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45 Light">
    <w:altName w:val="Calibri"/>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4A86" w14:textId="77777777" w:rsidR="00927751" w:rsidRDefault="00927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EBD87" w14:textId="1263DB52" w:rsidR="001B3DD0" w:rsidRPr="00FE2F88" w:rsidRDefault="00927751" w:rsidP="000B2EA0">
    <w:pPr>
      <w:pStyle w:val="Footer"/>
      <w:jc w:val="center"/>
      <w:rPr>
        <w:rFonts w:asciiTheme="minorHAnsi" w:hAnsiTheme="minorHAnsi" w:cstheme="minorHAnsi"/>
      </w:rPr>
    </w:pPr>
    <w:sdt>
      <w:sdtPr>
        <w:id w:val="-1305384429"/>
        <w:docPartObj>
          <w:docPartGallery w:val="Page Numbers (Bottom of Page)"/>
          <w:docPartUnique/>
        </w:docPartObj>
      </w:sdtPr>
      <w:sdtEndPr>
        <w:rPr>
          <w:rFonts w:asciiTheme="minorHAnsi" w:hAnsiTheme="minorHAnsi" w:cstheme="minorHAnsi"/>
          <w:noProof/>
        </w:rPr>
      </w:sdtEndPr>
      <w:sdtContent>
        <w:r w:rsidR="00DE6305" w:rsidRPr="00FE2F88">
          <w:rPr>
            <w:rFonts w:asciiTheme="minorHAnsi" w:hAnsiTheme="minorHAnsi" w:cstheme="minorHAnsi"/>
          </w:rPr>
          <w:fldChar w:fldCharType="begin"/>
        </w:r>
        <w:r w:rsidR="00DE6305" w:rsidRPr="00FE2F88">
          <w:rPr>
            <w:rFonts w:asciiTheme="minorHAnsi" w:hAnsiTheme="minorHAnsi" w:cstheme="minorHAnsi"/>
          </w:rPr>
          <w:instrText xml:space="preserve"> PAGE   \* MERGEFORMAT </w:instrText>
        </w:r>
        <w:r w:rsidR="00DE6305" w:rsidRPr="00FE2F88">
          <w:rPr>
            <w:rFonts w:asciiTheme="minorHAnsi" w:hAnsiTheme="minorHAnsi" w:cstheme="minorHAnsi"/>
          </w:rPr>
          <w:fldChar w:fldCharType="separate"/>
        </w:r>
        <w:r w:rsidR="00DE6305" w:rsidRPr="00FE2F88">
          <w:rPr>
            <w:rFonts w:asciiTheme="minorHAnsi" w:hAnsiTheme="minorHAnsi" w:cstheme="minorHAnsi"/>
          </w:rPr>
          <w:t>1</w:t>
        </w:r>
        <w:r w:rsidR="00DE6305" w:rsidRPr="00FE2F88">
          <w:rPr>
            <w:rFonts w:asciiTheme="minorHAnsi" w:hAnsiTheme="minorHAnsi" w:cstheme="minorHAnsi"/>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8FAE6" w14:textId="77777777" w:rsidR="00927751" w:rsidRDefault="00927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75355" w14:textId="77777777" w:rsidR="00907A3C" w:rsidRDefault="00907A3C" w:rsidP="00FF49B1">
      <w:pPr>
        <w:spacing w:after="0" w:line="240" w:lineRule="auto"/>
      </w:pPr>
      <w:r>
        <w:separator/>
      </w:r>
    </w:p>
  </w:footnote>
  <w:footnote w:type="continuationSeparator" w:id="0">
    <w:p w14:paraId="07963E25" w14:textId="77777777" w:rsidR="00907A3C" w:rsidRDefault="00907A3C" w:rsidP="00FF49B1">
      <w:pPr>
        <w:spacing w:after="0" w:line="240" w:lineRule="auto"/>
      </w:pPr>
      <w:r>
        <w:continuationSeparator/>
      </w:r>
    </w:p>
  </w:footnote>
  <w:footnote w:type="continuationNotice" w:id="1">
    <w:p w14:paraId="4AEEE3F4" w14:textId="77777777" w:rsidR="00907A3C" w:rsidRDefault="00907A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6455" w14:textId="77777777" w:rsidR="00927751" w:rsidRDefault="00927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11D1" w14:textId="6629E6C4" w:rsidR="00B15431" w:rsidRDefault="00540C3D" w:rsidP="00462CFE">
    <w:pPr>
      <w:pStyle w:val="Header"/>
      <w:jc w:val="left"/>
    </w:pPr>
    <w:r w:rsidRPr="00540C3D">
      <w:rPr>
        <w:noProof/>
      </w:rPr>
      <w:drawing>
        <wp:anchor distT="0" distB="0" distL="114300" distR="114300" simplePos="0" relativeHeight="251659264" behindDoc="0" locked="0" layoutInCell="1" allowOverlap="1" wp14:anchorId="7086D6ED" wp14:editId="7FF0273F">
          <wp:simplePos x="0" y="0"/>
          <wp:positionH relativeFrom="column">
            <wp:posOffset>3653790</wp:posOffset>
          </wp:positionH>
          <wp:positionV relativeFrom="paragraph">
            <wp:posOffset>240030</wp:posOffset>
          </wp:positionV>
          <wp:extent cx="2179320" cy="776605"/>
          <wp:effectExtent l="0" t="0" r="0" b="444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76605"/>
                  </a:xfrm>
                  <a:prstGeom prst="rect">
                    <a:avLst/>
                  </a:prstGeom>
                  <a:noFill/>
                  <a:ln>
                    <a:noFill/>
                  </a:ln>
                </pic:spPr>
              </pic:pic>
            </a:graphicData>
          </a:graphic>
        </wp:anchor>
      </w:drawing>
    </w:r>
    <w:r w:rsidRPr="00540C3D">
      <w:rPr>
        <w:noProof/>
      </w:rPr>
      <w:drawing>
        <wp:anchor distT="0" distB="0" distL="114300" distR="114300" simplePos="0" relativeHeight="251660288" behindDoc="0" locked="0" layoutInCell="1" allowOverlap="1" wp14:anchorId="3B1EA47B" wp14:editId="2198E19F">
          <wp:simplePos x="0" y="0"/>
          <wp:positionH relativeFrom="column">
            <wp:posOffset>0</wp:posOffset>
          </wp:positionH>
          <wp:positionV relativeFrom="paragraph">
            <wp:posOffset>152400</wp:posOffset>
          </wp:positionV>
          <wp:extent cx="1413510" cy="815340"/>
          <wp:effectExtent l="0" t="0" r="0" b="381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3510" cy="8153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DB0F" w14:textId="77777777" w:rsidR="00927751" w:rsidRDefault="009277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328F4" w14:textId="24F73A89" w:rsidR="00D0247B" w:rsidRDefault="00D0247B" w:rsidP="00462CFE">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6B30"/>
    <w:multiLevelType w:val="hybridMultilevel"/>
    <w:tmpl w:val="BD42179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974F0"/>
    <w:multiLevelType w:val="hybridMultilevel"/>
    <w:tmpl w:val="D7B83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F62947"/>
    <w:multiLevelType w:val="hybridMultilevel"/>
    <w:tmpl w:val="E1D67F42"/>
    <w:lvl w:ilvl="0" w:tplc="97FAFE1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0932E2"/>
    <w:multiLevelType w:val="hybridMultilevel"/>
    <w:tmpl w:val="75F0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2B581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300332D"/>
    <w:multiLevelType w:val="multilevel"/>
    <w:tmpl w:val="2B64F41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CB52956"/>
    <w:multiLevelType w:val="multilevel"/>
    <w:tmpl w:val="F4560CC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41505396"/>
    <w:multiLevelType w:val="hybridMultilevel"/>
    <w:tmpl w:val="EF52A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CC2AB8"/>
    <w:multiLevelType w:val="hybridMultilevel"/>
    <w:tmpl w:val="26FA9DA2"/>
    <w:lvl w:ilvl="0" w:tplc="B4D84A1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075E2E"/>
    <w:multiLevelType w:val="multilevel"/>
    <w:tmpl w:val="542482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0CE0EEC"/>
    <w:multiLevelType w:val="hybridMultilevel"/>
    <w:tmpl w:val="34E8214E"/>
    <w:lvl w:ilvl="0" w:tplc="A448F86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E567AF"/>
    <w:multiLevelType w:val="hybridMultilevel"/>
    <w:tmpl w:val="C34A7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6E6200"/>
    <w:multiLevelType w:val="hybridMultilevel"/>
    <w:tmpl w:val="A7502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DE1647"/>
    <w:multiLevelType w:val="hybridMultilevel"/>
    <w:tmpl w:val="33FE1950"/>
    <w:lvl w:ilvl="0" w:tplc="A448F86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BDF6BF3"/>
    <w:multiLevelType w:val="hybridMultilevel"/>
    <w:tmpl w:val="39A86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8E766D"/>
    <w:multiLevelType w:val="hybridMultilevel"/>
    <w:tmpl w:val="F434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1"/>
  </w:num>
  <w:num w:numId="11">
    <w:abstractNumId w:val="13"/>
  </w:num>
  <w:num w:numId="12">
    <w:abstractNumId w:val="8"/>
  </w:num>
  <w:num w:numId="13">
    <w:abstractNumId w:val="7"/>
  </w:num>
  <w:num w:numId="14">
    <w:abstractNumId w:val="3"/>
  </w:num>
  <w:num w:numId="15">
    <w:abstractNumId w:val="15"/>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95E"/>
    <w:rsid w:val="00000172"/>
    <w:rsid w:val="0000048B"/>
    <w:rsid w:val="00003D2A"/>
    <w:rsid w:val="00011BBA"/>
    <w:rsid w:val="000123DD"/>
    <w:rsid w:val="00012B91"/>
    <w:rsid w:val="000146FA"/>
    <w:rsid w:val="0002061A"/>
    <w:rsid w:val="0002306F"/>
    <w:rsid w:val="00031A8F"/>
    <w:rsid w:val="00031EED"/>
    <w:rsid w:val="00032C5A"/>
    <w:rsid w:val="000379C0"/>
    <w:rsid w:val="00042C4E"/>
    <w:rsid w:val="00042D82"/>
    <w:rsid w:val="00053C10"/>
    <w:rsid w:val="000546D2"/>
    <w:rsid w:val="000548C3"/>
    <w:rsid w:val="00054CC9"/>
    <w:rsid w:val="00063FB5"/>
    <w:rsid w:val="00065400"/>
    <w:rsid w:val="00065446"/>
    <w:rsid w:val="0006589F"/>
    <w:rsid w:val="00065C77"/>
    <w:rsid w:val="000707E8"/>
    <w:rsid w:val="0007188B"/>
    <w:rsid w:val="00071BE5"/>
    <w:rsid w:val="00071DDE"/>
    <w:rsid w:val="00074603"/>
    <w:rsid w:val="00075695"/>
    <w:rsid w:val="00083195"/>
    <w:rsid w:val="00087A9F"/>
    <w:rsid w:val="00092945"/>
    <w:rsid w:val="00093999"/>
    <w:rsid w:val="00095839"/>
    <w:rsid w:val="00096619"/>
    <w:rsid w:val="00097189"/>
    <w:rsid w:val="00097E45"/>
    <w:rsid w:val="000A5FD1"/>
    <w:rsid w:val="000A6B67"/>
    <w:rsid w:val="000B0B68"/>
    <w:rsid w:val="000B1CAC"/>
    <w:rsid w:val="000B2EA0"/>
    <w:rsid w:val="000B4C46"/>
    <w:rsid w:val="000C06D8"/>
    <w:rsid w:val="000C6D6E"/>
    <w:rsid w:val="000D101F"/>
    <w:rsid w:val="000D1087"/>
    <w:rsid w:val="000D1AFF"/>
    <w:rsid w:val="000E04A3"/>
    <w:rsid w:val="000E1178"/>
    <w:rsid w:val="000E28BD"/>
    <w:rsid w:val="000E423E"/>
    <w:rsid w:val="000E5FFB"/>
    <w:rsid w:val="000E7922"/>
    <w:rsid w:val="000F0C11"/>
    <w:rsid w:val="000F3A46"/>
    <w:rsid w:val="000F45E5"/>
    <w:rsid w:val="000F51DC"/>
    <w:rsid w:val="000F65ED"/>
    <w:rsid w:val="00104CC8"/>
    <w:rsid w:val="0010743F"/>
    <w:rsid w:val="00111393"/>
    <w:rsid w:val="00116785"/>
    <w:rsid w:val="001167AB"/>
    <w:rsid w:val="00116B69"/>
    <w:rsid w:val="00130834"/>
    <w:rsid w:val="00130C50"/>
    <w:rsid w:val="00132569"/>
    <w:rsid w:val="00132B09"/>
    <w:rsid w:val="00133095"/>
    <w:rsid w:val="00135AF4"/>
    <w:rsid w:val="00135B9D"/>
    <w:rsid w:val="001378A2"/>
    <w:rsid w:val="00141359"/>
    <w:rsid w:val="00145073"/>
    <w:rsid w:val="00145A79"/>
    <w:rsid w:val="00147488"/>
    <w:rsid w:val="001503CA"/>
    <w:rsid w:val="0015184D"/>
    <w:rsid w:val="001526B8"/>
    <w:rsid w:val="00155DCE"/>
    <w:rsid w:val="001618AC"/>
    <w:rsid w:val="001629A9"/>
    <w:rsid w:val="00162A49"/>
    <w:rsid w:val="00162E0D"/>
    <w:rsid w:val="00163354"/>
    <w:rsid w:val="00163B97"/>
    <w:rsid w:val="00165981"/>
    <w:rsid w:val="00166391"/>
    <w:rsid w:val="001700E0"/>
    <w:rsid w:val="00172173"/>
    <w:rsid w:val="00172697"/>
    <w:rsid w:val="00172A82"/>
    <w:rsid w:val="00172D7C"/>
    <w:rsid w:val="001732B6"/>
    <w:rsid w:val="00173508"/>
    <w:rsid w:val="001759AD"/>
    <w:rsid w:val="001845A1"/>
    <w:rsid w:val="00185F1D"/>
    <w:rsid w:val="001917B3"/>
    <w:rsid w:val="00193729"/>
    <w:rsid w:val="001939E5"/>
    <w:rsid w:val="001A18EB"/>
    <w:rsid w:val="001A1CEB"/>
    <w:rsid w:val="001A201F"/>
    <w:rsid w:val="001A273F"/>
    <w:rsid w:val="001A4BA5"/>
    <w:rsid w:val="001A5C5A"/>
    <w:rsid w:val="001A689C"/>
    <w:rsid w:val="001B22A0"/>
    <w:rsid w:val="001B264E"/>
    <w:rsid w:val="001B3895"/>
    <w:rsid w:val="001B3D23"/>
    <w:rsid w:val="001B3DD0"/>
    <w:rsid w:val="001B4370"/>
    <w:rsid w:val="001B5B4C"/>
    <w:rsid w:val="001C33A0"/>
    <w:rsid w:val="001C4E23"/>
    <w:rsid w:val="001C616E"/>
    <w:rsid w:val="001C663C"/>
    <w:rsid w:val="001C6A29"/>
    <w:rsid w:val="001D1A15"/>
    <w:rsid w:val="001E0C1E"/>
    <w:rsid w:val="001E160A"/>
    <w:rsid w:val="001E3189"/>
    <w:rsid w:val="001E7773"/>
    <w:rsid w:val="001F07EB"/>
    <w:rsid w:val="001F307E"/>
    <w:rsid w:val="001F46D2"/>
    <w:rsid w:val="001F49F6"/>
    <w:rsid w:val="00205F82"/>
    <w:rsid w:val="002127ED"/>
    <w:rsid w:val="002139AF"/>
    <w:rsid w:val="0021608A"/>
    <w:rsid w:val="00216A06"/>
    <w:rsid w:val="002202B4"/>
    <w:rsid w:val="00221636"/>
    <w:rsid w:val="002227BB"/>
    <w:rsid w:val="00230352"/>
    <w:rsid w:val="00230D66"/>
    <w:rsid w:val="00233D2F"/>
    <w:rsid w:val="002347CB"/>
    <w:rsid w:val="00240FAC"/>
    <w:rsid w:val="00241099"/>
    <w:rsid w:val="002424D6"/>
    <w:rsid w:val="0024416C"/>
    <w:rsid w:val="00244AD3"/>
    <w:rsid w:val="00244E5D"/>
    <w:rsid w:val="00246D10"/>
    <w:rsid w:val="0024768A"/>
    <w:rsid w:val="00250BEA"/>
    <w:rsid w:val="00251B95"/>
    <w:rsid w:val="002532F7"/>
    <w:rsid w:val="00256CC5"/>
    <w:rsid w:val="00257511"/>
    <w:rsid w:val="00263C6D"/>
    <w:rsid w:val="00265368"/>
    <w:rsid w:val="0027297D"/>
    <w:rsid w:val="00280F1D"/>
    <w:rsid w:val="00283C7A"/>
    <w:rsid w:val="00283C84"/>
    <w:rsid w:val="0028641B"/>
    <w:rsid w:val="00292EAF"/>
    <w:rsid w:val="00294452"/>
    <w:rsid w:val="00297634"/>
    <w:rsid w:val="002A0DB0"/>
    <w:rsid w:val="002A77EA"/>
    <w:rsid w:val="002B0ECB"/>
    <w:rsid w:val="002B1AE4"/>
    <w:rsid w:val="002B31DA"/>
    <w:rsid w:val="002B3B0D"/>
    <w:rsid w:val="002B6BC4"/>
    <w:rsid w:val="002C4A95"/>
    <w:rsid w:val="002C5428"/>
    <w:rsid w:val="002C5D45"/>
    <w:rsid w:val="002C6FE2"/>
    <w:rsid w:val="002C72FD"/>
    <w:rsid w:val="002C7DB2"/>
    <w:rsid w:val="002D72EF"/>
    <w:rsid w:val="002E10D9"/>
    <w:rsid w:val="002E186F"/>
    <w:rsid w:val="002E2713"/>
    <w:rsid w:val="002E3BAC"/>
    <w:rsid w:val="002E50BD"/>
    <w:rsid w:val="002E5F35"/>
    <w:rsid w:val="002F4F6A"/>
    <w:rsid w:val="00300725"/>
    <w:rsid w:val="00302B9E"/>
    <w:rsid w:val="00305C82"/>
    <w:rsid w:val="00316A14"/>
    <w:rsid w:val="00320FED"/>
    <w:rsid w:val="00322B12"/>
    <w:rsid w:val="00324E06"/>
    <w:rsid w:val="003259B2"/>
    <w:rsid w:val="003306DF"/>
    <w:rsid w:val="0033463A"/>
    <w:rsid w:val="00334FE6"/>
    <w:rsid w:val="003363A7"/>
    <w:rsid w:val="00337D7F"/>
    <w:rsid w:val="00337E92"/>
    <w:rsid w:val="003442E7"/>
    <w:rsid w:val="0035282A"/>
    <w:rsid w:val="00353D5C"/>
    <w:rsid w:val="0035423C"/>
    <w:rsid w:val="0035648C"/>
    <w:rsid w:val="00356A60"/>
    <w:rsid w:val="00360372"/>
    <w:rsid w:val="003621D5"/>
    <w:rsid w:val="003715D3"/>
    <w:rsid w:val="003749CC"/>
    <w:rsid w:val="003774F9"/>
    <w:rsid w:val="00384132"/>
    <w:rsid w:val="003842E8"/>
    <w:rsid w:val="003848B1"/>
    <w:rsid w:val="00387973"/>
    <w:rsid w:val="00387BED"/>
    <w:rsid w:val="00391157"/>
    <w:rsid w:val="00391B0C"/>
    <w:rsid w:val="00392928"/>
    <w:rsid w:val="00394034"/>
    <w:rsid w:val="003961E8"/>
    <w:rsid w:val="00397DEE"/>
    <w:rsid w:val="003A2C02"/>
    <w:rsid w:val="003A7C0B"/>
    <w:rsid w:val="003B0086"/>
    <w:rsid w:val="003B12CD"/>
    <w:rsid w:val="003B3E37"/>
    <w:rsid w:val="003C066E"/>
    <w:rsid w:val="003C0FF5"/>
    <w:rsid w:val="003C1891"/>
    <w:rsid w:val="003C3310"/>
    <w:rsid w:val="003C3FF5"/>
    <w:rsid w:val="003C4344"/>
    <w:rsid w:val="003C783C"/>
    <w:rsid w:val="003D0B6E"/>
    <w:rsid w:val="003D1554"/>
    <w:rsid w:val="003D272E"/>
    <w:rsid w:val="003D34E8"/>
    <w:rsid w:val="003D7860"/>
    <w:rsid w:val="003E1B1D"/>
    <w:rsid w:val="003E3149"/>
    <w:rsid w:val="003E4FD9"/>
    <w:rsid w:val="003F0F15"/>
    <w:rsid w:val="003F61A9"/>
    <w:rsid w:val="004041D2"/>
    <w:rsid w:val="004120A5"/>
    <w:rsid w:val="004121A7"/>
    <w:rsid w:val="00412FD4"/>
    <w:rsid w:val="004136E8"/>
    <w:rsid w:val="0041550D"/>
    <w:rsid w:val="00417EA8"/>
    <w:rsid w:val="00424DE7"/>
    <w:rsid w:val="0043142C"/>
    <w:rsid w:val="004338FB"/>
    <w:rsid w:val="00436D94"/>
    <w:rsid w:val="00440DE9"/>
    <w:rsid w:val="00444EE9"/>
    <w:rsid w:val="004464A0"/>
    <w:rsid w:val="00450CD5"/>
    <w:rsid w:val="00454C75"/>
    <w:rsid w:val="00460832"/>
    <w:rsid w:val="004609F5"/>
    <w:rsid w:val="00462CFE"/>
    <w:rsid w:val="00464FD8"/>
    <w:rsid w:val="00465DE8"/>
    <w:rsid w:val="004668BF"/>
    <w:rsid w:val="00467AEA"/>
    <w:rsid w:val="00467F25"/>
    <w:rsid w:val="0047247E"/>
    <w:rsid w:val="004735D6"/>
    <w:rsid w:val="00482495"/>
    <w:rsid w:val="004838A0"/>
    <w:rsid w:val="00487790"/>
    <w:rsid w:val="004910C2"/>
    <w:rsid w:val="00491980"/>
    <w:rsid w:val="00494BFA"/>
    <w:rsid w:val="004A0A49"/>
    <w:rsid w:val="004A244E"/>
    <w:rsid w:val="004A5567"/>
    <w:rsid w:val="004A7C6B"/>
    <w:rsid w:val="004B2E91"/>
    <w:rsid w:val="004B2FC0"/>
    <w:rsid w:val="004B3B73"/>
    <w:rsid w:val="004B4DEE"/>
    <w:rsid w:val="004C3846"/>
    <w:rsid w:val="004C41F4"/>
    <w:rsid w:val="004C6FC2"/>
    <w:rsid w:val="004C7831"/>
    <w:rsid w:val="004D0ECA"/>
    <w:rsid w:val="004D5128"/>
    <w:rsid w:val="004E13D1"/>
    <w:rsid w:val="004E4DA7"/>
    <w:rsid w:val="004E56E7"/>
    <w:rsid w:val="004E62C5"/>
    <w:rsid w:val="004E669F"/>
    <w:rsid w:val="004F14E3"/>
    <w:rsid w:val="004F20EB"/>
    <w:rsid w:val="004F248F"/>
    <w:rsid w:val="004F5731"/>
    <w:rsid w:val="004F672D"/>
    <w:rsid w:val="005045C2"/>
    <w:rsid w:val="005124F4"/>
    <w:rsid w:val="00512667"/>
    <w:rsid w:val="0051656B"/>
    <w:rsid w:val="00522C9B"/>
    <w:rsid w:val="00524A35"/>
    <w:rsid w:val="00527556"/>
    <w:rsid w:val="00531F9B"/>
    <w:rsid w:val="00540C3D"/>
    <w:rsid w:val="00542B40"/>
    <w:rsid w:val="00544630"/>
    <w:rsid w:val="00544C8B"/>
    <w:rsid w:val="00544CF4"/>
    <w:rsid w:val="0054586C"/>
    <w:rsid w:val="0055213F"/>
    <w:rsid w:val="0055505C"/>
    <w:rsid w:val="0056527A"/>
    <w:rsid w:val="00567FD0"/>
    <w:rsid w:val="00573E0A"/>
    <w:rsid w:val="005758B1"/>
    <w:rsid w:val="0057651C"/>
    <w:rsid w:val="00580447"/>
    <w:rsid w:val="00585FB1"/>
    <w:rsid w:val="0058695D"/>
    <w:rsid w:val="00587982"/>
    <w:rsid w:val="00590A3B"/>
    <w:rsid w:val="00591635"/>
    <w:rsid w:val="005A2F90"/>
    <w:rsid w:val="005A4972"/>
    <w:rsid w:val="005A631C"/>
    <w:rsid w:val="005A795E"/>
    <w:rsid w:val="005B0502"/>
    <w:rsid w:val="005B4EA1"/>
    <w:rsid w:val="005B60A4"/>
    <w:rsid w:val="005C102D"/>
    <w:rsid w:val="005C4FB8"/>
    <w:rsid w:val="005C6113"/>
    <w:rsid w:val="005C7D23"/>
    <w:rsid w:val="005D138D"/>
    <w:rsid w:val="005E0BB0"/>
    <w:rsid w:val="005E2420"/>
    <w:rsid w:val="005E72E3"/>
    <w:rsid w:val="005F1005"/>
    <w:rsid w:val="005F11DA"/>
    <w:rsid w:val="005F319A"/>
    <w:rsid w:val="005F31E1"/>
    <w:rsid w:val="005F636E"/>
    <w:rsid w:val="00600782"/>
    <w:rsid w:val="006042A2"/>
    <w:rsid w:val="00605AF2"/>
    <w:rsid w:val="00607851"/>
    <w:rsid w:val="006100A3"/>
    <w:rsid w:val="0061416F"/>
    <w:rsid w:val="006145A5"/>
    <w:rsid w:val="00614BFD"/>
    <w:rsid w:val="00620E92"/>
    <w:rsid w:val="00621E3B"/>
    <w:rsid w:val="00623160"/>
    <w:rsid w:val="00623955"/>
    <w:rsid w:val="00624CCD"/>
    <w:rsid w:val="006259A7"/>
    <w:rsid w:val="00636521"/>
    <w:rsid w:val="00637268"/>
    <w:rsid w:val="00641693"/>
    <w:rsid w:val="0064209C"/>
    <w:rsid w:val="006451EC"/>
    <w:rsid w:val="00646686"/>
    <w:rsid w:val="00650B1E"/>
    <w:rsid w:val="00652CBE"/>
    <w:rsid w:val="0065399B"/>
    <w:rsid w:val="0065499E"/>
    <w:rsid w:val="00654E3C"/>
    <w:rsid w:val="00655C73"/>
    <w:rsid w:val="00656135"/>
    <w:rsid w:val="00660E14"/>
    <w:rsid w:val="00662DE3"/>
    <w:rsid w:val="006631D1"/>
    <w:rsid w:val="006644E4"/>
    <w:rsid w:val="006656AE"/>
    <w:rsid w:val="006709C5"/>
    <w:rsid w:val="0067327D"/>
    <w:rsid w:val="006809AB"/>
    <w:rsid w:val="0068174D"/>
    <w:rsid w:val="006833EB"/>
    <w:rsid w:val="00683666"/>
    <w:rsid w:val="006869C5"/>
    <w:rsid w:val="006920E4"/>
    <w:rsid w:val="00692670"/>
    <w:rsid w:val="00695727"/>
    <w:rsid w:val="00696496"/>
    <w:rsid w:val="006A0FCA"/>
    <w:rsid w:val="006A4B9B"/>
    <w:rsid w:val="006B052D"/>
    <w:rsid w:val="006B5C7E"/>
    <w:rsid w:val="006B686D"/>
    <w:rsid w:val="006B689E"/>
    <w:rsid w:val="006C2543"/>
    <w:rsid w:val="006C35EB"/>
    <w:rsid w:val="006C4431"/>
    <w:rsid w:val="006C4B41"/>
    <w:rsid w:val="006C6E8A"/>
    <w:rsid w:val="006C6FA7"/>
    <w:rsid w:val="006D171C"/>
    <w:rsid w:val="006D5867"/>
    <w:rsid w:val="006D6B03"/>
    <w:rsid w:val="006D6D3F"/>
    <w:rsid w:val="006E0328"/>
    <w:rsid w:val="006E3855"/>
    <w:rsid w:val="006E44BF"/>
    <w:rsid w:val="006E49C9"/>
    <w:rsid w:val="006E655B"/>
    <w:rsid w:val="006E6D47"/>
    <w:rsid w:val="006E738C"/>
    <w:rsid w:val="006F0568"/>
    <w:rsid w:val="006F098B"/>
    <w:rsid w:val="006F302F"/>
    <w:rsid w:val="006F4183"/>
    <w:rsid w:val="007021AE"/>
    <w:rsid w:val="00706AF5"/>
    <w:rsid w:val="0070755A"/>
    <w:rsid w:val="00711357"/>
    <w:rsid w:val="00711986"/>
    <w:rsid w:val="00713828"/>
    <w:rsid w:val="007144E3"/>
    <w:rsid w:val="00715F48"/>
    <w:rsid w:val="007202FE"/>
    <w:rsid w:val="007226FB"/>
    <w:rsid w:val="007260CE"/>
    <w:rsid w:val="0073373A"/>
    <w:rsid w:val="007346E5"/>
    <w:rsid w:val="007428EE"/>
    <w:rsid w:val="0074555F"/>
    <w:rsid w:val="00746098"/>
    <w:rsid w:val="00747F82"/>
    <w:rsid w:val="00750852"/>
    <w:rsid w:val="007509F8"/>
    <w:rsid w:val="00754081"/>
    <w:rsid w:val="007559E7"/>
    <w:rsid w:val="00762C70"/>
    <w:rsid w:val="007672F3"/>
    <w:rsid w:val="00767FCA"/>
    <w:rsid w:val="00770883"/>
    <w:rsid w:val="0077271C"/>
    <w:rsid w:val="00773285"/>
    <w:rsid w:val="00773833"/>
    <w:rsid w:val="00780340"/>
    <w:rsid w:val="00782B94"/>
    <w:rsid w:val="00782DC6"/>
    <w:rsid w:val="00783973"/>
    <w:rsid w:val="00785DE4"/>
    <w:rsid w:val="00786A40"/>
    <w:rsid w:val="007908DF"/>
    <w:rsid w:val="00791A58"/>
    <w:rsid w:val="007938CA"/>
    <w:rsid w:val="0079458A"/>
    <w:rsid w:val="00797EC8"/>
    <w:rsid w:val="007A1E75"/>
    <w:rsid w:val="007A45B5"/>
    <w:rsid w:val="007A46A7"/>
    <w:rsid w:val="007A6B5A"/>
    <w:rsid w:val="007A6F1D"/>
    <w:rsid w:val="007B05B3"/>
    <w:rsid w:val="007B483A"/>
    <w:rsid w:val="007B4F9F"/>
    <w:rsid w:val="007B5CBD"/>
    <w:rsid w:val="007B7548"/>
    <w:rsid w:val="007C08C2"/>
    <w:rsid w:val="007C0EC1"/>
    <w:rsid w:val="007C3C6B"/>
    <w:rsid w:val="007D13AF"/>
    <w:rsid w:val="007D551B"/>
    <w:rsid w:val="007D5795"/>
    <w:rsid w:val="007D6277"/>
    <w:rsid w:val="007D6666"/>
    <w:rsid w:val="007D756C"/>
    <w:rsid w:val="007E5E58"/>
    <w:rsid w:val="007F137A"/>
    <w:rsid w:val="007F28FB"/>
    <w:rsid w:val="007F3357"/>
    <w:rsid w:val="007F3D99"/>
    <w:rsid w:val="0080128A"/>
    <w:rsid w:val="00801747"/>
    <w:rsid w:val="00802425"/>
    <w:rsid w:val="008126D3"/>
    <w:rsid w:val="00813359"/>
    <w:rsid w:val="00814095"/>
    <w:rsid w:val="0081666B"/>
    <w:rsid w:val="00816675"/>
    <w:rsid w:val="008201E5"/>
    <w:rsid w:val="00821FEE"/>
    <w:rsid w:val="00822C12"/>
    <w:rsid w:val="00834F18"/>
    <w:rsid w:val="00835A81"/>
    <w:rsid w:val="00836D84"/>
    <w:rsid w:val="008377EA"/>
    <w:rsid w:val="00837992"/>
    <w:rsid w:val="0084023E"/>
    <w:rsid w:val="00847915"/>
    <w:rsid w:val="00850801"/>
    <w:rsid w:val="00852606"/>
    <w:rsid w:val="00852CEB"/>
    <w:rsid w:val="00860BDB"/>
    <w:rsid w:val="008611A9"/>
    <w:rsid w:val="008665DC"/>
    <w:rsid w:val="00875DFC"/>
    <w:rsid w:val="00876981"/>
    <w:rsid w:val="008773AC"/>
    <w:rsid w:val="00877F59"/>
    <w:rsid w:val="008846EA"/>
    <w:rsid w:val="008864F5"/>
    <w:rsid w:val="0089439A"/>
    <w:rsid w:val="008A7C64"/>
    <w:rsid w:val="008B103B"/>
    <w:rsid w:val="008B31AE"/>
    <w:rsid w:val="008C145A"/>
    <w:rsid w:val="008C6627"/>
    <w:rsid w:val="008C7488"/>
    <w:rsid w:val="008D099E"/>
    <w:rsid w:val="008D66A7"/>
    <w:rsid w:val="008D685F"/>
    <w:rsid w:val="008D7ED4"/>
    <w:rsid w:val="008E0F52"/>
    <w:rsid w:val="008E24C4"/>
    <w:rsid w:val="008E37A5"/>
    <w:rsid w:val="008E527A"/>
    <w:rsid w:val="008E7C0B"/>
    <w:rsid w:val="008F1120"/>
    <w:rsid w:val="008F2432"/>
    <w:rsid w:val="00900F2A"/>
    <w:rsid w:val="00902F73"/>
    <w:rsid w:val="00903B5E"/>
    <w:rsid w:val="0090473F"/>
    <w:rsid w:val="00907A3C"/>
    <w:rsid w:val="009112EB"/>
    <w:rsid w:val="00911B5F"/>
    <w:rsid w:val="009138FE"/>
    <w:rsid w:val="00915AA5"/>
    <w:rsid w:val="00921F64"/>
    <w:rsid w:val="00922CAF"/>
    <w:rsid w:val="0092478F"/>
    <w:rsid w:val="00924A04"/>
    <w:rsid w:val="0092538F"/>
    <w:rsid w:val="00927751"/>
    <w:rsid w:val="00927F4D"/>
    <w:rsid w:val="00927FA0"/>
    <w:rsid w:val="009300C3"/>
    <w:rsid w:val="009326B0"/>
    <w:rsid w:val="009413F9"/>
    <w:rsid w:val="009441CB"/>
    <w:rsid w:val="00953B63"/>
    <w:rsid w:val="00954898"/>
    <w:rsid w:val="00957FD2"/>
    <w:rsid w:val="0096134B"/>
    <w:rsid w:val="00961672"/>
    <w:rsid w:val="00965DAC"/>
    <w:rsid w:val="00966EC3"/>
    <w:rsid w:val="009672CF"/>
    <w:rsid w:val="009718E8"/>
    <w:rsid w:val="00972964"/>
    <w:rsid w:val="009733F0"/>
    <w:rsid w:val="00973441"/>
    <w:rsid w:val="0097491D"/>
    <w:rsid w:val="00981BE8"/>
    <w:rsid w:val="00982CDD"/>
    <w:rsid w:val="00982FE0"/>
    <w:rsid w:val="0098568F"/>
    <w:rsid w:val="00992100"/>
    <w:rsid w:val="00993551"/>
    <w:rsid w:val="00994979"/>
    <w:rsid w:val="009972C7"/>
    <w:rsid w:val="009A03B6"/>
    <w:rsid w:val="009A11F4"/>
    <w:rsid w:val="009A40BC"/>
    <w:rsid w:val="009B4491"/>
    <w:rsid w:val="009B54F0"/>
    <w:rsid w:val="009B72E5"/>
    <w:rsid w:val="009C08B6"/>
    <w:rsid w:val="009C2167"/>
    <w:rsid w:val="009C62DB"/>
    <w:rsid w:val="009D2772"/>
    <w:rsid w:val="009D4FE3"/>
    <w:rsid w:val="009D72E9"/>
    <w:rsid w:val="009E1B0E"/>
    <w:rsid w:val="009E243C"/>
    <w:rsid w:val="009E24FE"/>
    <w:rsid w:val="009E6DAD"/>
    <w:rsid w:val="009E6EE5"/>
    <w:rsid w:val="009E735C"/>
    <w:rsid w:val="009F01E6"/>
    <w:rsid w:val="009F1E9D"/>
    <w:rsid w:val="009F1F27"/>
    <w:rsid w:val="009F2EF4"/>
    <w:rsid w:val="009F5272"/>
    <w:rsid w:val="00A02B0C"/>
    <w:rsid w:val="00A0624B"/>
    <w:rsid w:val="00A06B8B"/>
    <w:rsid w:val="00A10186"/>
    <w:rsid w:val="00A106E9"/>
    <w:rsid w:val="00A141C4"/>
    <w:rsid w:val="00A21556"/>
    <w:rsid w:val="00A227F8"/>
    <w:rsid w:val="00A24B4F"/>
    <w:rsid w:val="00A25767"/>
    <w:rsid w:val="00A30013"/>
    <w:rsid w:val="00A312AE"/>
    <w:rsid w:val="00A501D5"/>
    <w:rsid w:val="00A50336"/>
    <w:rsid w:val="00A5037C"/>
    <w:rsid w:val="00A5215F"/>
    <w:rsid w:val="00A522EA"/>
    <w:rsid w:val="00A534A5"/>
    <w:rsid w:val="00A53C68"/>
    <w:rsid w:val="00A56D13"/>
    <w:rsid w:val="00A5798E"/>
    <w:rsid w:val="00A658E1"/>
    <w:rsid w:val="00A70417"/>
    <w:rsid w:val="00A7523A"/>
    <w:rsid w:val="00A76F57"/>
    <w:rsid w:val="00A82728"/>
    <w:rsid w:val="00A8319C"/>
    <w:rsid w:val="00A90800"/>
    <w:rsid w:val="00A90FFC"/>
    <w:rsid w:val="00A91964"/>
    <w:rsid w:val="00A91BAE"/>
    <w:rsid w:val="00A92963"/>
    <w:rsid w:val="00A92AA5"/>
    <w:rsid w:val="00A94A29"/>
    <w:rsid w:val="00AA3161"/>
    <w:rsid w:val="00AA6E82"/>
    <w:rsid w:val="00AC1EDA"/>
    <w:rsid w:val="00AC2003"/>
    <w:rsid w:val="00AC3C16"/>
    <w:rsid w:val="00AC731D"/>
    <w:rsid w:val="00AD0062"/>
    <w:rsid w:val="00AD01F3"/>
    <w:rsid w:val="00AD3128"/>
    <w:rsid w:val="00AD4085"/>
    <w:rsid w:val="00AD45B4"/>
    <w:rsid w:val="00AD4C05"/>
    <w:rsid w:val="00AD5D02"/>
    <w:rsid w:val="00AE025B"/>
    <w:rsid w:val="00AE29ED"/>
    <w:rsid w:val="00AE47D0"/>
    <w:rsid w:val="00AF067C"/>
    <w:rsid w:val="00AF18D6"/>
    <w:rsid w:val="00AF3D9B"/>
    <w:rsid w:val="00AF7E13"/>
    <w:rsid w:val="00B016A1"/>
    <w:rsid w:val="00B016EE"/>
    <w:rsid w:val="00B030E6"/>
    <w:rsid w:val="00B05EDF"/>
    <w:rsid w:val="00B13B6E"/>
    <w:rsid w:val="00B15431"/>
    <w:rsid w:val="00B1791A"/>
    <w:rsid w:val="00B210F4"/>
    <w:rsid w:val="00B2248F"/>
    <w:rsid w:val="00B22B33"/>
    <w:rsid w:val="00B23F62"/>
    <w:rsid w:val="00B300ED"/>
    <w:rsid w:val="00B34006"/>
    <w:rsid w:val="00B3458F"/>
    <w:rsid w:val="00B4041C"/>
    <w:rsid w:val="00B431C2"/>
    <w:rsid w:val="00B45841"/>
    <w:rsid w:val="00B45DFE"/>
    <w:rsid w:val="00B46264"/>
    <w:rsid w:val="00B51A73"/>
    <w:rsid w:val="00B53C91"/>
    <w:rsid w:val="00B61943"/>
    <w:rsid w:val="00B63335"/>
    <w:rsid w:val="00B6494F"/>
    <w:rsid w:val="00B706DA"/>
    <w:rsid w:val="00B70C0B"/>
    <w:rsid w:val="00B774B9"/>
    <w:rsid w:val="00B820D4"/>
    <w:rsid w:val="00B82B92"/>
    <w:rsid w:val="00B8426A"/>
    <w:rsid w:val="00B854B6"/>
    <w:rsid w:val="00B87CCD"/>
    <w:rsid w:val="00BA1072"/>
    <w:rsid w:val="00BA1DD5"/>
    <w:rsid w:val="00BA2026"/>
    <w:rsid w:val="00BA7947"/>
    <w:rsid w:val="00BB1071"/>
    <w:rsid w:val="00BB2202"/>
    <w:rsid w:val="00BB2FA3"/>
    <w:rsid w:val="00BB562C"/>
    <w:rsid w:val="00BC0B4B"/>
    <w:rsid w:val="00BC2010"/>
    <w:rsid w:val="00BD3238"/>
    <w:rsid w:val="00BD3EFF"/>
    <w:rsid w:val="00BE290B"/>
    <w:rsid w:val="00BE2D26"/>
    <w:rsid w:val="00BE38A6"/>
    <w:rsid w:val="00BF0323"/>
    <w:rsid w:val="00BF0A94"/>
    <w:rsid w:val="00BF12E8"/>
    <w:rsid w:val="00BF6B3C"/>
    <w:rsid w:val="00C01D6A"/>
    <w:rsid w:val="00C01E91"/>
    <w:rsid w:val="00C02989"/>
    <w:rsid w:val="00C06DDB"/>
    <w:rsid w:val="00C07414"/>
    <w:rsid w:val="00C07928"/>
    <w:rsid w:val="00C17F1F"/>
    <w:rsid w:val="00C23015"/>
    <w:rsid w:val="00C24D23"/>
    <w:rsid w:val="00C25C18"/>
    <w:rsid w:val="00C25E7A"/>
    <w:rsid w:val="00C2709F"/>
    <w:rsid w:val="00C30791"/>
    <w:rsid w:val="00C31D40"/>
    <w:rsid w:val="00C35B02"/>
    <w:rsid w:val="00C37C71"/>
    <w:rsid w:val="00C40A7E"/>
    <w:rsid w:val="00C4606B"/>
    <w:rsid w:val="00C47C16"/>
    <w:rsid w:val="00C47DDF"/>
    <w:rsid w:val="00C51180"/>
    <w:rsid w:val="00C54B12"/>
    <w:rsid w:val="00C54D46"/>
    <w:rsid w:val="00C62833"/>
    <w:rsid w:val="00C63358"/>
    <w:rsid w:val="00C70EC2"/>
    <w:rsid w:val="00C730D5"/>
    <w:rsid w:val="00C73BB9"/>
    <w:rsid w:val="00C740C9"/>
    <w:rsid w:val="00C805BD"/>
    <w:rsid w:val="00C807D3"/>
    <w:rsid w:val="00C81C6B"/>
    <w:rsid w:val="00C84DD5"/>
    <w:rsid w:val="00C8624A"/>
    <w:rsid w:val="00C87A60"/>
    <w:rsid w:val="00C87FCB"/>
    <w:rsid w:val="00C90F10"/>
    <w:rsid w:val="00C92E8B"/>
    <w:rsid w:val="00C9350A"/>
    <w:rsid w:val="00C9558F"/>
    <w:rsid w:val="00CA1BDB"/>
    <w:rsid w:val="00CA30DF"/>
    <w:rsid w:val="00CA496B"/>
    <w:rsid w:val="00CA63CA"/>
    <w:rsid w:val="00CA65CE"/>
    <w:rsid w:val="00CB19D6"/>
    <w:rsid w:val="00CB4434"/>
    <w:rsid w:val="00CB64E9"/>
    <w:rsid w:val="00CB79EF"/>
    <w:rsid w:val="00CB7A75"/>
    <w:rsid w:val="00CC0B72"/>
    <w:rsid w:val="00CC1066"/>
    <w:rsid w:val="00CC1B24"/>
    <w:rsid w:val="00CC3376"/>
    <w:rsid w:val="00CC67BA"/>
    <w:rsid w:val="00CD1702"/>
    <w:rsid w:val="00CD3D79"/>
    <w:rsid w:val="00CE001E"/>
    <w:rsid w:val="00CE40AD"/>
    <w:rsid w:val="00CE5708"/>
    <w:rsid w:val="00CF0F3B"/>
    <w:rsid w:val="00D00307"/>
    <w:rsid w:val="00D0247B"/>
    <w:rsid w:val="00D03442"/>
    <w:rsid w:val="00D05F67"/>
    <w:rsid w:val="00D07835"/>
    <w:rsid w:val="00D150E9"/>
    <w:rsid w:val="00D2165A"/>
    <w:rsid w:val="00D22B2B"/>
    <w:rsid w:val="00D270FA"/>
    <w:rsid w:val="00D2764D"/>
    <w:rsid w:val="00D3719A"/>
    <w:rsid w:val="00D43778"/>
    <w:rsid w:val="00D47998"/>
    <w:rsid w:val="00D50FC4"/>
    <w:rsid w:val="00D516DA"/>
    <w:rsid w:val="00D54196"/>
    <w:rsid w:val="00D543C2"/>
    <w:rsid w:val="00D558A8"/>
    <w:rsid w:val="00D6153A"/>
    <w:rsid w:val="00D64218"/>
    <w:rsid w:val="00D6741D"/>
    <w:rsid w:val="00D74725"/>
    <w:rsid w:val="00D77A22"/>
    <w:rsid w:val="00D81CD1"/>
    <w:rsid w:val="00D828B0"/>
    <w:rsid w:val="00D8464D"/>
    <w:rsid w:val="00D87AE4"/>
    <w:rsid w:val="00D9272C"/>
    <w:rsid w:val="00D928C7"/>
    <w:rsid w:val="00D92E81"/>
    <w:rsid w:val="00D94008"/>
    <w:rsid w:val="00DA13BA"/>
    <w:rsid w:val="00DA1933"/>
    <w:rsid w:val="00DA379F"/>
    <w:rsid w:val="00DA45BE"/>
    <w:rsid w:val="00DA6D1E"/>
    <w:rsid w:val="00DB2FE0"/>
    <w:rsid w:val="00DB343F"/>
    <w:rsid w:val="00DB48C1"/>
    <w:rsid w:val="00DB543B"/>
    <w:rsid w:val="00DB6854"/>
    <w:rsid w:val="00DB7217"/>
    <w:rsid w:val="00DC124D"/>
    <w:rsid w:val="00DC7D42"/>
    <w:rsid w:val="00DD037A"/>
    <w:rsid w:val="00DD09B3"/>
    <w:rsid w:val="00DD1AB7"/>
    <w:rsid w:val="00DD590D"/>
    <w:rsid w:val="00DE011C"/>
    <w:rsid w:val="00DE525B"/>
    <w:rsid w:val="00DE578E"/>
    <w:rsid w:val="00DE6305"/>
    <w:rsid w:val="00DE6782"/>
    <w:rsid w:val="00DF04BE"/>
    <w:rsid w:val="00DF3EAB"/>
    <w:rsid w:val="00DF62A0"/>
    <w:rsid w:val="00DF69F1"/>
    <w:rsid w:val="00E01F83"/>
    <w:rsid w:val="00E0378A"/>
    <w:rsid w:val="00E07A2B"/>
    <w:rsid w:val="00E07C29"/>
    <w:rsid w:val="00E15669"/>
    <w:rsid w:val="00E16FE7"/>
    <w:rsid w:val="00E20A1C"/>
    <w:rsid w:val="00E21577"/>
    <w:rsid w:val="00E23411"/>
    <w:rsid w:val="00E318C1"/>
    <w:rsid w:val="00E319E6"/>
    <w:rsid w:val="00E34E98"/>
    <w:rsid w:val="00E36AD5"/>
    <w:rsid w:val="00E4116C"/>
    <w:rsid w:val="00E43B26"/>
    <w:rsid w:val="00E50484"/>
    <w:rsid w:val="00E53425"/>
    <w:rsid w:val="00E55801"/>
    <w:rsid w:val="00E567F3"/>
    <w:rsid w:val="00E6533D"/>
    <w:rsid w:val="00E67580"/>
    <w:rsid w:val="00E7012F"/>
    <w:rsid w:val="00E71E45"/>
    <w:rsid w:val="00E7334E"/>
    <w:rsid w:val="00E77869"/>
    <w:rsid w:val="00E809F9"/>
    <w:rsid w:val="00E81CE8"/>
    <w:rsid w:val="00E86F70"/>
    <w:rsid w:val="00E97795"/>
    <w:rsid w:val="00E97F31"/>
    <w:rsid w:val="00EA0FB2"/>
    <w:rsid w:val="00EA12B5"/>
    <w:rsid w:val="00EA7231"/>
    <w:rsid w:val="00EB2965"/>
    <w:rsid w:val="00EB636F"/>
    <w:rsid w:val="00EC0927"/>
    <w:rsid w:val="00EC7881"/>
    <w:rsid w:val="00ED1CB1"/>
    <w:rsid w:val="00ED3251"/>
    <w:rsid w:val="00ED33BC"/>
    <w:rsid w:val="00ED5B58"/>
    <w:rsid w:val="00ED7057"/>
    <w:rsid w:val="00ED73BF"/>
    <w:rsid w:val="00EE0225"/>
    <w:rsid w:val="00EE2343"/>
    <w:rsid w:val="00EE3483"/>
    <w:rsid w:val="00EE427C"/>
    <w:rsid w:val="00EE5030"/>
    <w:rsid w:val="00EE6219"/>
    <w:rsid w:val="00EF0AE0"/>
    <w:rsid w:val="00EF0C96"/>
    <w:rsid w:val="00EF0F52"/>
    <w:rsid w:val="00EF2A5B"/>
    <w:rsid w:val="00EF3C24"/>
    <w:rsid w:val="00EF403E"/>
    <w:rsid w:val="00EF5422"/>
    <w:rsid w:val="00EF5B5C"/>
    <w:rsid w:val="00F0115C"/>
    <w:rsid w:val="00F02E76"/>
    <w:rsid w:val="00F03E71"/>
    <w:rsid w:val="00F04FF1"/>
    <w:rsid w:val="00F05B16"/>
    <w:rsid w:val="00F12440"/>
    <w:rsid w:val="00F12F40"/>
    <w:rsid w:val="00F2004D"/>
    <w:rsid w:val="00F23092"/>
    <w:rsid w:val="00F23664"/>
    <w:rsid w:val="00F24597"/>
    <w:rsid w:val="00F245F2"/>
    <w:rsid w:val="00F253E5"/>
    <w:rsid w:val="00F305F3"/>
    <w:rsid w:val="00F31D93"/>
    <w:rsid w:val="00F34954"/>
    <w:rsid w:val="00F37DED"/>
    <w:rsid w:val="00F4168D"/>
    <w:rsid w:val="00F42F34"/>
    <w:rsid w:val="00F44624"/>
    <w:rsid w:val="00F46997"/>
    <w:rsid w:val="00F50B1A"/>
    <w:rsid w:val="00F527C6"/>
    <w:rsid w:val="00F53975"/>
    <w:rsid w:val="00F54D8B"/>
    <w:rsid w:val="00F56D8A"/>
    <w:rsid w:val="00F579FB"/>
    <w:rsid w:val="00F61C0C"/>
    <w:rsid w:val="00F6400E"/>
    <w:rsid w:val="00F702D0"/>
    <w:rsid w:val="00F7034C"/>
    <w:rsid w:val="00F75946"/>
    <w:rsid w:val="00F75C97"/>
    <w:rsid w:val="00F76F4D"/>
    <w:rsid w:val="00F83979"/>
    <w:rsid w:val="00F93E89"/>
    <w:rsid w:val="00F94ABF"/>
    <w:rsid w:val="00FA2C9D"/>
    <w:rsid w:val="00FA4B7A"/>
    <w:rsid w:val="00FA7BE9"/>
    <w:rsid w:val="00FB0B58"/>
    <w:rsid w:val="00FB254F"/>
    <w:rsid w:val="00FB2C94"/>
    <w:rsid w:val="00FB3B91"/>
    <w:rsid w:val="00FB614C"/>
    <w:rsid w:val="00FB6FA3"/>
    <w:rsid w:val="00FB73AE"/>
    <w:rsid w:val="00FC219B"/>
    <w:rsid w:val="00FC4F61"/>
    <w:rsid w:val="00FC6DCE"/>
    <w:rsid w:val="00FE0424"/>
    <w:rsid w:val="00FE2167"/>
    <w:rsid w:val="00FE2E2F"/>
    <w:rsid w:val="00FE2F88"/>
    <w:rsid w:val="00FE4192"/>
    <w:rsid w:val="00FF2AA4"/>
    <w:rsid w:val="00FF49B1"/>
    <w:rsid w:val="00FF5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8C8D5D"/>
  <w15:docId w15:val="{D1DCF788-9807-4190-819D-740D1A16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60A"/>
    <w:pPr>
      <w:spacing w:after="200" w:line="276" w:lineRule="auto"/>
      <w:jc w:val="both"/>
    </w:pPr>
    <w:rPr>
      <w:rFonts w:ascii="Univers 45 Light" w:hAnsi="Univers 45 Light"/>
      <w:sz w:val="20"/>
      <w:szCs w:val="20"/>
      <w:lang w:eastAsia="en-US"/>
    </w:rPr>
  </w:style>
  <w:style w:type="paragraph" w:styleId="Heading1">
    <w:name w:val="heading 1"/>
    <w:aliases w:val="Title 1"/>
    <w:basedOn w:val="Normal"/>
    <w:next w:val="Normal"/>
    <w:link w:val="Heading1Char"/>
    <w:uiPriority w:val="99"/>
    <w:qFormat/>
    <w:rsid w:val="002F4F6A"/>
    <w:pPr>
      <w:spacing w:before="300" w:after="40"/>
      <w:jc w:val="left"/>
      <w:outlineLvl w:val="0"/>
    </w:pPr>
    <w:rPr>
      <w:smallCaps/>
      <w:spacing w:val="5"/>
      <w:sz w:val="32"/>
      <w:szCs w:val="32"/>
    </w:rPr>
  </w:style>
  <w:style w:type="paragraph" w:styleId="Heading2">
    <w:name w:val="heading 2"/>
    <w:aliases w:val="Title 2"/>
    <w:basedOn w:val="Normal"/>
    <w:next w:val="Normal"/>
    <w:link w:val="Heading2Char"/>
    <w:uiPriority w:val="99"/>
    <w:qFormat/>
    <w:rsid w:val="002F4F6A"/>
    <w:pPr>
      <w:spacing w:before="240" w:after="80"/>
      <w:jc w:val="left"/>
      <w:outlineLvl w:val="1"/>
    </w:pPr>
    <w:rPr>
      <w:smallCaps/>
      <w:spacing w:val="5"/>
      <w:sz w:val="28"/>
      <w:szCs w:val="28"/>
    </w:rPr>
  </w:style>
  <w:style w:type="paragraph" w:styleId="Heading3">
    <w:name w:val="heading 3"/>
    <w:aliases w:val="Title 3"/>
    <w:basedOn w:val="Normal"/>
    <w:next w:val="Normal"/>
    <w:link w:val="Heading3Char"/>
    <w:uiPriority w:val="99"/>
    <w:qFormat/>
    <w:rsid w:val="002F4F6A"/>
    <w:pPr>
      <w:spacing w:after="0"/>
      <w:jc w:val="left"/>
      <w:outlineLvl w:val="2"/>
    </w:pPr>
    <w:rPr>
      <w:smallCaps/>
      <w:spacing w:val="5"/>
      <w:sz w:val="24"/>
      <w:szCs w:val="24"/>
    </w:rPr>
  </w:style>
  <w:style w:type="paragraph" w:styleId="Heading4">
    <w:name w:val="heading 4"/>
    <w:aliases w:val="Title 4"/>
    <w:basedOn w:val="Normal"/>
    <w:next w:val="Normal"/>
    <w:link w:val="Heading4Char"/>
    <w:uiPriority w:val="99"/>
    <w:qFormat/>
    <w:rsid w:val="002F4F6A"/>
    <w:pPr>
      <w:spacing w:before="240" w:after="0"/>
      <w:jc w:val="left"/>
      <w:outlineLvl w:val="3"/>
    </w:pPr>
    <w:rPr>
      <w:smallCaps/>
      <w:spacing w:val="10"/>
      <w:sz w:val="22"/>
      <w:szCs w:val="22"/>
    </w:rPr>
  </w:style>
  <w:style w:type="paragraph" w:styleId="Heading5">
    <w:name w:val="heading 5"/>
    <w:aliases w:val="Title 5"/>
    <w:basedOn w:val="Normal"/>
    <w:next w:val="Normal"/>
    <w:link w:val="Heading5Char"/>
    <w:uiPriority w:val="99"/>
    <w:qFormat/>
    <w:rsid w:val="002F4F6A"/>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9"/>
    <w:qFormat/>
    <w:rsid w:val="002F4F6A"/>
    <w:pPr>
      <w:spacing w:after="0"/>
      <w:jc w:val="left"/>
      <w:outlineLvl w:val="5"/>
    </w:pPr>
    <w:rPr>
      <w:smallCaps/>
      <w:color w:val="C0504D"/>
      <w:spacing w:val="5"/>
      <w:sz w:val="22"/>
    </w:rPr>
  </w:style>
  <w:style w:type="paragraph" w:styleId="Heading7">
    <w:name w:val="heading 7"/>
    <w:basedOn w:val="Normal"/>
    <w:next w:val="Normal"/>
    <w:link w:val="Heading7Char"/>
    <w:uiPriority w:val="99"/>
    <w:qFormat/>
    <w:rsid w:val="002F4F6A"/>
    <w:pPr>
      <w:spacing w:after="0"/>
      <w:jc w:val="left"/>
      <w:outlineLvl w:val="6"/>
    </w:pPr>
    <w:rPr>
      <w:b/>
      <w:smallCaps/>
      <w:color w:val="C0504D"/>
      <w:spacing w:val="10"/>
    </w:rPr>
  </w:style>
  <w:style w:type="paragraph" w:styleId="Heading8">
    <w:name w:val="heading 8"/>
    <w:basedOn w:val="Normal"/>
    <w:next w:val="Normal"/>
    <w:link w:val="Heading8Char"/>
    <w:uiPriority w:val="99"/>
    <w:qFormat/>
    <w:rsid w:val="002F4F6A"/>
    <w:pPr>
      <w:spacing w:after="0"/>
      <w:jc w:val="left"/>
      <w:outlineLvl w:val="7"/>
    </w:pPr>
    <w:rPr>
      <w:b/>
      <w:i/>
      <w:smallCaps/>
      <w:color w:val="943634"/>
    </w:rPr>
  </w:style>
  <w:style w:type="paragraph" w:styleId="Heading9">
    <w:name w:val="heading 9"/>
    <w:basedOn w:val="Normal"/>
    <w:next w:val="Normal"/>
    <w:link w:val="Heading9Char"/>
    <w:uiPriority w:val="99"/>
    <w:qFormat/>
    <w:rsid w:val="002F4F6A"/>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Char"/>
    <w:basedOn w:val="DefaultParagraphFont"/>
    <w:link w:val="Heading1"/>
    <w:uiPriority w:val="99"/>
    <w:locked/>
    <w:rsid w:val="002F4F6A"/>
    <w:rPr>
      <w:rFonts w:cs="Times New Roman"/>
      <w:smallCaps/>
      <w:spacing w:val="5"/>
      <w:sz w:val="32"/>
      <w:szCs w:val="32"/>
    </w:rPr>
  </w:style>
  <w:style w:type="character" w:customStyle="1" w:styleId="Heading2Char">
    <w:name w:val="Heading 2 Char"/>
    <w:aliases w:val="Title 2 Char"/>
    <w:basedOn w:val="DefaultParagraphFont"/>
    <w:link w:val="Heading2"/>
    <w:uiPriority w:val="99"/>
    <w:locked/>
    <w:rsid w:val="002F4F6A"/>
    <w:rPr>
      <w:rFonts w:cs="Times New Roman"/>
      <w:smallCaps/>
      <w:spacing w:val="5"/>
      <w:sz w:val="28"/>
      <w:szCs w:val="28"/>
    </w:rPr>
  </w:style>
  <w:style w:type="character" w:customStyle="1" w:styleId="Heading3Char">
    <w:name w:val="Heading 3 Char"/>
    <w:aliases w:val="Title 3 Char"/>
    <w:basedOn w:val="DefaultParagraphFont"/>
    <w:link w:val="Heading3"/>
    <w:uiPriority w:val="99"/>
    <w:locked/>
    <w:rsid w:val="002F4F6A"/>
    <w:rPr>
      <w:rFonts w:cs="Times New Roman"/>
      <w:smallCaps/>
      <w:spacing w:val="5"/>
      <w:sz w:val="24"/>
      <w:szCs w:val="24"/>
    </w:rPr>
  </w:style>
  <w:style w:type="character" w:customStyle="1" w:styleId="Heading4Char">
    <w:name w:val="Heading 4 Char"/>
    <w:aliases w:val="Title 4 Char"/>
    <w:basedOn w:val="DefaultParagraphFont"/>
    <w:link w:val="Heading4"/>
    <w:uiPriority w:val="99"/>
    <w:locked/>
    <w:rsid w:val="002F4F6A"/>
    <w:rPr>
      <w:rFonts w:cs="Times New Roman"/>
      <w:smallCaps/>
      <w:spacing w:val="10"/>
      <w:sz w:val="22"/>
      <w:szCs w:val="22"/>
    </w:rPr>
  </w:style>
  <w:style w:type="character" w:customStyle="1" w:styleId="Heading5Char">
    <w:name w:val="Heading 5 Char"/>
    <w:aliases w:val="Title 5 Char"/>
    <w:basedOn w:val="DefaultParagraphFont"/>
    <w:link w:val="Heading5"/>
    <w:uiPriority w:val="99"/>
    <w:semiHidden/>
    <w:locked/>
    <w:rsid w:val="002F4F6A"/>
    <w:rPr>
      <w:rFonts w:cs="Times New Roman"/>
      <w:smallCaps/>
      <w:color w:val="943634"/>
      <w:spacing w:val="10"/>
      <w:sz w:val="26"/>
      <w:szCs w:val="26"/>
    </w:rPr>
  </w:style>
  <w:style w:type="character" w:customStyle="1" w:styleId="Heading6Char">
    <w:name w:val="Heading 6 Char"/>
    <w:basedOn w:val="DefaultParagraphFont"/>
    <w:link w:val="Heading6"/>
    <w:uiPriority w:val="99"/>
    <w:semiHidden/>
    <w:locked/>
    <w:rsid w:val="002F4F6A"/>
    <w:rPr>
      <w:rFonts w:cs="Times New Roman"/>
      <w:smallCaps/>
      <w:color w:val="C0504D"/>
      <w:spacing w:val="5"/>
      <w:sz w:val="22"/>
    </w:rPr>
  </w:style>
  <w:style w:type="character" w:customStyle="1" w:styleId="Heading7Char">
    <w:name w:val="Heading 7 Char"/>
    <w:basedOn w:val="DefaultParagraphFont"/>
    <w:link w:val="Heading7"/>
    <w:uiPriority w:val="99"/>
    <w:semiHidden/>
    <w:locked/>
    <w:rsid w:val="002F4F6A"/>
    <w:rPr>
      <w:rFonts w:cs="Times New Roman"/>
      <w:b/>
      <w:smallCaps/>
      <w:color w:val="C0504D"/>
      <w:spacing w:val="10"/>
    </w:rPr>
  </w:style>
  <w:style w:type="character" w:customStyle="1" w:styleId="Heading8Char">
    <w:name w:val="Heading 8 Char"/>
    <w:basedOn w:val="DefaultParagraphFont"/>
    <w:link w:val="Heading8"/>
    <w:uiPriority w:val="99"/>
    <w:semiHidden/>
    <w:locked/>
    <w:rsid w:val="002F4F6A"/>
    <w:rPr>
      <w:rFonts w:cs="Times New Roman"/>
      <w:b/>
      <w:i/>
      <w:smallCaps/>
      <w:color w:val="943634"/>
    </w:rPr>
  </w:style>
  <w:style w:type="character" w:customStyle="1" w:styleId="Heading9Char">
    <w:name w:val="Heading 9 Char"/>
    <w:basedOn w:val="DefaultParagraphFont"/>
    <w:link w:val="Heading9"/>
    <w:uiPriority w:val="99"/>
    <w:semiHidden/>
    <w:locked/>
    <w:rsid w:val="002F4F6A"/>
    <w:rPr>
      <w:rFonts w:cs="Times New Roman"/>
      <w:b/>
      <w:i/>
      <w:smallCaps/>
      <w:color w:val="622423"/>
    </w:rPr>
  </w:style>
  <w:style w:type="paragraph" w:styleId="NoSpacing">
    <w:name w:val="No Spacing"/>
    <w:basedOn w:val="Normal"/>
    <w:link w:val="NoSpacingChar"/>
    <w:uiPriority w:val="99"/>
    <w:qFormat/>
    <w:rsid w:val="002F4F6A"/>
    <w:pPr>
      <w:spacing w:after="0" w:line="240" w:lineRule="auto"/>
    </w:pPr>
  </w:style>
  <w:style w:type="paragraph" w:styleId="Title">
    <w:name w:val="Title"/>
    <w:basedOn w:val="Normal"/>
    <w:next w:val="Normal"/>
    <w:link w:val="TitleChar"/>
    <w:uiPriority w:val="99"/>
    <w:qFormat/>
    <w:rsid w:val="002F4F6A"/>
    <w:pPr>
      <w:pBdr>
        <w:top w:val="single" w:sz="12" w:space="1" w:color="C0504D"/>
      </w:pBdr>
      <w:spacing w:line="240" w:lineRule="auto"/>
      <w:jc w:val="right"/>
    </w:pPr>
    <w:rPr>
      <w:smallCaps/>
      <w:sz w:val="48"/>
      <w:szCs w:val="48"/>
    </w:rPr>
  </w:style>
  <w:style w:type="character" w:customStyle="1" w:styleId="TitleChar">
    <w:name w:val="Title Char"/>
    <w:basedOn w:val="DefaultParagraphFont"/>
    <w:link w:val="Title"/>
    <w:uiPriority w:val="99"/>
    <w:locked/>
    <w:rsid w:val="002F4F6A"/>
    <w:rPr>
      <w:rFonts w:cs="Times New Roman"/>
      <w:smallCaps/>
      <w:sz w:val="48"/>
      <w:szCs w:val="48"/>
    </w:rPr>
  </w:style>
  <w:style w:type="paragraph" w:styleId="Subtitle">
    <w:name w:val="Subtitle"/>
    <w:basedOn w:val="Normal"/>
    <w:next w:val="Normal"/>
    <w:link w:val="SubtitleChar"/>
    <w:uiPriority w:val="99"/>
    <w:qFormat/>
    <w:rsid w:val="002F4F6A"/>
    <w:pPr>
      <w:spacing w:after="720" w:line="240" w:lineRule="auto"/>
      <w:jc w:val="right"/>
    </w:pPr>
    <w:rPr>
      <w:rFonts w:ascii="Cambria" w:eastAsia="Times New Roman" w:hAnsi="Cambria"/>
      <w:szCs w:val="22"/>
    </w:rPr>
  </w:style>
  <w:style w:type="character" w:customStyle="1" w:styleId="SubtitleChar">
    <w:name w:val="Subtitle Char"/>
    <w:basedOn w:val="DefaultParagraphFont"/>
    <w:link w:val="Subtitle"/>
    <w:uiPriority w:val="99"/>
    <w:locked/>
    <w:rsid w:val="002F4F6A"/>
    <w:rPr>
      <w:rFonts w:ascii="Cambria" w:hAnsi="Cambria" w:cs="Times New Roman"/>
      <w:sz w:val="22"/>
      <w:szCs w:val="22"/>
    </w:rPr>
  </w:style>
  <w:style w:type="character" w:styleId="Strong">
    <w:name w:val="Strong"/>
    <w:basedOn w:val="DefaultParagraphFont"/>
    <w:uiPriority w:val="99"/>
    <w:qFormat/>
    <w:rsid w:val="002F4F6A"/>
    <w:rPr>
      <w:rFonts w:cs="Times New Roman"/>
      <w:b/>
      <w:color w:val="C0504D"/>
    </w:rPr>
  </w:style>
  <w:style w:type="character" w:styleId="Emphasis">
    <w:name w:val="Emphasis"/>
    <w:basedOn w:val="DefaultParagraphFont"/>
    <w:uiPriority w:val="99"/>
    <w:qFormat/>
    <w:rsid w:val="002F4F6A"/>
    <w:rPr>
      <w:rFonts w:cs="Times New Roman"/>
      <w:b/>
      <w:i/>
      <w:spacing w:val="10"/>
    </w:rPr>
  </w:style>
  <w:style w:type="paragraph" w:styleId="ListParagraph">
    <w:name w:val="List Paragraph"/>
    <w:basedOn w:val="Normal"/>
    <w:uiPriority w:val="34"/>
    <w:qFormat/>
    <w:rsid w:val="002F4F6A"/>
    <w:pPr>
      <w:ind w:left="720"/>
      <w:contextualSpacing/>
    </w:pPr>
  </w:style>
  <w:style w:type="paragraph" w:styleId="Quote">
    <w:name w:val="Quote"/>
    <w:basedOn w:val="Normal"/>
    <w:next w:val="Normal"/>
    <w:link w:val="QuoteChar"/>
    <w:uiPriority w:val="99"/>
    <w:qFormat/>
    <w:rsid w:val="002F4F6A"/>
    <w:rPr>
      <w:i/>
    </w:rPr>
  </w:style>
  <w:style w:type="character" w:customStyle="1" w:styleId="QuoteChar">
    <w:name w:val="Quote Char"/>
    <w:basedOn w:val="DefaultParagraphFont"/>
    <w:link w:val="Quote"/>
    <w:uiPriority w:val="99"/>
    <w:locked/>
    <w:rsid w:val="002F4F6A"/>
    <w:rPr>
      <w:rFonts w:cs="Times New Roman"/>
      <w:i/>
    </w:rPr>
  </w:style>
  <w:style w:type="paragraph" w:styleId="IntenseQuote">
    <w:name w:val="Intense Quote"/>
    <w:basedOn w:val="Normal"/>
    <w:next w:val="Normal"/>
    <w:link w:val="IntenseQuoteChar"/>
    <w:uiPriority w:val="99"/>
    <w:qFormat/>
    <w:rsid w:val="002F4F6A"/>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basedOn w:val="DefaultParagraphFont"/>
    <w:link w:val="IntenseQuote"/>
    <w:uiPriority w:val="99"/>
    <w:locked/>
    <w:rsid w:val="002F4F6A"/>
    <w:rPr>
      <w:rFonts w:cs="Times New Roman"/>
      <w:b/>
      <w:i/>
      <w:color w:val="FFFFFF"/>
      <w:shd w:val="clear" w:color="auto" w:fill="C0504D"/>
    </w:rPr>
  </w:style>
  <w:style w:type="character" w:styleId="SubtleEmphasis">
    <w:name w:val="Subtle Emphasis"/>
    <w:basedOn w:val="DefaultParagraphFont"/>
    <w:uiPriority w:val="99"/>
    <w:qFormat/>
    <w:rsid w:val="002F4F6A"/>
    <w:rPr>
      <w:i/>
    </w:rPr>
  </w:style>
  <w:style w:type="character" w:styleId="IntenseEmphasis">
    <w:name w:val="Intense Emphasis"/>
    <w:basedOn w:val="DefaultParagraphFont"/>
    <w:uiPriority w:val="99"/>
    <w:qFormat/>
    <w:rsid w:val="002F4F6A"/>
    <w:rPr>
      <w:b/>
      <w:i/>
      <w:color w:val="C0504D"/>
      <w:spacing w:val="10"/>
    </w:rPr>
  </w:style>
  <w:style w:type="character" w:styleId="SubtleReference">
    <w:name w:val="Subtle Reference"/>
    <w:basedOn w:val="DefaultParagraphFont"/>
    <w:uiPriority w:val="99"/>
    <w:qFormat/>
    <w:rsid w:val="002F4F6A"/>
    <w:rPr>
      <w:b/>
    </w:rPr>
  </w:style>
  <w:style w:type="character" w:styleId="IntenseReference">
    <w:name w:val="Intense Reference"/>
    <w:basedOn w:val="DefaultParagraphFont"/>
    <w:uiPriority w:val="99"/>
    <w:qFormat/>
    <w:rsid w:val="002F4F6A"/>
    <w:rPr>
      <w:b/>
      <w:smallCaps/>
      <w:spacing w:val="5"/>
      <w:sz w:val="22"/>
      <w:u w:val="single"/>
    </w:rPr>
  </w:style>
  <w:style w:type="character" w:styleId="BookTitle">
    <w:name w:val="Book Title"/>
    <w:basedOn w:val="DefaultParagraphFont"/>
    <w:uiPriority w:val="99"/>
    <w:qFormat/>
    <w:rsid w:val="002F4F6A"/>
    <w:rPr>
      <w:rFonts w:ascii="Cambria" w:hAnsi="Cambria"/>
      <w:i/>
      <w:sz w:val="20"/>
    </w:rPr>
  </w:style>
  <w:style w:type="paragraph" w:styleId="TOCHeading">
    <w:name w:val="TOC Heading"/>
    <w:basedOn w:val="Heading1"/>
    <w:next w:val="Normal"/>
    <w:uiPriority w:val="99"/>
    <w:qFormat/>
    <w:rsid w:val="002F4F6A"/>
    <w:pPr>
      <w:outlineLvl w:val="9"/>
    </w:pPr>
  </w:style>
  <w:style w:type="paragraph" w:styleId="Caption">
    <w:name w:val="caption"/>
    <w:basedOn w:val="Normal"/>
    <w:next w:val="Normal"/>
    <w:uiPriority w:val="99"/>
    <w:qFormat/>
    <w:rsid w:val="002F4F6A"/>
    <w:rPr>
      <w:b/>
      <w:bCs/>
      <w:caps/>
      <w:sz w:val="16"/>
      <w:szCs w:val="18"/>
    </w:rPr>
  </w:style>
  <w:style w:type="character" w:customStyle="1" w:styleId="NoSpacingChar">
    <w:name w:val="No Spacing Char"/>
    <w:basedOn w:val="DefaultParagraphFont"/>
    <w:link w:val="NoSpacing"/>
    <w:uiPriority w:val="99"/>
    <w:locked/>
    <w:rsid w:val="002F4F6A"/>
    <w:rPr>
      <w:rFonts w:cs="Times New Roman"/>
    </w:rPr>
  </w:style>
  <w:style w:type="paragraph" w:customStyle="1" w:styleId="Default">
    <w:name w:val="Default"/>
    <w:uiPriority w:val="99"/>
    <w:rsid w:val="000548C3"/>
    <w:pPr>
      <w:autoSpaceDE w:val="0"/>
      <w:autoSpaceDN w:val="0"/>
      <w:adjustRightInd w:val="0"/>
    </w:pPr>
    <w:rPr>
      <w:rFonts w:cs="Calibri"/>
      <w:color w:val="000000"/>
      <w:sz w:val="24"/>
      <w:szCs w:val="24"/>
      <w:lang w:eastAsia="en-US"/>
    </w:rPr>
  </w:style>
  <w:style w:type="paragraph" w:styleId="BalloonText">
    <w:name w:val="Balloon Text"/>
    <w:basedOn w:val="Normal"/>
    <w:link w:val="BalloonTextChar"/>
    <w:uiPriority w:val="99"/>
    <w:semiHidden/>
    <w:rsid w:val="00054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48C3"/>
    <w:rPr>
      <w:rFonts w:ascii="Tahoma" w:hAnsi="Tahoma" w:cs="Tahoma"/>
      <w:sz w:val="16"/>
      <w:szCs w:val="16"/>
    </w:rPr>
  </w:style>
  <w:style w:type="character" w:styleId="Hyperlink">
    <w:name w:val="Hyperlink"/>
    <w:basedOn w:val="DefaultParagraphFont"/>
    <w:uiPriority w:val="99"/>
    <w:semiHidden/>
    <w:rsid w:val="00D43778"/>
    <w:rPr>
      <w:rFonts w:cs="Times New Roman"/>
      <w:color w:val="0000FF"/>
      <w:u w:val="single"/>
    </w:rPr>
  </w:style>
  <w:style w:type="character" w:styleId="FollowedHyperlink">
    <w:name w:val="FollowedHyperlink"/>
    <w:basedOn w:val="DefaultParagraphFont"/>
    <w:uiPriority w:val="99"/>
    <w:semiHidden/>
    <w:unhideWhenUsed/>
    <w:rsid w:val="00C47DDF"/>
    <w:rPr>
      <w:color w:val="800080" w:themeColor="followedHyperlink"/>
      <w:u w:val="single"/>
    </w:rPr>
  </w:style>
  <w:style w:type="paragraph" w:styleId="PlainText">
    <w:name w:val="Plain Text"/>
    <w:basedOn w:val="Normal"/>
    <w:link w:val="PlainTextChar"/>
    <w:uiPriority w:val="99"/>
    <w:semiHidden/>
    <w:unhideWhenUsed/>
    <w:rsid w:val="00141359"/>
    <w:pPr>
      <w:spacing w:after="0" w:line="240" w:lineRule="auto"/>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41359"/>
    <w:rPr>
      <w:rFonts w:eastAsiaTheme="minorHAnsi" w:cstheme="minorBidi"/>
      <w:szCs w:val="21"/>
      <w:lang w:eastAsia="en-US"/>
    </w:rPr>
  </w:style>
  <w:style w:type="character" w:styleId="CommentReference">
    <w:name w:val="annotation reference"/>
    <w:basedOn w:val="DefaultParagraphFont"/>
    <w:uiPriority w:val="99"/>
    <w:semiHidden/>
    <w:unhideWhenUsed/>
    <w:rsid w:val="00C47C16"/>
    <w:rPr>
      <w:sz w:val="16"/>
      <w:szCs w:val="16"/>
    </w:rPr>
  </w:style>
  <w:style w:type="paragraph" w:styleId="CommentText">
    <w:name w:val="annotation text"/>
    <w:basedOn w:val="Normal"/>
    <w:link w:val="CommentTextChar"/>
    <w:uiPriority w:val="99"/>
    <w:unhideWhenUsed/>
    <w:rsid w:val="00C47C16"/>
    <w:pPr>
      <w:spacing w:line="240" w:lineRule="auto"/>
    </w:pPr>
  </w:style>
  <w:style w:type="character" w:customStyle="1" w:styleId="CommentTextChar">
    <w:name w:val="Comment Text Char"/>
    <w:basedOn w:val="DefaultParagraphFont"/>
    <w:link w:val="CommentText"/>
    <w:uiPriority w:val="99"/>
    <w:rsid w:val="00C47C16"/>
    <w:rPr>
      <w:rFonts w:ascii="Univers 45 Light" w:hAnsi="Univers 45 Light"/>
      <w:sz w:val="20"/>
      <w:szCs w:val="20"/>
      <w:lang w:eastAsia="en-US"/>
    </w:rPr>
  </w:style>
  <w:style w:type="paragraph" w:styleId="CommentSubject">
    <w:name w:val="annotation subject"/>
    <w:basedOn w:val="CommentText"/>
    <w:next w:val="CommentText"/>
    <w:link w:val="CommentSubjectChar"/>
    <w:uiPriority w:val="99"/>
    <w:semiHidden/>
    <w:unhideWhenUsed/>
    <w:rsid w:val="00C47C16"/>
    <w:rPr>
      <w:b/>
      <w:bCs/>
    </w:rPr>
  </w:style>
  <w:style w:type="character" w:customStyle="1" w:styleId="CommentSubjectChar">
    <w:name w:val="Comment Subject Char"/>
    <w:basedOn w:val="CommentTextChar"/>
    <w:link w:val="CommentSubject"/>
    <w:uiPriority w:val="99"/>
    <w:semiHidden/>
    <w:rsid w:val="00C47C16"/>
    <w:rPr>
      <w:rFonts w:ascii="Univers 45 Light" w:hAnsi="Univers 45 Light"/>
      <w:b/>
      <w:bCs/>
      <w:sz w:val="20"/>
      <w:szCs w:val="20"/>
      <w:lang w:eastAsia="en-US"/>
    </w:rPr>
  </w:style>
  <w:style w:type="paragraph" w:styleId="Header">
    <w:name w:val="header"/>
    <w:basedOn w:val="Normal"/>
    <w:link w:val="HeaderChar"/>
    <w:uiPriority w:val="99"/>
    <w:unhideWhenUsed/>
    <w:rsid w:val="00FF4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9B1"/>
    <w:rPr>
      <w:rFonts w:ascii="Univers 45 Light" w:hAnsi="Univers 45 Light"/>
      <w:sz w:val="20"/>
      <w:szCs w:val="20"/>
      <w:lang w:eastAsia="en-US"/>
    </w:rPr>
  </w:style>
  <w:style w:type="paragraph" w:styleId="Footer">
    <w:name w:val="footer"/>
    <w:basedOn w:val="Normal"/>
    <w:link w:val="FooterChar"/>
    <w:uiPriority w:val="99"/>
    <w:unhideWhenUsed/>
    <w:rsid w:val="00FF4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9B1"/>
    <w:rPr>
      <w:rFonts w:ascii="Univers 45 Light" w:hAnsi="Univers 45 Light"/>
      <w:sz w:val="20"/>
      <w:szCs w:val="20"/>
      <w:lang w:eastAsia="en-US"/>
    </w:rPr>
  </w:style>
  <w:style w:type="paragraph" w:styleId="Revision">
    <w:name w:val="Revision"/>
    <w:hidden/>
    <w:uiPriority w:val="99"/>
    <w:semiHidden/>
    <w:rsid w:val="005C6113"/>
    <w:rPr>
      <w:rFonts w:ascii="Univers 45 Light" w:hAnsi="Univers 45 Light"/>
      <w:sz w:val="20"/>
      <w:szCs w:val="20"/>
      <w:lang w:eastAsia="en-US"/>
    </w:rPr>
  </w:style>
  <w:style w:type="paragraph" w:styleId="FootnoteText">
    <w:name w:val="footnote text"/>
    <w:basedOn w:val="Normal"/>
    <w:link w:val="FootnoteTextChar"/>
    <w:uiPriority w:val="99"/>
    <w:semiHidden/>
    <w:unhideWhenUsed/>
    <w:rsid w:val="00300725"/>
    <w:pPr>
      <w:spacing w:after="0" w:line="240" w:lineRule="auto"/>
    </w:pPr>
  </w:style>
  <w:style w:type="character" w:customStyle="1" w:styleId="FootnoteTextChar">
    <w:name w:val="Footnote Text Char"/>
    <w:basedOn w:val="DefaultParagraphFont"/>
    <w:link w:val="FootnoteText"/>
    <w:uiPriority w:val="99"/>
    <w:semiHidden/>
    <w:rsid w:val="00300725"/>
    <w:rPr>
      <w:rFonts w:ascii="Univers 45 Light" w:hAnsi="Univers 45 Light"/>
      <w:sz w:val="20"/>
      <w:szCs w:val="20"/>
      <w:lang w:eastAsia="en-US"/>
    </w:rPr>
  </w:style>
  <w:style w:type="character" w:styleId="FootnoteReference">
    <w:name w:val="footnote reference"/>
    <w:basedOn w:val="DefaultParagraphFont"/>
    <w:uiPriority w:val="99"/>
    <w:semiHidden/>
    <w:unhideWhenUsed/>
    <w:rsid w:val="00300725"/>
    <w:rPr>
      <w:vertAlign w:val="superscript"/>
    </w:rPr>
  </w:style>
  <w:style w:type="character" w:customStyle="1" w:styleId="UnresolvedMention1">
    <w:name w:val="Unresolved Mention1"/>
    <w:basedOn w:val="DefaultParagraphFont"/>
    <w:uiPriority w:val="99"/>
    <w:semiHidden/>
    <w:unhideWhenUsed/>
    <w:rsid w:val="00CB64E9"/>
    <w:rPr>
      <w:color w:val="808080"/>
      <w:shd w:val="clear" w:color="auto" w:fill="E6E6E6"/>
    </w:rPr>
  </w:style>
  <w:style w:type="character" w:customStyle="1" w:styleId="Mentionnonrsolue1">
    <w:name w:val="Mention non résolue1"/>
    <w:basedOn w:val="DefaultParagraphFont"/>
    <w:uiPriority w:val="99"/>
    <w:semiHidden/>
    <w:unhideWhenUsed/>
    <w:rsid w:val="004041D2"/>
    <w:rPr>
      <w:color w:val="808080"/>
      <w:shd w:val="clear" w:color="auto" w:fill="E6E6E6"/>
    </w:rPr>
  </w:style>
  <w:style w:type="character" w:styleId="UnresolvedMention">
    <w:name w:val="Unresolved Mention"/>
    <w:basedOn w:val="DefaultParagraphFont"/>
    <w:uiPriority w:val="99"/>
    <w:semiHidden/>
    <w:unhideWhenUsed/>
    <w:rsid w:val="007D6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17243">
      <w:bodyDiv w:val="1"/>
      <w:marLeft w:val="0"/>
      <w:marRight w:val="0"/>
      <w:marTop w:val="0"/>
      <w:marBottom w:val="0"/>
      <w:divBdr>
        <w:top w:val="none" w:sz="0" w:space="0" w:color="auto"/>
        <w:left w:val="none" w:sz="0" w:space="0" w:color="auto"/>
        <w:bottom w:val="none" w:sz="0" w:space="0" w:color="auto"/>
        <w:right w:val="none" w:sz="0" w:space="0" w:color="auto"/>
      </w:divBdr>
    </w:div>
    <w:div w:id="96561371">
      <w:bodyDiv w:val="1"/>
      <w:marLeft w:val="0"/>
      <w:marRight w:val="0"/>
      <w:marTop w:val="0"/>
      <w:marBottom w:val="0"/>
      <w:divBdr>
        <w:top w:val="none" w:sz="0" w:space="0" w:color="auto"/>
        <w:left w:val="none" w:sz="0" w:space="0" w:color="auto"/>
        <w:bottom w:val="none" w:sz="0" w:space="0" w:color="auto"/>
        <w:right w:val="none" w:sz="0" w:space="0" w:color="auto"/>
      </w:divBdr>
    </w:div>
    <w:div w:id="110444303">
      <w:bodyDiv w:val="1"/>
      <w:marLeft w:val="0"/>
      <w:marRight w:val="0"/>
      <w:marTop w:val="0"/>
      <w:marBottom w:val="0"/>
      <w:divBdr>
        <w:top w:val="none" w:sz="0" w:space="0" w:color="auto"/>
        <w:left w:val="none" w:sz="0" w:space="0" w:color="auto"/>
        <w:bottom w:val="none" w:sz="0" w:space="0" w:color="auto"/>
        <w:right w:val="none" w:sz="0" w:space="0" w:color="auto"/>
      </w:divBdr>
    </w:div>
    <w:div w:id="148324325">
      <w:bodyDiv w:val="1"/>
      <w:marLeft w:val="0"/>
      <w:marRight w:val="0"/>
      <w:marTop w:val="0"/>
      <w:marBottom w:val="0"/>
      <w:divBdr>
        <w:top w:val="none" w:sz="0" w:space="0" w:color="auto"/>
        <w:left w:val="none" w:sz="0" w:space="0" w:color="auto"/>
        <w:bottom w:val="none" w:sz="0" w:space="0" w:color="auto"/>
        <w:right w:val="none" w:sz="0" w:space="0" w:color="auto"/>
      </w:divBdr>
    </w:div>
    <w:div w:id="833374709">
      <w:bodyDiv w:val="1"/>
      <w:marLeft w:val="0"/>
      <w:marRight w:val="0"/>
      <w:marTop w:val="0"/>
      <w:marBottom w:val="0"/>
      <w:divBdr>
        <w:top w:val="none" w:sz="0" w:space="0" w:color="auto"/>
        <w:left w:val="none" w:sz="0" w:space="0" w:color="auto"/>
        <w:bottom w:val="none" w:sz="0" w:space="0" w:color="auto"/>
        <w:right w:val="none" w:sz="0" w:space="0" w:color="auto"/>
      </w:divBdr>
    </w:div>
    <w:div w:id="849567369">
      <w:bodyDiv w:val="1"/>
      <w:marLeft w:val="0"/>
      <w:marRight w:val="0"/>
      <w:marTop w:val="0"/>
      <w:marBottom w:val="0"/>
      <w:divBdr>
        <w:top w:val="none" w:sz="0" w:space="0" w:color="auto"/>
        <w:left w:val="none" w:sz="0" w:space="0" w:color="auto"/>
        <w:bottom w:val="none" w:sz="0" w:space="0" w:color="auto"/>
        <w:right w:val="none" w:sz="0" w:space="0" w:color="auto"/>
      </w:divBdr>
    </w:div>
    <w:div w:id="1043598333">
      <w:bodyDiv w:val="1"/>
      <w:marLeft w:val="0"/>
      <w:marRight w:val="0"/>
      <w:marTop w:val="0"/>
      <w:marBottom w:val="0"/>
      <w:divBdr>
        <w:top w:val="none" w:sz="0" w:space="0" w:color="auto"/>
        <w:left w:val="none" w:sz="0" w:space="0" w:color="auto"/>
        <w:bottom w:val="none" w:sz="0" w:space="0" w:color="auto"/>
        <w:right w:val="none" w:sz="0" w:space="0" w:color="auto"/>
      </w:divBdr>
    </w:div>
    <w:div w:id="196322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ukeiti.org/what-eiti" TargetMode="External"/><Relationship Id="rId26" Type="http://schemas.openxmlformats.org/officeDocument/2006/relationships/hyperlink" Target="https://www.gov.uk/government/organisations/department-for-business-energy-and-industrial-strategy" TargetMode="External"/><Relationship Id="rId3" Type="http://schemas.openxmlformats.org/officeDocument/2006/relationships/customXml" Target="../customXml/item3.xml"/><Relationship Id="rId21" Type="http://schemas.openxmlformats.org/officeDocument/2006/relationships/hyperlink" Target="https://ukeiti.org/reporting-guidanc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ukeiti@bdo-ifi.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ukeiti@bdo-ifi.com" TargetMode="External"/><Relationship Id="rId29" Type="http://schemas.openxmlformats.org/officeDocument/2006/relationships/hyperlink" Target="mailto:aurelie.delannoy@mineralproduct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ti.org/document/eiti-standard-2019" TargetMode="External"/><Relationship Id="rId24" Type="http://schemas.openxmlformats.org/officeDocument/2006/relationships/hyperlink" Target="http://www.legislation.gov.uk/ukpga/2015/26/contents/enacted" TargetMode="Externa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legislation.gov.uk/uksi/2014/3209/contents/made" TargetMode="External"/><Relationship Id="rId28" Type="http://schemas.openxmlformats.org/officeDocument/2006/relationships/hyperlink" Target="mailto:P.J.Foster@exeter.ac.uk" TargetMode="External"/><Relationship Id="rId10" Type="http://schemas.openxmlformats.org/officeDocument/2006/relationships/endnotes" Target="endnotes.xml"/><Relationship Id="rId19" Type="http://schemas.openxmlformats.org/officeDocument/2006/relationships/hyperlink" Target="https://www.ukeiti.org/reporting-guidance" TargetMode="External"/><Relationship Id="rId31" Type="http://schemas.openxmlformats.org/officeDocument/2006/relationships/hyperlink" Target="http://www.legislation.gov.uk/uksi/2014/3209/contents/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ukeiti.org/reporting-guidance" TargetMode="External"/><Relationship Id="rId27" Type="http://schemas.openxmlformats.org/officeDocument/2006/relationships/hyperlink" Target="mailto:ukeiti@beis.gov.uk" TargetMode="External"/><Relationship Id="rId30" Type="http://schemas.openxmlformats.org/officeDocument/2006/relationships/hyperlink" Target="http://www.legislation.gov.uk/uksi/2014/3209/contents/ma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873232EBE4CB4BBBB01CF679333667" ma:contentTypeVersion="14" ma:contentTypeDescription="Create a new document." ma:contentTypeScope="" ma:versionID="8d27c21fae37af05579fad828f67916a">
  <xsd:schema xmlns:xsd="http://www.w3.org/2001/XMLSchema" xmlns:xs="http://www.w3.org/2001/XMLSchema" xmlns:p="http://schemas.microsoft.com/office/2006/metadata/properties" xmlns:ns2="deee4ff9-25d8-4092-a47c-041c6cde6848" xmlns:ns3="d8b835c3-d8af-4195-9f46-a0c7f37ab64b" targetNamespace="http://schemas.microsoft.com/office/2006/metadata/properties" ma:root="true" ma:fieldsID="c2d92070c69d391b3bdfeff256851891" ns2:_="" ns3:_="">
    <xsd:import namespace="deee4ff9-25d8-4092-a47c-041c6cde6848"/>
    <xsd:import namespace="d8b835c3-d8af-4195-9f46-a0c7f37ab6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e4ff9-25d8-4092-a47c-041c6cde68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b835c3-d8af-4195-9f46-a0c7f37ab6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D4883-DE1A-4E68-AE2E-11D2D653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e4ff9-25d8-4092-a47c-041c6cde6848"/>
    <ds:schemaRef ds:uri="d8b835c3-d8af-4195-9f46-a0c7f37a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718CA4-1D6D-4A7D-8242-4FEA2A66DA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3E5758-BF39-408B-8D26-7A570A03DC80}">
  <ds:schemaRefs>
    <ds:schemaRef ds:uri="http://schemas.microsoft.com/sharepoint/v3/contenttype/forms"/>
  </ds:schemaRefs>
</ds:datastoreItem>
</file>

<file path=customXml/itemProps4.xml><?xml version="1.0" encoding="utf-8"?>
<ds:datastoreItem xmlns:ds="http://schemas.openxmlformats.org/officeDocument/2006/customXml" ds:itemID="{223B523B-0166-43C2-9935-8BA17B068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4037</Words>
  <Characters>23014</Characters>
  <Application>Microsoft Office Word</Application>
  <DocSecurity>4</DocSecurity>
  <Lines>191</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BP International Ltd</Company>
  <LinksUpToDate>false</LinksUpToDate>
  <CharactersWithSpaces>26998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Blythe</dc:creator>
  <cp:lastModifiedBy>Nash, Michael (Business Frameworks)</cp:lastModifiedBy>
  <cp:revision>2</cp:revision>
  <cp:lastPrinted>2021-03-29T12:05:00Z</cp:lastPrinted>
  <dcterms:created xsi:type="dcterms:W3CDTF">2022-03-30T12:46:00Z</dcterms:created>
  <dcterms:modified xsi:type="dcterms:W3CDTF">2022-03-30T12:46:00Z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ba62f585-b40f-4ab9-bafe-39150f03d124_Enabled">
    <vt:lpwstr>true</vt:lpwstr>
  </property>
  <property fmtid="{D5CDD505-2E9C-101B-9397-08002B2CF9AE}" pid="4" name="MSIP_Label_ba62f585-b40f-4ab9-bafe-39150f03d124_SetDate">
    <vt:lpwstr>2020-04-06T07:04:45Z</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iteId">
    <vt:lpwstr>cbac7005-02c1-43eb-b497-e6492d1b2dd8</vt:lpwstr>
  </property>
  <property fmtid="{D5CDD505-2E9C-101B-9397-08002B2CF9AE}" pid="8" name="MSIP_Label_ba62f585-b40f-4ab9-bafe-39150f03d124_ActionId">
    <vt:lpwstr>2b4d0008-1de1-4a27-bc0e-00007b0693a3</vt:lpwstr>
  </property>
  <property fmtid="{D5CDD505-2E9C-101B-9397-08002B2CF9AE}" pid="9" name="MSIP_Label_ba62f585-b40f-4ab9-bafe-39150f03d124_ContentBits">
    <vt:lpwstr>0</vt:lpwstr>
  </property>
  <property fmtid="{D5CDD505-2E9C-101B-9397-08002B2CF9AE}" pid="10" name="ContentTypeId">
    <vt:lpwstr>0x010100DD873232EBE4CB4BBBB01CF679333667</vt:lpwstr>
  </property>
  <property fmtid="{D5CDD505-2E9C-101B-9397-08002B2CF9AE}" pid="11" name="_dlc_DocIdItemGuid">
    <vt:lpwstr>58bc70a2-e25a-48c7-9a2b-63bfb53297eb</vt:lpwstr>
  </property>
  <property fmtid="{D5CDD505-2E9C-101B-9397-08002B2CF9AE}" pid="12" name="Business Unit">
    <vt:lpwstr>91;#Company Law, Transparency and Tax|f73a51f8-bfcd-4e68-a033-6f422088fddd</vt:lpwstr>
  </property>
</Properties>
</file>