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84B9" w14:textId="70CB9DB3" w:rsidR="008772BF" w:rsidRPr="00112D5C" w:rsidRDefault="008772BF" w:rsidP="008772BF">
      <w:pPr>
        <w:rPr>
          <w:rFonts w:ascii="Arial" w:hAnsi="Arial" w:cs="Arial"/>
          <w:b/>
          <w:bCs/>
          <w:u w:val="single"/>
        </w:rPr>
      </w:pPr>
      <w:r w:rsidRPr="00112D5C">
        <w:rPr>
          <w:rFonts w:ascii="Arial" w:hAnsi="Arial" w:cs="Arial"/>
          <w:b/>
          <w:bCs/>
          <w:u w:val="single"/>
        </w:rPr>
        <w:t xml:space="preserve">UK EITI Compliance subgroup meeting, </w:t>
      </w:r>
      <w:r>
        <w:rPr>
          <w:rFonts w:ascii="Arial" w:hAnsi="Arial" w:cs="Arial"/>
          <w:b/>
          <w:bCs/>
          <w:u w:val="single"/>
        </w:rPr>
        <w:t>Thur</w:t>
      </w:r>
      <w:r w:rsidRPr="00112D5C">
        <w:rPr>
          <w:rFonts w:ascii="Arial" w:hAnsi="Arial" w:cs="Arial"/>
          <w:b/>
          <w:bCs/>
          <w:u w:val="single"/>
        </w:rPr>
        <w:t xml:space="preserve">sday </w:t>
      </w:r>
      <w:r>
        <w:rPr>
          <w:rFonts w:ascii="Arial" w:hAnsi="Arial" w:cs="Arial"/>
          <w:b/>
          <w:bCs/>
          <w:u w:val="single"/>
        </w:rPr>
        <w:t>1</w:t>
      </w:r>
      <w:r w:rsidR="00B3635A">
        <w:rPr>
          <w:rFonts w:ascii="Arial" w:hAnsi="Arial" w:cs="Arial"/>
          <w:b/>
          <w:bCs/>
          <w:u w:val="single"/>
        </w:rPr>
        <w:t>6</w:t>
      </w:r>
      <w:r w:rsidRPr="008772BF">
        <w:rPr>
          <w:rFonts w:ascii="Arial" w:hAnsi="Arial" w:cs="Arial"/>
          <w:b/>
          <w:bCs/>
          <w:u w:val="single"/>
          <w:vertAlign w:val="superscript"/>
        </w:rPr>
        <w:t>th</w:t>
      </w:r>
      <w:r>
        <w:rPr>
          <w:rFonts w:ascii="Arial" w:hAnsi="Arial" w:cs="Arial"/>
          <w:b/>
          <w:bCs/>
          <w:u w:val="single"/>
        </w:rPr>
        <w:t xml:space="preserve"> January 2025</w:t>
      </w:r>
      <w:r w:rsidRPr="00112D5C">
        <w:rPr>
          <w:rFonts w:ascii="Arial" w:hAnsi="Arial" w:cs="Arial"/>
          <w:b/>
          <w:bCs/>
          <w:u w:val="single"/>
        </w:rPr>
        <w:t xml:space="preserve"> </w:t>
      </w:r>
    </w:p>
    <w:p w14:paraId="31708EB1" w14:textId="77777777" w:rsidR="008772BF" w:rsidRPr="00112D5C" w:rsidRDefault="008772BF" w:rsidP="008772BF">
      <w:pPr>
        <w:rPr>
          <w:rFonts w:ascii="Arial" w:hAnsi="Arial" w:cs="Arial"/>
          <w:b/>
          <w:bCs/>
          <w:u w:val="single"/>
        </w:rPr>
      </w:pPr>
      <w:r>
        <w:rPr>
          <w:rFonts w:ascii="Arial" w:hAnsi="Arial" w:cs="Arial"/>
          <w:b/>
          <w:bCs/>
          <w:u w:val="single"/>
        </w:rPr>
        <w:t>Attendees</w:t>
      </w:r>
    </w:p>
    <w:p w14:paraId="73904820" w14:textId="77777777" w:rsidR="008772BF" w:rsidRDefault="008772BF" w:rsidP="008772BF">
      <w:pPr>
        <w:rPr>
          <w:rFonts w:ascii="Arial" w:hAnsi="Arial" w:cs="Arial"/>
        </w:rPr>
      </w:pPr>
      <w:r>
        <w:rPr>
          <w:rFonts w:ascii="Arial" w:hAnsi="Arial" w:cs="Arial"/>
        </w:rPr>
        <w:t>John Bowater</w:t>
      </w:r>
      <w:r>
        <w:rPr>
          <w:rFonts w:ascii="Arial" w:hAnsi="Arial" w:cs="Arial"/>
        </w:rPr>
        <w:tab/>
      </w:r>
      <w:r>
        <w:rPr>
          <w:rFonts w:ascii="Arial" w:hAnsi="Arial" w:cs="Arial"/>
        </w:rPr>
        <w:tab/>
      </w:r>
      <w:r>
        <w:rPr>
          <w:rFonts w:ascii="Arial" w:hAnsi="Arial" w:cs="Arial"/>
        </w:rPr>
        <w:tab/>
      </w:r>
      <w:r>
        <w:rPr>
          <w:rFonts w:ascii="Arial" w:hAnsi="Arial" w:cs="Arial"/>
        </w:rPr>
        <w:t>Mark Burnett</w:t>
      </w:r>
      <w:r>
        <w:rPr>
          <w:rFonts w:ascii="Arial" w:hAnsi="Arial" w:cs="Arial"/>
        </w:rPr>
        <w:tab/>
      </w:r>
      <w:r>
        <w:rPr>
          <w:rFonts w:ascii="Arial" w:hAnsi="Arial" w:cs="Arial"/>
        </w:rPr>
        <w:tab/>
      </w:r>
      <w:r>
        <w:rPr>
          <w:rFonts w:ascii="Arial" w:hAnsi="Arial" w:cs="Arial"/>
        </w:rPr>
        <w:tab/>
      </w:r>
      <w:r>
        <w:rPr>
          <w:rFonts w:ascii="Arial" w:hAnsi="Arial" w:cs="Arial"/>
        </w:rPr>
        <w:t>Mike Earp</w:t>
      </w:r>
      <w:r>
        <w:rPr>
          <w:rFonts w:ascii="Arial" w:hAnsi="Arial" w:cs="Arial"/>
        </w:rPr>
        <w:tab/>
      </w:r>
      <w:r>
        <w:rPr>
          <w:rFonts w:ascii="Arial" w:hAnsi="Arial" w:cs="Arial"/>
        </w:rPr>
        <w:tab/>
      </w:r>
    </w:p>
    <w:p w14:paraId="07B002BC" w14:textId="0665A850" w:rsidR="008772BF" w:rsidRDefault="008772BF" w:rsidP="008772BF">
      <w:pPr>
        <w:rPr>
          <w:rFonts w:ascii="Arial" w:hAnsi="Arial" w:cs="Arial"/>
        </w:rPr>
      </w:pPr>
      <w:r>
        <w:rPr>
          <w:rFonts w:ascii="Arial" w:hAnsi="Arial" w:cs="Arial"/>
        </w:rPr>
        <w:t>Martyn Gordon</w:t>
      </w:r>
      <w:r>
        <w:rPr>
          <w:rFonts w:ascii="Arial" w:hAnsi="Arial" w:cs="Arial"/>
        </w:rPr>
        <w:tab/>
      </w:r>
      <w:r>
        <w:rPr>
          <w:rFonts w:ascii="Arial" w:hAnsi="Arial" w:cs="Arial"/>
        </w:rPr>
        <w:tab/>
        <w:t>Leo Kellaway</w:t>
      </w:r>
      <w:r>
        <w:rPr>
          <w:rFonts w:ascii="Arial" w:hAnsi="Arial" w:cs="Arial"/>
        </w:rPr>
        <w:tab/>
      </w:r>
      <w:r>
        <w:rPr>
          <w:rFonts w:ascii="Arial" w:hAnsi="Arial" w:cs="Arial"/>
        </w:rPr>
        <w:tab/>
      </w:r>
      <w:r>
        <w:rPr>
          <w:rFonts w:ascii="Arial" w:hAnsi="Arial" w:cs="Arial"/>
        </w:rPr>
        <w:tab/>
        <w:t>Helmi Ben Rhouma</w:t>
      </w:r>
      <w:r>
        <w:rPr>
          <w:rFonts w:ascii="Arial" w:hAnsi="Arial" w:cs="Arial"/>
        </w:rPr>
        <w:tab/>
      </w:r>
      <w:r>
        <w:rPr>
          <w:rFonts w:ascii="Arial" w:hAnsi="Arial" w:cs="Arial"/>
        </w:rPr>
        <w:tab/>
      </w:r>
    </w:p>
    <w:p w14:paraId="28E4A225" w14:textId="5C52B3CD" w:rsidR="008772BF" w:rsidRPr="00112D5C" w:rsidRDefault="008772BF" w:rsidP="008772BF">
      <w:pPr>
        <w:rPr>
          <w:rFonts w:ascii="Arial" w:hAnsi="Arial" w:cs="Arial"/>
        </w:rPr>
      </w:pPr>
      <w:r>
        <w:rPr>
          <w:rFonts w:ascii="Arial" w:hAnsi="Arial" w:cs="Arial"/>
        </w:rPr>
        <w:t>Hedi Zaghouani</w:t>
      </w:r>
      <w:r>
        <w:rPr>
          <w:rFonts w:ascii="Arial" w:hAnsi="Arial" w:cs="Arial"/>
        </w:rPr>
        <w:tab/>
      </w:r>
      <w:r>
        <w:rPr>
          <w:rFonts w:ascii="Arial" w:hAnsi="Arial" w:cs="Arial"/>
        </w:rPr>
        <w:tab/>
      </w:r>
      <w:r>
        <w:rPr>
          <w:rFonts w:ascii="Arial" w:hAnsi="Arial" w:cs="Arial"/>
        </w:rPr>
        <w:t>Mike Nash (Chair)</w:t>
      </w:r>
    </w:p>
    <w:p w14:paraId="662D3384" w14:textId="54A9967D" w:rsidR="008772BF" w:rsidRPr="00112D5C" w:rsidRDefault="008772BF" w:rsidP="008772BF">
      <w:pPr>
        <w:rPr>
          <w:rFonts w:ascii="Arial" w:hAnsi="Arial" w:cs="Arial"/>
          <w:b/>
          <w:bCs/>
          <w:u w:val="single"/>
        </w:rPr>
      </w:pPr>
      <w:r w:rsidRPr="00112D5C">
        <w:rPr>
          <w:rFonts w:ascii="Arial" w:hAnsi="Arial" w:cs="Arial"/>
          <w:b/>
          <w:bCs/>
          <w:u w:val="single"/>
        </w:rPr>
        <w:t xml:space="preserve">Updates on </w:t>
      </w:r>
      <w:r w:rsidR="00DF6D66">
        <w:rPr>
          <w:rFonts w:ascii="Arial" w:hAnsi="Arial" w:cs="Arial"/>
          <w:b/>
          <w:bCs/>
          <w:u w:val="single"/>
        </w:rPr>
        <w:t xml:space="preserve">agreed </w:t>
      </w:r>
      <w:r w:rsidRPr="00112D5C">
        <w:rPr>
          <w:rFonts w:ascii="Arial" w:hAnsi="Arial" w:cs="Arial"/>
          <w:b/>
          <w:bCs/>
          <w:u w:val="single"/>
        </w:rPr>
        <w:t xml:space="preserve">actions </w:t>
      </w:r>
      <w:r w:rsidR="00DF6D66">
        <w:rPr>
          <w:rFonts w:ascii="Arial" w:hAnsi="Arial" w:cs="Arial"/>
          <w:b/>
          <w:bCs/>
          <w:u w:val="single"/>
        </w:rPr>
        <w:t xml:space="preserve">for requirements </w:t>
      </w:r>
      <w:r w:rsidRPr="00112D5C">
        <w:rPr>
          <w:rFonts w:ascii="Arial" w:hAnsi="Arial" w:cs="Arial"/>
          <w:b/>
          <w:bCs/>
          <w:u w:val="single"/>
        </w:rPr>
        <w:t xml:space="preserve">from </w:t>
      </w:r>
      <w:r>
        <w:rPr>
          <w:rFonts w:ascii="Arial" w:hAnsi="Arial" w:cs="Arial"/>
          <w:b/>
          <w:bCs/>
          <w:u w:val="single"/>
        </w:rPr>
        <w:t>Dec</w:t>
      </w:r>
      <w:r w:rsidRPr="00112D5C">
        <w:rPr>
          <w:rFonts w:ascii="Arial" w:hAnsi="Arial" w:cs="Arial"/>
          <w:b/>
          <w:bCs/>
          <w:u w:val="single"/>
        </w:rPr>
        <w:t>ember meeting</w:t>
      </w:r>
    </w:p>
    <w:p w14:paraId="31B6520B" w14:textId="77777777" w:rsidR="008772BF" w:rsidRDefault="008772BF" w:rsidP="008772BF">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Agreed actions for 1.5</w:t>
      </w:r>
      <w:r>
        <w:rPr>
          <w:rFonts w:ascii="Arial" w:eastAsia="Times New Roman" w:hAnsi="Arial" w:cs="Arial"/>
          <w:b/>
          <w:bCs/>
          <w:color w:val="000000"/>
          <w:u w:val="single"/>
          <w:lang w:eastAsia="en-GB"/>
        </w:rPr>
        <w:t>a</w:t>
      </w:r>
    </w:p>
    <w:p w14:paraId="3A7643C4" w14:textId="5BE3F65E" w:rsidR="008772BF" w:rsidRPr="008772BF" w:rsidRDefault="008772BF" w:rsidP="008772BF">
      <w:pPr>
        <w:rPr>
          <w:rFonts w:ascii="Arial" w:eastAsia="Times New Roman" w:hAnsi="Arial" w:cs="Arial"/>
          <w:i/>
          <w:iCs/>
          <w:color w:val="FF0000"/>
          <w:lang w:eastAsia="en-GB"/>
        </w:rPr>
      </w:pPr>
      <w:r>
        <w:rPr>
          <w:rFonts w:ascii="Arial" w:eastAsia="Times New Roman" w:hAnsi="Arial" w:cs="Arial"/>
          <w:color w:val="000000"/>
          <w:lang w:eastAsia="en-GB"/>
        </w:rPr>
        <w:t xml:space="preserve">To document how the MSG has taken gender considerations and inclusiveness into account a short survey of MSG representatives will be commissioned. </w:t>
      </w:r>
      <w:r>
        <w:rPr>
          <w:rFonts w:ascii="Arial" w:eastAsia="Times New Roman" w:hAnsi="Arial" w:cs="Arial"/>
          <w:i/>
          <w:iCs/>
          <w:color w:val="FF0000"/>
          <w:lang w:eastAsia="en-GB"/>
        </w:rPr>
        <w:t>Short, voluntary and anonymous gender survey circulated to the MSG on 15</w:t>
      </w:r>
      <w:r w:rsidRPr="008772BF">
        <w:rPr>
          <w:rFonts w:ascii="Arial" w:eastAsia="Times New Roman" w:hAnsi="Arial" w:cs="Arial"/>
          <w:i/>
          <w:iCs/>
          <w:color w:val="FF0000"/>
          <w:vertAlign w:val="superscript"/>
          <w:lang w:eastAsia="en-GB"/>
        </w:rPr>
        <w:t>th</w:t>
      </w:r>
      <w:r>
        <w:rPr>
          <w:rFonts w:ascii="Arial" w:eastAsia="Times New Roman" w:hAnsi="Arial" w:cs="Arial"/>
          <w:i/>
          <w:iCs/>
          <w:color w:val="FF0000"/>
          <w:lang w:eastAsia="en-GB"/>
        </w:rPr>
        <w:t xml:space="preserve"> January.</w:t>
      </w:r>
    </w:p>
    <w:p w14:paraId="1AC3DF78" w14:textId="77777777" w:rsidR="008772BF" w:rsidRDefault="008772BF" w:rsidP="008772BF">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 xml:space="preserve">Agreed actions for </w:t>
      </w:r>
      <w:r>
        <w:rPr>
          <w:rFonts w:ascii="Arial" w:eastAsia="Times New Roman" w:hAnsi="Arial" w:cs="Arial"/>
          <w:b/>
          <w:bCs/>
          <w:color w:val="000000"/>
          <w:u w:val="single"/>
          <w:lang w:eastAsia="en-GB"/>
        </w:rPr>
        <w:t>2</w:t>
      </w:r>
      <w:r w:rsidRPr="00D85152">
        <w:rPr>
          <w:rFonts w:ascii="Arial" w:eastAsia="Times New Roman" w:hAnsi="Arial" w:cs="Arial"/>
          <w:b/>
          <w:bCs/>
          <w:color w:val="000000"/>
          <w:u w:val="single"/>
          <w:lang w:eastAsia="en-GB"/>
        </w:rPr>
        <w:t>.5</w:t>
      </w:r>
      <w:r>
        <w:rPr>
          <w:rFonts w:ascii="Arial" w:eastAsia="Times New Roman" w:hAnsi="Arial" w:cs="Arial"/>
          <w:b/>
          <w:bCs/>
          <w:color w:val="000000"/>
          <w:u w:val="single"/>
          <w:lang w:eastAsia="en-GB"/>
        </w:rPr>
        <w:t>c</w:t>
      </w:r>
    </w:p>
    <w:p w14:paraId="6760C5A0" w14:textId="7CEDEADF" w:rsidR="008772BF" w:rsidRPr="00DF6D66" w:rsidRDefault="008772BF" w:rsidP="008772BF">
      <w:pPr>
        <w:rPr>
          <w:rFonts w:ascii="Arial" w:eastAsia="Times New Roman" w:hAnsi="Arial" w:cs="Arial"/>
          <w:i/>
          <w:iCs/>
          <w:color w:val="FF0000"/>
          <w:lang w:eastAsia="en-GB"/>
        </w:rPr>
      </w:pPr>
      <w:r>
        <w:rPr>
          <w:rFonts w:ascii="Arial" w:eastAsia="Times New Roman" w:hAnsi="Arial" w:cs="Arial"/>
          <w:color w:val="000000"/>
          <w:lang w:eastAsia="en-GB"/>
        </w:rPr>
        <w:t xml:space="preserve">Initial contact and discussions with Companies House regarding the possibility of expanding beneficial ownership disclosures. </w:t>
      </w:r>
      <w:r w:rsidR="00DF6D66" w:rsidRPr="00DF6D66">
        <w:rPr>
          <w:rFonts w:ascii="Arial" w:eastAsia="Times New Roman" w:hAnsi="Arial" w:cs="Arial"/>
          <w:i/>
          <w:iCs/>
          <w:color w:val="FF0000"/>
          <w:lang w:eastAsia="en-GB"/>
        </w:rPr>
        <w:t>UK Secretariat to contact Companies House.</w:t>
      </w:r>
    </w:p>
    <w:p w14:paraId="2B2680B4" w14:textId="7A4228A5" w:rsidR="008772BF" w:rsidRDefault="008772BF" w:rsidP="008772BF">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 xml:space="preserve">Agreed actions for </w:t>
      </w:r>
      <w:r>
        <w:rPr>
          <w:rFonts w:ascii="Arial" w:eastAsia="Times New Roman" w:hAnsi="Arial" w:cs="Arial"/>
          <w:b/>
          <w:bCs/>
          <w:color w:val="000000"/>
          <w:u w:val="single"/>
          <w:lang w:eastAsia="en-GB"/>
        </w:rPr>
        <w:t xml:space="preserve">2.5c, </w:t>
      </w:r>
      <w:r>
        <w:rPr>
          <w:rFonts w:ascii="Arial" w:eastAsia="Times New Roman" w:hAnsi="Arial" w:cs="Arial"/>
          <w:b/>
          <w:bCs/>
          <w:color w:val="000000"/>
          <w:u w:val="single"/>
          <w:lang w:eastAsia="en-GB"/>
        </w:rPr>
        <w:t>4</w:t>
      </w:r>
      <w:r w:rsidRPr="00D85152">
        <w:rPr>
          <w:rFonts w:ascii="Arial" w:eastAsia="Times New Roman" w:hAnsi="Arial" w:cs="Arial"/>
          <w:b/>
          <w:bCs/>
          <w:color w:val="000000"/>
          <w:u w:val="single"/>
          <w:lang w:eastAsia="en-GB"/>
        </w:rPr>
        <w:t>.</w:t>
      </w:r>
      <w:r>
        <w:rPr>
          <w:rFonts w:ascii="Arial" w:eastAsia="Times New Roman" w:hAnsi="Arial" w:cs="Arial"/>
          <w:b/>
          <w:bCs/>
          <w:color w:val="000000"/>
          <w:u w:val="single"/>
          <w:lang w:eastAsia="en-GB"/>
        </w:rPr>
        <w:t>10a</w:t>
      </w:r>
      <w:r>
        <w:rPr>
          <w:rFonts w:ascii="Arial" w:eastAsia="Times New Roman" w:hAnsi="Arial" w:cs="Arial"/>
          <w:b/>
          <w:bCs/>
          <w:color w:val="000000"/>
          <w:u w:val="single"/>
          <w:lang w:eastAsia="en-GB"/>
        </w:rPr>
        <w:t>, 6.3a and 6.4a</w:t>
      </w:r>
    </w:p>
    <w:p w14:paraId="7F243E3F" w14:textId="3030E9FB" w:rsidR="008772BF" w:rsidRPr="00DF6D66" w:rsidRDefault="008772BF" w:rsidP="008772BF">
      <w:pPr>
        <w:rPr>
          <w:rFonts w:ascii="Arial" w:eastAsia="Times New Roman" w:hAnsi="Arial" w:cs="Arial"/>
          <w:i/>
          <w:iCs/>
          <w:color w:val="FF0000"/>
          <w:lang w:eastAsia="en-GB"/>
        </w:rPr>
      </w:pPr>
      <w:r>
        <w:rPr>
          <w:rFonts w:ascii="Arial" w:eastAsia="Times New Roman" w:hAnsi="Arial" w:cs="Arial"/>
          <w:color w:val="000000"/>
          <w:lang w:eastAsia="en-GB"/>
        </w:rPr>
        <w:t xml:space="preserve">Arrange a meeting in January with Mark Burnett to discuss this requirement in more detail. </w:t>
      </w:r>
      <w:r w:rsidR="00DF6D66">
        <w:rPr>
          <w:rFonts w:ascii="Arial" w:eastAsia="Times New Roman" w:hAnsi="Arial" w:cs="Arial"/>
          <w:i/>
          <w:iCs/>
          <w:color w:val="FF0000"/>
          <w:lang w:eastAsia="en-GB"/>
        </w:rPr>
        <w:t xml:space="preserve">This meeting arranged with Mark Burnett. </w:t>
      </w:r>
    </w:p>
    <w:p w14:paraId="7517FAB7" w14:textId="77777777" w:rsidR="008772BF" w:rsidRDefault="008772BF" w:rsidP="008772BF">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 xml:space="preserve">Agreed actions for </w:t>
      </w:r>
      <w:r>
        <w:rPr>
          <w:rFonts w:ascii="Arial" w:eastAsia="Times New Roman" w:hAnsi="Arial" w:cs="Arial"/>
          <w:b/>
          <w:bCs/>
          <w:color w:val="000000"/>
          <w:u w:val="single"/>
          <w:lang w:eastAsia="en-GB"/>
        </w:rPr>
        <w:t>6</w:t>
      </w:r>
      <w:r w:rsidRPr="00D85152">
        <w:rPr>
          <w:rFonts w:ascii="Arial" w:eastAsia="Times New Roman" w:hAnsi="Arial" w:cs="Arial"/>
          <w:b/>
          <w:bCs/>
          <w:color w:val="000000"/>
          <w:u w:val="single"/>
          <w:lang w:eastAsia="en-GB"/>
        </w:rPr>
        <w:t>.</w:t>
      </w:r>
      <w:r>
        <w:rPr>
          <w:rFonts w:ascii="Arial" w:eastAsia="Times New Roman" w:hAnsi="Arial" w:cs="Arial"/>
          <w:b/>
          <w:bCs/>
          <w:color w:val="000000"/>
          <w:u w:val="single"/>
          <w:lang w:eastAsia="en-GB"/>
        </w:rPr>
        <w:t>1c</w:t>
      </w:r>
    </w:p>
    <w:p w14:paraId="33FA4354" w14:textId="629B27FD" w:rsidR="008772BF" w:rsidRPr="00DF6D66" w:rsidRDefault="008772BF" w:rsidP="008772BF">
      <w:pPr>
        <w:rPr>
          <w:rFonts w:ascii="Arial" w:eastAsia="Times New Roman" w:hAnsi="Arial" w:cs="Arial"/>
          <w:i/>
          <w:iCs/>
          <w:color w:val="FF0000"/>
          <w:lang w:eastAsia="en-GB"/>
        </w:rPr>
      </w:pPr>
      <w:r>
        <w:rPr>
          <w:rFonts w:ascii="Arial" w:eastAsia="Times New Roman" w:hAnsi="Arial" w:cs="Arial"/>
          <w:color w:val="000000"/>
          <w:lang w:eastAsia="en-GB"/>
        </w:rPr>
        <w:t xml:space="preserve">UK EITI Reconciliation subgroup to decide whether to continue to include these payments within scope of UK EITI reporting for 2024. </w:t>
      </w:r>
      <w:r w:rsidR="00DF6D66">
        <w:rPr>
          <w:rFonts w:ascii="Arial" w:eastAsia="Times New Roman" w:hAnsi="Arial" w:cs="Arial"/>
          <w:i/>
          <w:iCs/>
          <w:color w:val="FF0000"/>
          <w:lang w:eastAsia="en-GB"/>
        </w:rPr>
        <w:t>UK EITI Reconciliation subgroup to discuss at their meeting on 6</w:t>
      </w:r>
      <w:r w:rsidR="00DF6D66" w:rsidRPr="00DF6D66">
        <w:rPr>
          <w:rFonts w:ascii="Arial" w:eastAsia="Times New Roman" w:hAnsi="Arial" w:cs="Arial"/>
          <w:i/>
          <w:iCs/>
          <w:color w:val="FF0000"/>
          <w:vertAlign w:val="superscript"/>
          <w:lang w:eastAsia="en-GB"/>
        </w:rPr>
        <w:t>th</w:t>
      </w:r>
      <w:r w:rsidR="00DF6D66">
        <w:rPr>
          <w:rFonts w:ascii="Arial" w:eastAsia="Times New Roman" w:hAnsi="Arial" w:cs="Arial"/>
          <w:i/>
          <w:iCs/>
          <w:color w:val="FF0000"/>
          <w:lang w:eastAsia="en-GB"/>
        </w:rPr>
        <w:t xml:space="preserve"> February 2025.</w:t>
      </w:r>
    </w:p>
    <w:p w14:paraId="7408037A" w14:textId="77777777" w:rsidR="008772BF" w:rsidRDefault="008772BF" w:rsidP="008772BF">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 xml:space="preserve">Agreed actions for </w:t>
      </w:r>
      <w:r>
        <w:rPr>
          <w:rFonts w:ascii="Arial" w:eastAsia="Times New Roman" w:hAnsi="Arial" w:cs="Arial"/>
          <w:b/>
          <w:bCs/>
          <w:color w:val="000000"/>
          <w:u w:val="single"/>
          <w:lang w:eastAsia="en-GB"/>
        </w:rPr>
        <w:t>6</w:t>
      </w:r>
      <w:r w:rsidRPr="00D85152">
        <w:rPr>
          <w:rFonts w:ascii="Arial" w:eastAsia="Times New Roman" w:hAnsi="Arial" w:cs="Arial"/>
          <w:b/>
          <w:bCs/>
          <w:color w:val="000000"/>
          <w:u w:val="single"/>
          <w:lang w:eastAsia="en-GB"/>
        </w:rPr>
        <w:t>.</w:t>
      </w:r>
      <w:r>
        <w:rPr>
          <w:rFonts w:ascii="Arial" w:eastAsia="Times New Roman" w:hAnsi="Arial" w:cs="Arial"/>
          <w:b/>
          <w:bCs/>
          <w:color w:val="000000"/>
          <w:u w:val="single"/>
          <w:lang w:eastAsia="en-GB"/>
        </w:rPr>
        <w:t>3a</w:t>
      </w:r>
    </w:p>
    <w:p w14:paraId="727A5DA6" w14:textId="5D2FCE38" w:rsidR="008772BF" w:rsidRPr="00DF6D66" w:rsidRDefault="008772BF" w:rsidP="008772BF">
      <w:pPr>
        <w:rPr>
          <w:rFonts w:ascii="Arial" w:eastAsia="Times New Roman" w:hAnsi="Arial" w:cs="Arial"/>
          <w:i/>
          <w:iCs/>
          <w:color w:val="FF0000"/>
          <w:lang w:eastAsia="en-GB"/>
        </w:rPr>
      </w:pPr>
      <w:r>
        <w:rPr>
          <w:rFonts w:ascii="Arial" w:eastAsia="Times New Roman" w:hAnsi="Arial" w:cs="Arial"/>
          <w:color w:val="000000"/>
          <w:lang w:eastAsia="en-GB"/>
        </w:rPr>
        <w:t xml:space="preserve">Add a line that all employment within the extractives sector is private sector against each reference on the UK EITI website. </w:t>
      </w:r>
      <w:r w:rsidR="00DF6D66" w:rsidRPr="00DF6D66">
        <w:rPr>
          <w:rFonts w:ascii="Arial" w:eastAsia="Times New Roman" w:hAnsi="Arial" w:cs="Arial"/>
          <w:i/>
          <w:iCs/>
          <w:color w:val="FF0000"/>
          <w:lang w:eastAsia="en-GB"/>
        </w:rPr>
        <w:t xml:space="preserve">UK </w:t>
      </w:r>
      <w:r w:rsidR="00DF6D66">
        <w:rPr>
          <w:rFonts w:ascii="Arial" w:eastAsia="Times New Roman" w:hAnsi="Arial" w:cs="Arial"/>
          <w:i/>
          <w:iCs/>
          <w:color w:val="FF0000"/>
          <w:lang w:eastAsia="en-GB"/>
        </w:rPr>
        <w:t>S</w:t>
      </w:r>
      <w:r w:rsidR="00DF6D66" w:rsidRPr="00DF6D66">
        <w:rPr>
          <w:rFonts w:ascii="Arial" w:eastAsia="Times New Roman" w:hAnsi="Arial" w:cs="Arial"/>
          <w:i/>
          <w:iCs/>
          <w:color w:val="FF0000"/>
          <w:lang w:eastAsia="en-GB"/>
        </w:rPr>
        <w:t>ecretariat updated references on the UK EITI website to reflect this.</w:t>
      </w:r>
    </w:p>
    <w:p w14:paraId="306C13E6" w14:textId="77777777" w:rsidR="008772BF" w:rsidRDefault="008772BF" w:rsidP="008772BF">
      <w:pPr>
        <w:rPr>
          <w:rFonts w:ascii="Arial" w:eastAsia="Times New Roman" w:hAnsi="Arial" w:cs="Arial"/>
          <w:b/>
          <w:bCs/>
          <w:color w:val="000000"/>
          <w:u w:val="single"/>
          <w:lang w:eastAsia="en-GB"/>
        </w:rPr>
      </w:pPr>
      <w:r w:rsidRPr="00D85152">
        <w:rPr>
          <w:rFonts w:ascii="Arial" w:eastAsia="Times New Roman" w:hAnsi="Arial" w:cs="Arial"/>
          <w:b/>
          <w:bCs/>
          <w:color w:val="000000"/>
          <w:u w:val="single"/>
          <w:lang w:eastAsia="en-GB"/>
        </w:rPr>
        <w:t xml:space="preserve">Agreed actions for </w:t>
      </w:r>
      <w:r>
        <w:rPr>
          <w:rFonts w:ascii="Arial" w:eastAsia="Times New Roman" w:hAnsi="Arial" w:cs="Arial"/>
          <w:b/>
          <w:bCs/>
          <w:color w:val="000000"/>
          <w:u w:val="single"/>
          <w:lang w:eastAsia="en-GB"/>
        </w:rPr>
        <w:t>7.1a and 7.1b</w:t>
      </w:r>
    </w:p>
    <w:p w14:paraId="3D442BF5" w14:textId="359071E4" w:rsidR="008772BF" w:rsidRPr="006E26F2" w:rsidRDefault="008772BF" w:rsidP="008772BF">
      <w:pPr>
        <w:rPr>
          <w:rFonts w:ascii="Arial" w:eastAsia="Times New Roman" w:hAnsi="Arial" w:cs="Arial"/>
          <w:color w:val="000000"/>
          <w:lang w:eastAsia="en-GB"/>
        </w:rPr>
      </w:pPr>
      <w:r>
        <w:rPr>
          <w:rFonts w:ascii="Arial" w:eastAsia="Times New Roman" w:hAnsi="Arial" w:cs="Arial"/>
          <w:color w:val="000000"/>
          <w:lang w:eastAsia="en-GB"/>
        </w:rPr>
        <w:t xml:space="preserve">Compile list UK EITI promotional activities since 2021 from the previous Annual Progress reports and circulate to the subgroup. </w:t>
      </w:r>
      <w:r w:rsidR="00DF6D66" w:rsidRPr="00DF6D66">
        <w:rPr>
          <w:rFonts w:ascii="Arial" w:eastAsia="Times New Roman" w:hAnsi="Arial" w:cs="Arial"/>
          <w:i/>
          <w:iCs/>
          <w:color w:val="FF0000"/>
          <w:lang w:eastAsia="en-GB"/>
        </w:rPr>
        <w:t xml:space="preserve">UK </w:t>
      </w:r>
      <w:r w:rsidR="00DF6D66">
        <w:rPr>
          <w:rFonts w:ascii="Arial" w:eastAsia="Times New Roman" w:hAnsi="Arial" w:cs="Arial"/>
          <w:i/>
          <w:iCs/>
          <w:color w:val="FF0000"/>
          <w:lang w:eastAsia="en-GB"/>
        </w:rPr>
        <w:t>S</w:t>
      </w:r>
      <w:r w:rsidR="00DF6D66" w:rsidRPr="00DF6D66">
        <w:rPr>
          <w:rFonts w:ascii="Arial" w:eastAsia="Times New Roman" w:hAnsi="Arial" w:cs="Arial"/>
          <w:i/>
          <w:iCs/>
          <w:color w:val="FF0000"/>
          <w:lang w:eastAsia="en-GB"/>
        </w:rPr>
        <w:t xml:space="preserve">ecretariat </w:t>
      </w:r>
      <w:r w:rsidR="00DF6D66">
        <w:rPr>
          <w:rFonts w:ascii="Arial" w:eastAsia="Times New Roman" w:hAnsi="Arial" w:cs="Arial"/>
          <w:i/>
          <w:iCs/>
          <w:color w:val="FF0000"/>
          <w:lang w:eastAsia="en-GB"/>
        </w:rPr>
        <w:t>to compile at part of the process for competing the validation templates.</w:t>
      </w:r>
    </w:p>
    <w:p w14:paraId="746F7866" w14:textId="77777777" w:rsidR="00DF6D66" w:rsidRDefault="00DF6D66">
      <w:pPr>
        <w:rPr>
          <w:rFonts w:ascii="Arial" w:eastAsia="Times New Roman" w:hAnsi="Arial" w:cs="Arial"/>
          <w:b/>
          <w:bCs/>
          <w:color w:val="000000"/>
          <w:u w:val="single"/>
          <w:lang w:eastAsia="en-GB"/>
        </w:rPr>
      </w:pPr>
    </w:p>
    <w:p w14:paraId="620C2F68" w14:textId="77777777" w:rsidR="00DF6D66" w:rsidRDefault="00DF6D66">
      <w:pPr>
        <w:rPr>
          <w:rFonts w:ascii="Arial" w:eastAsia="Times New Roman" w:hAnsi="Arial" w:cs="Arial"/>
          <w:b/>
          <w:bCs/>
          <w:color w:val="000000"/>
          <w:u w:val="single"/>
          <w:lang w:eastAsia="en-GB"/>
        </w:rPr>
      </w:pPr>
    </w:p>
    <w:p w14:paraId="380321C3" w14:textId="77777777" w:rsidR="00DF6D66" w:rsidRDefault="00DF6D66">
      <w:pPr>
        <w:rPr>
          <w:rFonts w:ascii="Arial" w:eastAsia="Times New Roman" w:hAnsi="Arial" w:cs="Arial"/>
          <w:b/>
          <w:bCs/>
          <w:color w:val="000000"/>
          <w:u w:val="single"/>
          <w:lang w:eastAsia="en-GB"/>
        </w:rPr>
      </w:pPr>
    </w:p>
    <w:p w14:paraId="207A5D0F" w14:textId="77777777" w:rsidR="00DF6D66" w:rsidRDefault="00DF6D66">
      <w:pPr>
        <w:rPr>
          <w:rFonts w:ascii="Arial" w:eastAsia="Times New Roman" w:hAnsi="Arial" w:cs="Arial"/>
          <w:b/>
          <w:bCs/>
          <w:color w:val="000000"/>
          <w:u w:val="single"/>
          <w:lang w:eastAsia="en-GB"/>
        </w:rPr>
      </w:pPr>
    </w:p>
    <w:p w14:paraId="6C82B220" w14:textId="4C280718" w:rsidR="00B767EE" w:rsidRDefault="00DF6D66">
      <w:pPr>
        <w:rPr>
          <w:rFonts w:ascii="Arial" w:eastAsia="Times New Roman" w:hAnsi="Arial" w:cs="Arial"/>
          <w:b/>
          <w:bCs/>
          <w:color w:val="000000"/>
          <w:u w:val="single"/>
          <w:lang w:eastAsia="en-GB"/>
        </w:rPr>
      </w:pPr>
      <w:r w:rsidRPr="00DF6D66">
        <w:rPr>
          <w:rFonts w:ascii="Arial" w:eastAsia="Times New Roman" w:hAnsi="Arial" w:cs="Arial"/>
          <w:b/>
          <w:bCs/>
          <w:color w:val="000000"/>
          <w:u w:val="single"/>
          <w:lang w:eastAsia="en-GB"/>
        </w:rPr>
        <w:lastRenderedPageBreak/>
        <w:t>Discussions on specific requirements</w:t>
      </w:r>
    </w:p>
    <w:p w14:paraId="62EFB1A1" w14:textId="219853CC" w:rsidR="00DF6D66" w:rsidRDefault="00DF6D66">
      <w:pPr>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Requirement 2.5c</w:t>
      </w:r>
    </w:p>
    <w:p w14:paraId="28FC6809" w14:textId="0F2B7E5A" w:rsidR="00DF6D66" w:rsidRPr="00A252E4" w:rsidRDefault="00A252E4">
      <w:pPr>
        <w:rPr>
          <w:rFonts w:ascii="Arial" w:eastAsia="Times New Roman" w:hAnsi="Arial" w:cs="Arial"/>
          <w:i/>
          <w:iCs/>
          <w:color w:val="000000"/>
          <w:lang w:eastAsia="en-GB"/>
        </w:rPr>
      </w:pPr>
      <w:r w:rsidRPr="00A252E4">
        <w:rPr>
          <w:rFonts w:ascii="Arial" w:eastAsia="Times New Roman" w:hAnsi="Arial" w:cs="Arial"/>
          <w:i/>
          <w:iCs/>
          <w:color w:val="000000"/>
          <w:lang w:eastAsia="en-GB"/>
        </w:rPr>
        <w:t>ICs are required to request, and companies are required to publicly disclose, B</w:t>
      </w:r>
      <w:r w:rsidR="00F622B9">
        <w:rPr>
          <w:rFonts w:ascii="Arial" w:eastAsia="Times New Roman" w:hAnsi="Arial" w:cs="Arial"/>
          <w:i/>
          <w:iCs/>
          <w:color w:val="000000"/>
          <w:lang w:eastAsia="en-GB"/>
        </w:rPr>
        <w:t xml:space="preserve">eneficial </w:t>
      </w:r>
      <w:r w:rsidRPr="00A252E4">
        <w:rPr>
          <w:rFonts w:ascii="Arial" w:eastAsia="Times New Roman" w:hAnsi="Arial" w:cs="Arial"/>
          <w:i/>
          <w:iCs/>
          <w:color w:val="000000"/>
          <w:lang w:eastAsia="en-GB"/>
        </w:rPr>
        <w:t>O</w:t>
      </w:r>
      <w:r w:rsidR="00F622B9">
        <w:rPr>
          <w:rFonts w:ascii="Arial" w:eastAsia="Times New Roman" w:hAnsi="Arial" w:cs="Arial"/>
          <w:i/>
          <w:iCs/>
          <w:color w:val="000000"/>
          <w:lang w:eastAsia="en-GB"/>
        </w:rPr>
        <w:t xml:space="preserve">wnership (BO) </w:t>
      </w:r>
      <w:r w:rsidRPr="00A252E4">
        <w:rPr>
          <w:rFonts w:ascii="Arial" w:eastAsia="Times New Roman" w:hAnsi="Arial" w:cs="Arial"/>
          <w:i/>
          <w:iCs/>
          <w:color w:val="000000"/>
          <w:lang w:eastAsia="en-GB"/>
        </w:rPr>
        <w:t>information. This applies to corporate entity(</w:t>
      </w:r>
      <w:proofErr w:type="spellStart"/>
      <w:r w:rsidRPr="00A252E4">
        <w:rPr>
          <w:rFonts w:ascii="Arial" w:eastAsia="Times New Roman" w:hAnsi="Arial" w:cs="Arial"/>
          <w:i/>
          <w:iCs/>
          <w:color w:val="000000"/>
          <w:lang w:eastAsia="en-GB"/>
        </w:rPr>
        <w:t>ies</w:t>
      </w:r>
      <w:proofErr w:type="spellEnd"/>
      <w:r w:rsidRPr="00A252E4">
        <w:rPr>
          <w:rFonts w:ascii="Arial" w:eastAsia="Times New Roman" w:hAnsi="Arial" w:cs="Arial"/>
          <w:i/>
          <w:iCs/>
          <w:color w:val="000000"/>
          <w:lang w:eastAsia="en-GB"/>
        </w:rPr>
        <w:t>) that apply for or hold a participating interest in an exploration or production oil, gas or mining license or contract and must include the identity(</w:t>
      </w:r>
      <w:proofErr w:type="spellStart"/>
      <w:r w:rsidRPr="00A252E4">
        <w:rPr>
          <w:rFonts w:ascii="Arial" w:eastAsia="Times New Roman" w:hAnsi="Arial" w:cs="Arial"/>
          <w:i/>
          <w:iCs/>
          <w:color w:val="000000"/>
          <w:lang w:eastAsia="en-GB"/>
        </w:rPr>
        <w:t>ies</w:t>
      </w:r>
      <w:proofErr w:type="spellEnd"/>
      <w:r w:rsidRPr="00A252E4">
        <w:rPr>
          <w:rFonts w:ascii="Arial" w:eastAsia="Times New Roman" w:hAnsi="Arial" w:cs="Arial"/>
          <w:i/>
          <w:iCs/>
          <w:color w:val="000000"/>
          <w:lang w:eastAsia="en-GB"/>
        </w:rPr>
        <w:t>) of their beneficial owner(s); the level of ownership; and details about how ownership or control is exerted. The MSG must disclose any significant gaps or weaknesses in reporting on BO information, including any entities that failed to submit all or some BO information.</w:t>
      </w:r>
    </w:p>
    <w:p w14:paraId="3FE76B9F" w14:textId="399BD15B" w:rsidR="00D80796" w:rsidRDefault="008C0E7D" w:rsidP="002545FE">
      <w:pPr>
        <w:pStyle w:val="ListParagraph"/>
        <w:numPr>
          <w:ilvl w:val="0"/>
          <w:numId w:val="1"/>
        </w:numPr>
        <w:rPr>
          <w:rFonts w:ascii="Arial" w:eastAsia="Times New Roman" w:hAnsi="Arial" w:cs="Arial"/>
          <w:color w:val="000000"/>
          <w:lang w:eastAsia="en-GB"/>
        </w:rPr>
      </w:pPr>
      <w:r w:rsidRPr="002545FE">
        <w:rPr>
          <w:rFonts w:ascii="Arial" w:eastAsia="Times New Roman" w:hAnsi="Arial" w:cs="Arial"/>
          <w:color w:val="000000"/>
          <w:lang w:eastAsia="en-GB"/>
        </w:rPr>
        <w:t xml:space="preserve">Currently CES don’t </w:t>
      </w:r>
      <w:r w:rsidR="0060469E" w:rsidRPr="002545FE">
        <w:rPr>
          <w:rFonts w:ascii="Arial" w:eastAsia="Times New Roman" w:hAnsi="Arial" w:cs="Arial"/>
          <w:color w:val="000000"/>
          <w:lang w:eastAsia="en-GB"/>
        </w:rPr>
        <w:t>collect</w:t>
      </w:r>
      <w:r w:rsidRPr="002545FE">
        <w:rPr>
          <w:rFonts w:ascii="Arial" w:eastAsia="Times New Roman" w:hAnsi="Arial" w:cs="Arial"/>
          <w:color w:val="000000"/>
          <w:lang w:eastAsia="en-GB"/>
        </w:rPr>
        <w:t xml:space="preserve"> </w:t>
      </w:r>
      <w:r w:rsidR="0060469E" w:rsidRPr="002545FE">
        <w:rPr>
          <w:rFonts w:ascii="Arial" w:eastAsia="Times New Roman" w:hAnsi="Arial" w:cs="Arial"/>
          <w:color w:val="000000"/>
          <w:lang w:eastAsia="en-GB"/>
        </w:rPr>
        <w:t>BO</w:t>
      </w:r>
      <w:r w:rsidRPr="002545FE">
        <w:rPr>
          <w:rFonts w:ascii="Arial" w:eastAsia="Times New Roman" w:hAnsi="Arial" w:cs="Arial"/>
          <w:color w:val="000000"/>
          <w:lang w:eastAsia="en-GB"/>
        </w:rPr>
        <w:t xml:space="preserve"> data and NSTA don’t collect</w:t>
      </w:r>
      <w:r w:rsidR="00ED5E27" w:rsidRPr="002545FE">
        <w:rPr>
          <w:rFonts w:ascii="Arial" w:eastAsia="Times New Roman" w:hAnsi="Arial" w:cs="Arial"/>
          <w:color w:val="000000"/>
          <w:lang w:eastAsia="en-GB"/>
        </w:rPr>
        <w:t xml:space="preserve"> when companies apply for licences.</w:t>
      </w:r>
    </w:p>
    <w:p w14:paraId="1226D391" w14:textId="151DC76C" w:rsidR="00ED5E27" w:rsidRDefault="0021082D" w:rsidP="00C90E30">
      <w:pPr>
        <w:pStyle w:val="ListParagraph"/>
        <w:numPr>
          <w:ilvl w:val="0"/>
          <w:numId w:val="1"/>
        </w:numPr>
        <w:rPr>
          <w:rFonts w:ascii="Arial" w:eastAsia="Times New Roman" w:hAnsi="Arial" w:cs="Arial"/>
          <w:color w:val="000000"/>
          <w:lang w:eastAsia="en-GB"/>
        </w:rPr>
      </w:pPr>
      <w:r w:rsidRPr="00C90E30">
        <w:rPr>
          <w:rFonts w:ascii="Arial" w:eastAsia="Times New Roman" w:hAnsi="Arial" w:cs="Arial"/>
          <w:color w:val="000000"/>
          <w:lang w:eastAsia="en-GB"/>
        </w:rPr>
        <w:t xml:space="preserve">The MSG has a role in looking at the comprehensiveness </w:t>
      </w:r>
      <w:r w:rsidR="0083055E" w:rsidRPr="00C90E30">
        <w:rPr>
          <w:rFonts w:ascii="Arial" w:eastAsia="Times New Roman" w:hAnsi="Arial" w:cs="Arial"/>
          <w:color w:val="000000"/>
          <w:lang w:eastAsia="en-GB"/>
        </w:rPr>
        <w:t>of BO disclosures</w:t>
      </w:r>
      <w:r w:rsidR="00E22674" w:rsidRPr="00C90E30">
        <w:rPr>
          <w:rFonts w:ascii="Arial" w:eastAsia="Times New Roman" w:hAnsi="Arial" w:cs="Arial"/>
          <w:color w:val="000000"/>
          <w:lang w:eastAsia="en-GB"/>
        </w:rPr>
        <w:t xml:space="preserve"> and </w:t>
      </w:r>
      <w:r w:rsidR="001C588B">
        <w:rPr>
          <w:rFonts w:ascii="Arial" w:eastAsia="Times New Roman" w:hAnsi="Arial" w:cs="Arial"/>
          <w:color w:val="000000"/>
          <w:lang w:eastAsia="en-GB"/>
        </w:rPr>
        <w:t xml:space="preserve">to </w:t>
      </w:r>
      <w:r w:rsidR="00E22674" w:rsidRPr="00C90E30">
        <w:rPr>
          <w:rFonts w:ascii="Arial" w:eastAsia="Times New Roman" w:hAnsi="Arial" w:cs="Arial"/>
          <w:color w:val="000000"/>
          <w:lang w:eastAsia="en-GB"/>
        </w:rPr>
        <w:t>identify any</w:t>
      </w:r>
      <w:r w:rsidR="00195585">
        <w:rPr>
          <w:rFonts w:ascii="Arial" w:eastAsia="Times New Roman" w:hAnsi="Arial" w:cs="Arial"/>
          <w:color w:val="000000"/>
          <w:lang w:eastAsia="en-GB"/>
        </w:rPr>
        <w:t xml:space="preserve"> weaknesses or</w:t>
      </w:r>
      <w:r w:rsidR="00E22674" w:rsidRPr="00C90E30">
        <w:rPr>
          <w:rFonts w:ascii="Arial" w:eastAsia="Times New Roman" w:hAnsi="Arial" w:cs="Arial"/>
          <w:color w:val="000000"/>
          <w:lang w:eastAsia="en-GB"/>
        </w:rPr>
        <w:t xml:space="preserve"> gaps.</w:t>
      </w:r>
    </w:p>
    <w:p w14:paraId="5C68290C" w14:textId="0D9A42BA" w:rsidR="00052517" w:rsidRDefault="00052517" w:rsidP="00C90E30">
      <w:pPr>
        <w:pStyle w:val="ListParagraph"/>
        <w:numPr>
          <w:ilvl w:val="0"/>
          <w:numId w:val="1"/>
        </w:numPr>
        <w:rPr>
          <w:rFonts w:ascii="Arial" w:eastAsia="Times New Roman" w:hAnsi="Arial" w:cs="Arial"/>
          <w:color w:val="000000"/>
          <w:lang w:eastAsia="en-GB"/>
        </w:rPr>
      </w:pPr>
      <w:r>
        <w:rPr>
          <w:rFonts w:ascii="Arial" w:eastAsia="Times New Roman" w:hAnsi="Arial" w:cs="Arial"/>
          <w:color w:val="000000"/>
          <w:lang w:eastAsia="en-GB"/>
        </w:rPr>
        <w:t>It is not practical</w:t>
      </w:r>
      <w:r w:rsidR="00C65C22">
        <w:rPr>
          <w:rFonts w:ascii="Arial" w:eastAsia="Times New Roman" w:hAnsi="Arial" w:cs="Arial"/>
          <w:color w:val="000000"/>
          <w:lang w:eastAsia="en-GB"/>
        </w:rPr>
        <w:t xml:space="preserve"> for the MSG to collect data</w:t>
      </w:r>
      <w:r w:rsidR="002661F2">
        <w:rPr>
          <w:rFonts w:ascii="Arial" w:eastAsia="Times New Roman" w:hAnsi="Arial" w:cs="Arial"/>
          <w:color w:val="000000"/>
          <w:lang w:eastAsia="en-GB"/>
        </w:rPr>
        <w:t>. Consider if</w:t>
      </w:r>
      <w:r w:rsidR="00C65C22">
        <w:rPr>
          <w:rFonts w:ascii="Arial" w:eastAsia="Times New Roman" w:hAnsi="Arial" w:cs="Arial"/>
          <w:color w:val="000000"/>
          <w:lang w:eastAsia="en-GB"/>
        </w:rPr>
        <w:t xml:space="preserve"> IA can </w:t>
      </w:r>
      <w:r w:rsidR="00E66D5F">
        <w:rPr>
          <w:rFonts w:ascii="Arial" w:eastAsia="Times New Roman" w:hAnsi="Arial" w:cs="Arial"/>
          <w:color w:val="000000"/>
          <w:lang w:eastAsia="en-GB"/>
        </w:rPr>
        <w:t xml:space="preserve">work to identify gaps and weaknesses and </w:t>
      </w:r>
      <w:r w:rsidR="00195585">
        <w:rPr>
          <w:rFonts w:ascii="Arial" w:eastAsia="Times New Roman" w:hAnsi="Arial" w:cs="Arial"/>
          <w:color w:val="000000"/>
          <w:lang w:eastAsia="en-GB"/>
        </w:rPr>
        <w:t>draft findings</w:t>
      </w:r>
      <w:r w:rsidR="0041167D">
        <w:rPr>
          <w:rFonts w:ascii="Arial" w:eastAsia="Times New Roman" w:hAnsi="Arial" w:cs="Arial"/>
          <w:color w:val="000000"/>
          <w:lang w:eastAsia="en-GB"/>
        </w:rPr>
        <w:t xml:space="preserve"> paper for MSG.</w:t>
      </w:r>
    </w:p>
    <w:p w14:paraId="7B89F889" w14:textId="751B4439" w:rsidR="0041167D" w:rsidRPr="0085796E" w:rsidRDefault="0041167D" w:rsidP="00C90E30">
      <w:pPr>
        <w:pStyle w:val="ListParagraph"/>
        <w:numPr>
          <w:ilvl w:val="0"/>
          <w:numId w:val="1"/>
        </w:numPr>
        <w:rPr>
          <w:rFonts w:ascii="Arial" w:eastAsia="Times New Roman" w:hAnsi="Arial" w:cs="Arial"/>
          <w:b/>
          <w:bCs/>
          <w:color w:val="000000"/>
          <w:lang w:eastAsia="en-GB"/>
        </w:rPr>
      </w:pPr>
      <w:r>
        <w:rPr>
          <w:rFonts w:ascii="Arial" w:eastAsia="Times New Roman" w:hAnsi="Arial" w:cs="Arial"/>
          <w:color w:val="000000"/>
          <w:lang w:eastAsia="en-GB"/>
        </w:rPr>
        <w:t xml:space="preserve">Add </w:t>
      </w:r>
      <w:r w:rsidR="00FE143E">
        <w:rPr>
          <w:rFonts w:ascii="Arial" w:eastAsia="Times New Roman" w:hAnsi="Arial" w:cs="Arial"/>
          <w:color w:val="000000"/>
          <w:lang w:eastAsia="en-GB"/>
        </w:rPr>
        <w:t xml:space="preserve">specific actions and objectives to </w:t>
      </w:r>
      <w:r w:rsidR="00A36CCE">
        <w:rPr>
          <w:rFonts w:ascii="Arial" w:eastAsia="Times New Roman" w:hAnsi="Arial" w:cs="Arial"/>
          <w:color w:val="000000"/>
          <w:lang w:eastAsia="en-GB"/>
        </w:rPr>
        <w:t>identify and gaps or weaknesses in BO disclosure to the UK EITI Workplan</w:t>
      </w:r>
      <w:r w:rsidR="00195585">
        <w:rPr>
          <w:rFonts w:ascii="Arial" w:eastAsia="Times New Roman" w:hAnsi="Arial" w:cs="Arial"/>
          <w:color w:val="000000"/>
          <w:lang w:eastAsia="en-GB"/>
        </w:rPr>
        <w:t>.</w:t>
      </w:r>
      <w:r w:rsidR="001C588B">
        <w:rPr>
          <w:rFonts w:ascii="Arial" w:eastAsia="Times New Roman" w:hAnsi="Arial" w:cs="Arial"/>
          <w:color w:val="000000"/>
          <w:lang w:eastAsia="en-GB"/>
        </w:rPr>
        <w:t xml:space="preserve"> </w:t>
      </w:r>
      <w:r w:rsidR="001C588B" w:rsidRPr="0085796E">
        <w:rPr>
          <w:rFonts w:ascii="Arial" w:eastAsia="Times New Roman" w:hAnsi="Arial" w:cs="Arial"/>
          <w:b/>
          <w:bCs/>
          <w:color w:val="000000"/>
          <w:lang w:eastAsia="en-GB"/>
        </w:rPr>
        <w:t xml:space="preserve">(Action: UK EITI Secretariat </w:t>
      </w:r>
      <w:r w:rsidR="0085796E" w:rsidRPr="0085796E">
        <w:rPr>
          <w:rFonts w:ascii="Arial" w:eastAsia="Times New Roman" w:hAnsi="Arial" w:cs="Arial"/>
          <w:b/>
          <w:bCs/>
          <w:color w:val="000000"/>
          <w:lang w:eastAsia="en-GB"/>
        </w:rPr>
        <w:t>&amp; BDO).</w:t>
      </w:r>
    </w:p>
    <w:p w14:paraId="16E2E255" w14:textId="01E3AEC1" w:rsidR="0060469E" w:rsidRPr="0085796E" w:rsidRDefault="0060469E" w:rsidP="002545FE">
      <w:pPr>
        <w:pStyle w:val="ListParagraph"/>
        <w:numPr>
          <w:ilvl w:val="0"/>
          <w:numId w:val="1"/>
        </w:numPr>
        <w:rPr>
          <w:rFonts w:ascii="Arial" w:eastAsia="Times New Roman" w:hAnsi="Arial" w:cs="Arial"/>
          <w:b/>
          <w:bCs/>
          <w:color w:val="000000"/>
          <w:lang w:eastAsia="en-GB"/>
        </w:rPr>
      </w:pPr>
      <w:r w:rsidRPr="002545FE">
        <w:rPr>
          <w:rFonts w:ascii="Arial" w:eastAsia="Times New Roman" w:hAnsi="Arial" w:cs="Arial"/>
          <w:color w:val="000000"/>
          <w:lang w:eastAsia="en-GB"/>
        </w:rPr>
        <w:t>UK Secretariat to contact Companies House to discuss</w:t>
      </w:r>
      <w:r w:rsidR="00647E3D" w:rsidRPr="002545FE">
        <w:rPr>
          <w:rFonts w:ascii="Arial" w:eastAsia="Times New Roman" w:hAnsi="Arial" w:cs="Arial"/>
          <w:color w:val="000000"/>
          <w:lang w:eastAsia="en-GB"/>
        </w:rPr>
        <w:t xml:space="preserve"> </w:t>
      </w:r>
      <w:r w:rsidR="00647E3D" w:rsidRPr="002545FE">
        <w:rPr>
          <w:rFonts w:ascii="Arial" w:eastAsia="Times New Roman" w:hAnsi="Arial" w:cs="Arial"/>
          <w:color w:val="000000"/>
          <w:lang w:eastAsia="en-GB"/>
        </w:rPr>
        <w:t>regarding the possibility of expanding beneficial ownership disclosures.</w:t>
      </w:r>
      <w:r w:rsidR="0085796E">
        <w:rPr>
          <w:rFonts w:ascii="Arial" w:eastAsia="Times New Roman" w:hAnsi="Arial" w:cs="Arial"/>
          <w:color w:val="000000"/>
          <w:lang w:eastAsia="en-GB"/>
        </w:rPr>
        <w:t xml:space="preserve"> </w:t>
      </w:r>
      <w:r w:rsidR="0085796E" w:rsidRPr="0085796E">
        <w:rPr>
          <w:rFonts w:ascii="Arial" w:eastAsia="Times New Roman" w:hAnsi="Arial" w:cs="Arial"/>
          <w:b/>
          <w:bCs/>
          <w:color w:val="000000"/>
          <w:lang w:eastAsia="en-GB"/>
        </w:rPr>
        <w:t>(Action: UK EITI Secretariat)</w:t>
      </w:r>
      <w:r w:rsidR="0085796E">
        <w:rPr>
          <w:rFonts w:ascii="Arial" w:eastAsia="Times New Roman" w:hAnsi="Arial" w:cs="Arial"/>
          <w:b/>
          <w:bCs/>
          <w:color w:val="000000"/>
          <w:lang w:eastAsia="en-GB"/>
        </w:rPr>
        <w:t>.</w:t>
      </w:r>
    </w:p>
    <w:p w14:paraId="6A8FE650" w14:textId="2ABD2669" w:rsidR="00ED5E27" w:rsidRPr="00FF1E84" w:rsidRDefault="00ED5E27" w:rsidP="00FF1E84">
      <w:pPr>
        <w:pStyle w:val="ListParagraph"/>
        <w:numPr>
          <w:ilvl w:val="0"/>
          <w:numId w:val="1"/>
        </w:numPr>
        <w:rPr>
          <w:rFonts w:ascii="Arial" w:eastAsia="Times New Roman" w:hAnsi="Arial" w:cs="Arial"/>
          <w:b/>
          <w:bCs/>
          <w:color w:val="000000"/>
          <w:lang w:eastAsia="en-GB"/>
        </w:rPr>
      </w:pPr>
      <w:r w:rsidRPr="002545FE">
        <w:rPr>
          <w:rFonts w:ascii="Arial" w:eastAsia="Times New Roman" w:hAnsi="Arial" w:cs="Arial"/>
          <w:color w:val="000000"/>
          <w:lang w:eastAsia="en-GB"/>
        </w:rPr>
        <w:t>UK Secretariat to chase TCE regarding management of BO information for licences and contracts.</w:t>
      </w:r>
      <w:r w:rsidR="0085796E">
        <w:rPr>
          <w:rFonts w:ascii="Arial" w:eastAsia="Times New Roman" w:hAnsi="Arial" w:cs="Arial"/>
          <w:color w:val="000000"/>
          <w:lang w:eastAsia="en-GB"/>
        </w:rPr>
        <w:t xml:space="preserve"> </w:t>
      </w:r>
      <w:r w:rsidR="0085796E" w:rsidRPr="0085796E">
        <w:rPr>
          <w:rFonts w:ascii="Arial" w:eastAsia="Times New Roman" w:hAnsi="Arial" w:cs="Arial"/>
          <w:b/>
          <w:bCs/>
          <w:color w:val="000000"/>
          <w:lang w:eastAsia="en-GB"/>
        </w:rPr>
        <w:t>(Action: UK EITI Secretariat)</w:t>
      </w:r>
      <w:r w:rsidR="0085796E">
        <w:rPr>
          <w:rFonts w:ascii="Arial" w:eastAsia="Times New Roman" w:hAnsi="Arial" w:cs="Arial"/>
          <w:b/>
          <w:bCs/>
          <w:color w:val="000000"/>
          <w:lang w:eastAsia="en-GB"/>
        </w:rPr>
        <w:t>.</w:t>
      </w:r>
    </w:p>
    <w:p w14:paraId="5BD8EFF2" w14:textId="743C44BF" w:rsidR="00DF6D66" w:rsidRDefault="00DF6D66">
      <w:pPr>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Requirement 4.10a</w:t>
      </w:r>
    </w:p>
    <w:p w14:paraId="04B283F4" w14:textId="70B8FB6F" w:rsidR="00DF6D66" w:rsidRPr="00384147" w:rsidRDefault="00384147">
      <w:pPr>
        <w:rPr>
          <w:rFonts w:ascii="Arial" w:eastAsia="Times New Roman" w:hAnsi="Arial" w:cs="Arial"/>
          <w:i/>
          <w:iCs/>
          <w:color w:val="000000"/>
          <w:lang w:eastAsia="en-GB"/>
        </w:rPr>
      </w:pPr>
      <w:r w:rsidRPr="00384147">
        <w:rPr>
          <w:rFonts w:ascii="Arial" w:eastAsia="Times New Roman" w:hAnsi="Arial" w:cs="Arial"/>
          <w:i/>
          <w:iCs/>
          <w:color w:val="000000"/>
          <w:lang w:eastAsia="en-GB"/>
        </w:rPr>
        <w:t>ICs are required to disclose government policies and practices for monitoring oil, gas and mining project costs and managing revenue loss risks. This must include the disclosure of relevant laws, regulations and policies, as well as actions undertaken to monitor costs.</w:t>
      </w:r>
    </w:p>
    <w:p w14:paraId="5822C820" w14:textId="29D0C960" w:rsidR="00FD6F69" w:rsidRPr="006268A9" w:rsidRDefault="006268A9" w:rsidP="00FD6F69">
      <w:pPr>
        <w:pStyle w:val="ListParagraph"/>
        <w:numPr>
          <w:ilvl w:val="0"/>
          <w:numId w:val="2"/>
        </w:numPr>
        <w:rPr>
          <w:rFonts w:ascii="Arial" w:eastAsia="Times New Roman" w:hAnsi="Arial" w:cs="Arial"/>
          <w:color w:val="000000"/>
          <w:lang w:eastAsia="en-GB"/>
        </w:rPr>
      </w:pPr>
      <w:r w:rsidRPr="006268A9">
        <w:rPr>
          <w:rFonts w:ascii="Arial" w:eastAsia="Times New Roman" w:hAnsi="Arial" w:cs="Arial"/>
          <w:color w:val="000000"/>
          <w:lang w:eastAsia="en-GB"/>
        </w:rPr>
        <w:t>A</w:t>
      </w:r>
      <w:r w:rsidR="00D92FC5">
        <w:rPr>
          <w:rFonts w:ascii="Arial" w:eastAsia="Times New Roman" w:hAnsi="Arial" w:cs="Arial"/>
          <w:color w:val="000000"/>
          <w:lang w:eastAsia="en-GB"/>
        </w:rPr>
        <w:t xml:space="preserve">dd a </w:t>
      </w:r>
      <w:r w:rsidRPr="006268A9">
        <w:rPr>
          <w:rFonts w:ascii="Arial" w:eastAsia="Times New Roman" w:hAnsi="Arial" w:cs="Arial"/>
          <w:color w:val="000000"/>
          <w:lang w:eastAsia="en-GB"/>
        </w:rPr>
        <w:t>high</w:t>
      </w:r>
      <w:r w:rsidR="001C0E3B">
        <w:rPr>
          <w:rFonts w:ascii="Arial" w:eastAsia="Times New Roman" w:hAnsi="Arial" w:cs="Arial"/>
          <w:color w:val="000000"/>
          <w:lang w:eastAsia="en-GB"/>
        </w:rPr>
        <w:t>-</w:t>
      </w:r>
      <w:r w:rsidRPr="006268A9">
        <w:rPr>
          <w:rFonts w:ascii="Arial" w:eastAsia="Times New Roman" w:hAnsi="Arial" w:cs="Arial"/>
          <w:color w:val="000000"/>
          <w:lang w:eastAsia="en-GB"/>
        </w:rPr>
        <w:t>level</w:t>
      </w:r>
      <w:r>
        <w:rPr>
          <w:rFonts w:ascii="Arial" w:eastAsia="Times New Roman" w:hAnsi="Arial" w:cs="Arial"/>
          <w:color w:val="000000"/>
          <w:lang w:eastAsia="en-GB"/>
        </w:rPr>
        <w:t xml:space="preserve"> </w:t>
      </w:r>
      <w:r w:rsidR="00FD6F69">
        <w:rPr>
          <w:rFonts w:ascii="Arial" w:eastAsia="Times New Roman" w:hAnsi="Arial" w:cs="Arial"/>
          <w:color w:val="000000"/>
          <w:lang w:eastAsia="en-GB"/>
        </w:rPr>
        <w:t>paper on</w:t>
      </w:r>
      <w:r w:rsidR="001C0E3B">
        <w:rPr>
          <w:rFonts w:ascii="Arial" w:eastAsia="Times New Roman" w:hAnsi="Arial" w:cs="Arial"/>
          <w:color w:val="000000"/>
          <w:lang w:eastAsia="en-GB"/>
        </w:rPr>
        <w:t xml:space="preserve"> </w:t>
      </w:r>
      <w:r w:rsidR="00FD6F69">
        <w:rPr>
          <w:rFonts w:ascii="Arial" w:eastAsia="Times New Roman" w:hAnsi="Arial" w:cs="Arial"/>
          <w:color w:val="000000"/>
          <w:lang w:eastAsia="en-GB"/>
        </w:rPr>
        <w:t xml:space="preserve">current government practice and </w:t>
      </w:r>
      <w:r w:rsidR="001C0E3B">
        <w:rPr>
          <w:rFonts w:ascii="Arial" w:eastAsia="Times New Roman" w:hAnsi="Arial" w:cs="Arial"/>
          <w:color w:val="000000"/>
          <w:lang w:eastAsia="en-GB"/>
        </w:rPr>
        <w:t>policy and summary of project costs, where available</w:t>
      </w:r>
      <w:r w:rsidR="00D92FC5">
        <w:rPr>
          <w:rFonts w:ascii="Arial" w:eastAsia="Times New Roman" w:hAnsi="Arial" w:cs="Arial"/>
          <w:color w:val="000000"/>
          <w:lang w:eastAsia="en-GB"/>
        </w:rPr>
        <w:t>, to</w:t>
      </w:r>
      <w:r w:rsidR="00C37033">
        <w:rPr>
          <w:rFonts w:ascii="Arial" w:eastAsia="Times New Roman" w:hAnsi="Arial" w:cs="Arial"/>
          <w:color w:val="000000"/>
          <w:lang w:eastAsia="en-GB"/>
        </w:rPr>
        <w:t xml:space="preserve"> the UK EITI website</w:t>
      </w:r>
      <w:r w:rsidR="001C0E3B">
        <w:rPr>
          <w:rFonts w:ascii="Arial" w:eastAsia="Times New Roman" w:hAnsi="Arial" w:cs="Arial"/>
          <w:color w:val="000000"/>
          <w:lang w:eastAsia="en-GB"/>
        </w:rPr>
        <w:t>.</w:t>
      </w:r>
      <w:r w:rsidR="00FD6F69" w:rsidRPr="00FD6F69">
        <w:rPr>
          <w:rFonts w:ascii="Arial" w:eastAsia="Times New Roman" w:hAnsi="Arial" w:cs="Arial"/>
          <w:b/>
          <w:bCs/>
          <w:color w:val="000000"/>
          <w:lang w:eastAsia="en-GB"/>
        </w:rPr>
        <w:t xml:space="preserve"> </w:t>
      </w:r>
      <w:r w:rsidR="00FD6F69" w:rsidRPr="00565A17">
        <w:rPr>
          <w:rFonts w:ascii="Arial" w:eastAsia="Times New Roman" w:hAnsi="Arial" w:cs="Arial"/>
          <w:b/>
          <w:bCs/>
          <w:color w:val="000000"/>
          <w:lang w:eastAsia="en-GB"/>
        </w:rPr>
        <w:t>(Action: UK EITI Compliance subgroup).</w:t>
      </w:r>
    </w:p>
    <w:p w14:paraId="38D50948" w14:textId="417C22DC" w:rsidR="00DF6D66" w:rsidRDefault="00DF6D66">
      <w:pPr>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Requirement 6.3a</w:t>
      </w:r>
    </w:p>
    <w:p w14:paraId="32914A1A" w14:textId="41C7383D" w:rsidR="00DF6D66" w:rsidRPr="00633AD9" w:rsidRDefault="00633AD9">
      <w:pPr>
        <w:rPr>
          <w:rFonts w:ascii="Arial" w:eastAsia="Times New Roman" w:hAnsi="Arial" w:cs="Arial"/>
          <w:i/>
          <w:iCs/>
          <w:color w:val="000000"/>
          <w:lang w:eastAsia="en-GB"/>
        </w:rPr>
      </w:pPr>
      <w:r w:rsidRPr="00633AD9">
        <w:rPr>
          <w:rFonts w:ascii="Arial" w:eastAsia="Times New Roman" w:hAnsi="Arial" w:cs="Arial"/>
          <w:i/>
          <w:iCs/>
          <w:color w:val="000000"/>
          <w:lang w:eastAsia="en-GB"/>
        </w:rPr>
        <w:t xml:space="preserve">ICs are required to disclose information about the contribution of the extractive industries to the economy for the fiscal year covered by EITI implementation. This must include, where available: </w:t>
      </w:r>
      <w:r w:rsidRPr="00633AD9">
        <w:rPr>
          <w:rFonts w:ascii="Arial" w:eastAsia="Times New Roman" w:hAnsi="Arial" w:cs="Arial"/>
          <w:i/>
          <w:iCs/>
          <w:color w:val="000000"/>
          <w:lang w:eastAsia="en-GB"/>
        </w:rPr>
        <w:br/>
        <w:t>iv. Employment in the public and private sectors of the extractive industries in absolute terms and as a percentage of the total employment. The information must be disaggregated by gender and occupational level, where available, and further disaggregated by company and project, as well as between local and foreign nationals.</w:t>
      </w:r>
    </w:p>
    <w:p w14:paraId="1A927B50" w14:textId="21DEF309" w:rsidR="00DF6D66" w:rsidRDefault="00CD72E7" w:rsidP="00CD72E7">
      <w:pPr>
        <w:pStyle w:val="ListParagraph"/>
        <w:numPr>
          <w:ilvl w:val="0"/>
          <w:numId w:val="2"/>
        </w:numPr>
        <w:rPr>
          <w:rFonts w:ascii="Arial" w:eastAsia="Times New Roman" w:hAnsi="Arial" w:cs="Arial"/>
          <w:color w:val="000000"/>
          <w:lang w:eastAsia="en-GB"/>
        </w:rPr>
      </w:pPr>
      <w:r>
        <w:rPr>
          <w:rFonts w:ascii="Arial" w:eastAsia="Times New Roman" w:hAnsi="Arial" w:cs="Arial"/>
          <w:color w:val="000000"/>
          <w:lang w:eastAsia="en-GB"/>
        </w:rPr>
        <w:t>Much of this d</w:t>
      </w:r>
      <w:r w:rsidRPr="00CD72E7">
        <w:rPr>
          <w:rFonts w:ascii="Arial" w:eastAsia="Times New Roman" w:hAnsi="Arial" w:cs="Arial"/>
          <w:color w:val="000000"/>
          <w:lang w:eastAsia="en-GB"/>
        </w:rPr>
        <w:t xml:space="preserve">ata </w:t>
      </w:r>
      <w:r>
        <w:rPr>
          <w:rFonts w:ascii="Arial" w:eastAsia="Times New Roman" w:hAnsi="Arial" w:cs="Arial"/>
          <w:color w:val="000000"/>
          <w:lang w:eastAsia="en-GB"/>
        </w:rPr>
        <w:t xml:space="preserve">is </w:t>
      </w:r>
      <w:r w:rsidRPr="00CD72E7">
        <w:rPr>
          <w:rFonts w:ascii="Arial" w:eastAsia="Times New Roman" w:hAnsi="Arial" w:cs="Arial"/>
          <w:color w:val="000000"/>
          <w:lang w:eastAsia="en-GB"/>
        </w:rPr>
        <w:t xml:space="preserve">not </w:t>
      </w:r>
      <w:r>
        <w:rPr>
          <w:rFonts w:ascii="Arial" w:eastAsia="Times New Roman" w:hAnsi="Arial" w:cs="Arial"/>
          <w:color w:val="000000"/>
          <w:lang w:eastAsia="en-GB"/>
        </w:rPr>
        <w:t>a</w:t>
      </w:r>
      <w:r w:rsidRPr="00CD72E7">
        <w:rPr>
          <w:rFonts w:ascii="Arial" w:eastAsia="Times New Roman" w:hAnsi="Arial" w:cs="Arial"/>
          <w:color w:val="000000"/>
          <w:lang w:eastAsia="en-GB"/>
        </w:rPr>
        <w:t>va</w:t>
      </w:r>
      <w:r>
        <w:rPr>
          <w:rFonts w:ascii="Arial" w:eastAsia="Times New Roman" w:hAnsi="Arial" w:cs="Arial"/>
          <w:color w:val="000000"/>
          <w:lang w:eastAsia="en-GB"/>
        </w:rPr>
        <w:t>ilable at the granularity required</w:t>
      </w:r>
      <w:r w:rsidR="00344025">
        <w:rPr>
          <w:rFonts w:ascii="Arial" w:eastAsia="Times New Roman" w:hAnsi="Arial" w:cs="Arial"/>
          <w:color w:val="000000"/>
          <w:lang w:eastAsia="en-GB"/>
        </w:rPr>
        <w:t>. Some may be available on statutory accounts for the larger companies</w:t>
      </w:r>
      <w:r w:rsidR="00A50C57">
        <w:rPr>
          <w:rFonts w:ascii="Arial" w:eastAsia="Times New Roman" w:hAnsi="Arial" w:cs="Arial"/>
          <w:color w:val="000000"/>
          <w:lang w:eastAsia="en-GB"/>
        </w:rPr>
        <w:t>.</w:t>
      </w:r>
    </w:p>
    <w:p w14:paraId="07B86770" w14:textId="5A91E26E" w:rsidR="00A50C57" w:rsidRPr="00E14291" w:rsidRDefault="00A50C57" w:rsidP="00CD72E7">
      <w:pPr>
        <w:pStyle w:val="ListParagraph"/>
        <w:numPr>
          <w:ilvl w:val="0"/>
          <w:numId w:val="2"/>
        </w:numPr>
        <w:rPr>
          <w:rFonts w:ascii="Arial" w:eastAsia="Times New Roman" w:hAnsi="Arial" w:cs="Arial"/>
          <w:b/>
          <w:bCs/>
          <w:color w:val="000000"/>
          <w:lang w:eastAsia="en-GB"/>
        </w:rPr>
      </w:pPr>
      <w:r>
        <w:rPr>
          <w:rFonts w:ascii="Arial" w:eastAsia="Times New Roman" w:hAnsi="Arial" w:cs="Arial"/>
          <w:color w:val="000000"/>
          <w:lang w:eastAsia="en-GB"/>
        </w:rPr>
        <w:t>BDO agreed to provide a paper</w:t>
      </w:r>
      <w:r w:rsidR="00E14291">
        <w:rPr>
          <w:rFonts w:ascii="Arial" w:eastAsia="Times New Roman" w:hAnsi="Arial" w:cs="Arial"/>
          <w:color w:val="000000"/>
          <w:lang w:eastAsia="en-GB"/>
        </w:rPr>
        <w:t xml:space="preserve"> that lists the data currently available. </w:t>
      </w:r>
      <w:r w:rsidR="00E14291" w:rsidRPr="00E14291">
        <w:rPr>
          <w:rFonts w:ascii="Arial" w:eastAsia="Times New Roman" w:hAnsi="Arial" w:cs="Arial"/>
          <w:b/>
          <w:bCs/>
          <w:color w:val="000000"/>
          <w:lang w:eastAsia="en-GB"/>
        </w:rPr>
        <w:t>(Action: BDO).</w:t>
      </w:r>
    </w:p>
    <w:p w14:paraId="77ED8261" w14:textId="77777777" w:rsidR="00E14291" w:rsidRDefault="00E14291">
      <w:pPr>
        <w:rPr>
          <w:rFonts w:ascii="Arial" w:eastAsia="Times New Roman" w:hAnsi="Arial" w:cs="Arial"/>
          <w:b/>
          <w:bCs/>
          <w:color w:val="000000"/>
          <w:u w:val="single"/>
          <w:lang w:eastAsia="en-GB"/>
        </w:rPr>
      </w:pPr>
    </w:p>
    <w:p w14:paraId="0AC7195A" w14:textId="77777777" w:rsidR="00E14291" w:rsidRDefault="00E14291">
      <w:pPr>
        <w:rPr>
          <w:rFonts w:ascii="Arial" w:eastAsia="Times New Roman" w:hAnsi="Arial" w:cs="Arial"/>
          <w:b/>
          <w:bCs/>
          <w:color w:val="000000"/>
          <w:u w:val="single"/>
          <w:lang w:eastAsia="en-GB"/>
        </w:rPr>
      </w:pPr>
    </w:p>
    <w:p w14:paraId="2F40C43F" w14:textId="6DAFC28A" w:rsidR="00DF6D66" w:rsidRDefault="00DF6D66">
      <w:pPr>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lastRenderedPageBreak/>
        <w:t>Requirement 6.4a</w:t>
      </w:r>
    </w:p>
    <w:p w14:paraId="113053A8" w14:textId="6494F0F2" w:rsidR="00633AD9" w:rsidRDefault="00DC4870">
      <w:pPr>
        <w:rPr>
          <w:rFonts w:ascii="Arial" w:eastAsia="Times New Roman" w:hAnsi="Arial" w:cs="Arial"/>
          <w:i/>
          <w:iCs/>
          <w:color w:val="000000"/>
          <w:lang w:eastAsia="en-GB"/>
        </w:rPr>
      </w:pPr>
      <w:r w:rsidRPr="00DC4870">
        <w:rPr>
          <w:rFonts w:ascii="Arial" w:eastAsia="Times New Roman" w:hAnsi="Arial" w:cs="Arial"/>
          <w:i/>
          <w:iCs/>
          <w:color w:val="000000"/>
          <w:lang w:eastAsia="en-GB"/>
        </w:rPr>
        <w:t>ICs are required to disclose an overview of relevant legal provisions and administrative rules governing environmental and social impact management and monitoring in the extractive sector. This must include information on rules regarding environmental permits and licenses, including social, gender and environmental impact assessments, as well as rehabilitation, decommissioning and closure programmes. It must also include information on the roles and responsibilities of relevant government agencies in implementing the rules and regulations.</w:t>
      </w:r>
    </w:p>
    <w:p w14:paraId="0A13D884" w14:textId="7CC3F99E" w:rsidR="00DC118E" w:rsidRPr="00FA7268" w:rsidRDefault="00DC118E" w:rsidP="00DC118E">
      <w:pPr>
        <w:pStyle w:val="ListParagraph"/>
        <w:numPr>
          <w:ilvl w:val="0"/>
          <w:numId w:val="3"/>
        </w:numPr>
        <w:rPr>
          <w:rFonts w:ascii="Arial" w:eastAsia="Times New Roman" w:hAnsi="Arial" w:cs="Arial"/>
          <w:color w:val="000000"/>
          <w:lang w:eastAsia="en-GB"/>
        </w:rPr>
      </w:pPr>
      <w:r w:rsidRPr="00DC118E">
        <w:rPr>
          <w:rFonts w:ascii="Arial" w:eastAsia="Times New Roman" w:hAnsi="Arial" w:cs="Arial"/>
          <w:color w:val="000000"/>
          <w:lang w:eastAsia="en-GB"/>
        </w:rPr>
        <w:t xml:space="preserve">UK EITI Secretariat to </w:t>
      </w:r>
      <w:r>
        <w:rPr>
          <w:rFonts w:ascii="Arial" w:eastAsia="Times New Roman" w:hAnsi="Arial" w:cs="Arial"/>
          <w:color w:val="000000"/>
          <w:lang w:eastAsia="en-GB"/>
        </w:rPr>
        <w:t>re-circulate the</w:t>
      </w:r>
      <w:r w:rsidRPr="00DC118E">
        <w:rPr>
          <w:rFonts w:ascii="Arial" w:eastAsia="Times New Roman" w:hAnsi="Arial" w:cs="Arial"/>
          <w:color w:val="000000"/>
          <w:lang w:eastAsia="en-GB"/>
        </w:rPr>
        <w:t xml:space="preserve"> paper documenting environmental and social impact of extractive activities across the UK extractive sector and chase any responses.</w:t>
      </w:r>
      <w:r>
        <w:rPr>
          <w:rFonts w:ascii="Arial" w:eastAsia="Times New Roman" w:hAnsi="Arial" w:cs="Arial"/>
          <w:color w:val="000000"/>
          <w:lang w:eastAsia="en-GB"/>
        </w:rPr>
        <w:t xml:space="preserve"> </w:t>
      </w:r>
      <w:r w:rsidRPr="00FA7268">
        <w:rPr>
          <w:rFonts w:ascii="Arial" w:eastAsia="Times New Roman" w:hAnsi="Arial" w:cs="Arial"/>
          <w:b/>
          <w:bCs/>
          <w:color w:val="000000"/>
          <w:lang w:eastAsia="en-GB"/>
        </w:rPr>
        <w:t>(</w:t>
      </w:r>
      <w:r w:rsidR="00FA7268" w:rsidRPr="00FA7268">
        <w:rPr>
          <w:rFonts w:ascii="Arial" w:eastAsia="Times New Roman" w:hAnsi="Arial" w:cs="Arial"/>
          <w:b/>
          <w:bCs/>
          <w:color w:val="000000"/>
          <w:lang w:eastAsia="en-GB"/>
        </w:rPr>
        <w:t xml:space="preserve">Action: </w:t>
      </w:r>
      <w:r w:rsidRPr="00FA7268">
        <w:rPr>
          <w:rFonts w:ascii="Arial" w:eastAsia="Times New Roman" w:hAnsi="Arial" w:cs="Arial"/>
          <w:b/>
          <w:bCs/>
          <w:color w:val="000000"/>
          <w:lang w:eastAsia="en-GB"/>
        </w:rPr>
        <w:t>UK EITI Secre</w:t>
      </w:r>
      <w:r w:rsidR="00FA7268" w:rsidRPr="00FA7268">
        <w:rPr>
          <w:rFonts w:ascii="Arial" w:eastAsia="Times New Roman" w:hAnsi="Arial" w:cs="Arial"/>
          <w:b/>
          <w:bCs/>
          <w:color w:val="000000"/>
          <w:lang w:eastAsia="en-GB"/>
        </w:rPr>
        <w:t>tariat).</w:t>
      </w:r>
    </w:p>
    <w:p w14:paraId="5445A636" w14:textId="54947FA2" w:rsidR="00FA7268" w:rsidRPr="00DC118E" w:rsidRDefault="00FA7268" w:rsidP="00DC118E">
      <w:pPr>
        <w:pStyle w:val="ListParagraph"/>
        <w:numPr>
          <w:ilvl w:val="0"/>
          <w:numId w:val="3"/>
        </w:numPr>
        <w:rPr>
          <w:rFonts w:ascii="Arial" w:eastAsia="Times New Roman" w:hAnsi="Arial" w:cs="Arial"/>
          <w:color w:val="000000"/>
          <w:lang w:eastAsia="en-GB"/>
        </w:rPr>
      </w:pPr>
      <w:r>
        <w:rPr>
          <w:rFonts w:ascii="Arial" w:eastAsia="Times New Roman" w:hAnsi="Arial" w:cs="Arial"/>
          <w:color w:val="000000"/>
          <w:lang w:eastAsia="en-GB"/>
        </w:rPr>
        <w:t xml:space="preserve">Paper to be cleared by </w:t>
      </w:r>
      <w:r w:rsidR="00B71DEF">
        <w:rPr>
          <w:rFonts w:ascii="Arial" w:eastAsia="Times New Roman" w:hAnsi="Arial" w:cs="Arial"/>
          <w:color w:val="000000"/>
          <w:lang w:eastAsia="en-GB"/>
        </w:rPr>
        <w:t>UK EITI Compliance subgroup and MSG and uploaded onto UK EITI website</w:t>
      </w:r>
      <w:r w:rsidR="00E03FC3">
        <w:rPr>
          <w:rFonts w:ascii="Arial" w:eastAsia="Times New Roman" w:hAnsi="Arial" w:cs="Arial"/>
          <w:color w:val="000000"/>
          <w:lang w:eastAsia="en-GB"/>
        </w:rPr>
        <w:t xml:space="preserve">. </w:t>
      </w:r>
      <w:r w:rsidR="00E03FC3" w:rsidRPr="00E03FC3">
        <w:rPr>
          <w:rFonts w:ascii="Arial" w:eastAsia="Times New Roman" w:hAnsi="Arial" w:cs="Arial"/>
          <w:b/>
          <w:bCs/>
          <w:color w:val="000000"/>
          <w:lang w:eastAsia="en-GB"/>
        </w:rPr>
        <w:t>(Action: UK EITI Secretariat).</w:t>
      </w:r>
    </w:p>
    <w:p w14:paraId="0B96EFF9" w14:textId="77777777" w:rsidR="00DC118E" w:rsidRPr="00DC118E" w:rsidRDefault="00DC118E">
      <w:pPr>
        <w:rPr>
          <w:rFonts w:ascii="Arial" w:eastAsia="Times New Roman" w:hAnsi="Arial" w:cs="Arial"/>
          <w:color w:val="000000"/>
          <w:lang w:eastAsia="en-GB"/>
        </w:rPr>
      </w:pPr>
    </w:p>
    <w:sectPr w:rsidR="00DC118E" w:rsidRPr="00DC11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A8F5" w14:textId="77777777" w:rsidR="001F21F7" w:rsidRDefault="001F21F7" w:rsidP="00DF6D66">
      <w:pPr>
        <w:spacing w:after="0" w:line="240" w:lineRule="auto"/>
      </w:pPr>
      <w:r>
        <w:separator/>
      </w:r>
    </w:p>
  </w:endnote>
  <w:endnote w:type="continuationSeparator" w:id="0">
    <w:p w14:paraId="5C254C43" w14:textId="77777777" w:rsidR="001F21F7" w:rsidRDefault="001F21F7" w:rsidP="00DF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7462" w14:textId="53FF1575" w:rsidR="00DF6D66" w:rsidRDefault="00DF6D66">
    <w:pPr>
      <w:pStyle w:val="Footer"/>
    </w:pPr>
    <w:r>
      <w:rPr>
        <w:noProof/>
        <w14:ligatures w14:val="standardContextual"/>
      </w:rPr>
      <mc:AlternateContent>
        <mc:Choice Requires="wps">
          <w:drawing>
            <wp:anchor distT="0" distB="0" distL="0" distR="0" simplePos="0" relativeHeight="251662336" behindDoc="0" locked="0" layoutInCell="1" allowOverlap="1" wp14:anchorId="7BE71DDD" wp14:editId="5AE0F307">
              <wp:simplePos x="635" y="635"/>
              <wp:positionH relativeFrom="page">
                <wp:align>center</wp:align>
              </wp:positionH>
              <wp:positionV relativeFrom="page">
                <wp:align>bottom</wp:align>
              </wp:positionV>
              <wp:extent cx="459740" cy="368935"/>
              <wp:effectExtent l="0" t="0" r="16510" b="0"/>
              <wp:wrapNone/>
              <wp:docPr id="16814256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D5BF42D" w14:textId="3BB3220A"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71DDD" id="_x0000_t202" coordsize="21600,21600" o:spt="202" path="m,l,21600r21600,l21600,xe">
              <v:stroke joinstyle="miter"/>
              <v:path gradientshapeok="t" o:connecttype="rect"/>
            </v:shapetype>
            <v:shape id="Text Box 5" o:spid="_x0000_s1028"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fill o:detectmouseclick="t"/>
              <v:textbox style="mso-fit-shape-to-text:t" inset="0,0,0,15pt">
                <w:txbxContent>
                  <w:p w14:paraId="2D5BF42D" w14:textId="3BB3220A"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1A2C" w14:textId="3A96D72C" w:rsidR="00DF6D66" w:rsidRDefault="00DF6D66">
    <w:pPr>
      <w:pStyle w:val="Footer"/>
    </w:pPr>
    <w:r>
      <w:rPr>
        <w:noProof/>
        <w14:ligatures w14:val="standardContextual"/>
      </w:rPr>
      <mc:AlternateContent>
        <mc:Choice Requires="wps">
          <w:drawing>
            <wp:anchor distT="0" distB="0" distL="0" distR="0" simplePos="0" relativeHeight="251663360" behindDoc="0" locked="0" layoutInCell="1" allowOverlap="1" wp14:anchorId="47C97632" wp14:editId="53458C8D">
              <wp:simplePos x="914400" y="10071100"/>
              <wp:positionH relativeFrom="page">
                <wp:align>center</wp:align>
              </wp:positionH>
              <wp:positionV relativeFrom="page">
                <wp:align>bottom</wp:align>
              </wp:positionV>
              <wp:extent cx="459740" cy="368935"/>
              <wp:effectExtent l="0" t="0" r="16510" b="0"/>
              <wp:wrapNone/>
              <wp:docPr id="1292148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37532EC" w14:textId="422F48C6"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97632" id="_x0000_t202" coordsize="21600,21600" o:spt="202" path="m,l,21600r21600,l21600,xe">
              <v:stroke joinstyle="miter"/>
              <v:path gradientshapeok="t" o:connecttype="rect"/>
            </v:shapetype>
            <v:shape id="Text Box 6" o:spid="_x0000_s1029" type="#_x0000_t202" alt="OFFICIAL" style="position:absolute;margin-left:0;margin-top:0;width:36.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fill o:detectmouseclick="t"/>
              <v:textbox style="mso-fit-shape-to-text:t" inset="0,0,0,15pt">
                <w:txbxContent>
                  <w:p w14:paraId="037532EC" w14:textId="422F48C6"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D47F" w14:textId="6FC2C015" w:rsidR="00DF6D66" w:rsidRDefault="00DF6D66">
    <w:pPr>
      <w:pStyle w:val="Footer"/>
    </w:pPr>
    <w:r>
      <w:rPr>
        <w:noProof/>
        <w14:ligatures w14:val="standardContextual"/>
      </w:rPr>
      <mc:AlternateContent>
        <mc:Choice Requires="wps">
          <w:drawing>
            <wp:anchor distT="0" distB="0" distL="0" distR="0" simplePos="0" relativeHeight="251661312" behindDoc="0" locked="0" layoutInCell="1" allowOverlap="1" wp14:anchorId="1D4FD32D" wp14:editId="08162E84">
              <wp:simplePos x="635" y="635"/>
              <wp:positionH relativeFrom="page">
                <wp:align>center</wp:align>
              </wp:positionH>
              <wp:positionV relativeFrom="page">
                <wp:align>bottom</wp:align>
              </wp:positionV>
              <wp:extent cx="459740" cy="368935"/>
              <wp:effectExtent l="0" t="0" r="16510" b="0"/>
              <wp:wrapNone/>
              <wp:docPr id="2738256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62CF20D" w14:textId="654ECA1E"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FD32D" id="_x0000_t202" coordsize="21600,21600" o:spt="202" path="m,l,21600r21600,l21600,xe">
              <v:stroke joinstyle="miter"/>
              <v:path gradientshapeok="t" o:connecttype="rect"/>
            </v:shapetype>
            <v:shape id="Text Box 4" o:spid="_x0000_s1031"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fill o:detectmouseclick="t"/>
              <v:textbox style="mso-fit-shape-to-text:t" inset="0,0,0,15pt">
                <w:txbxContent>
                  <w:p w14:paraId="662CF20D" w14:textId="654ECA1E"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5B64" w14:textId="77777777" w:rsidR="001F21F7" w:rsidRDefault="001F21F7" w:rsidP="00DF6D66">
      <w:pPr>
        <w:spacing w:after="0" w:line="240" w:lineRule="auto"/>
      </w:pPr>
      <w:r>
        <w:separator/>
      </w:r>
    </w:p>
  </w:footnote>
  <w:footnote w:type="continuationSeparator" w:id="0">
    <w:p w14:paraId="318A215B" w14:textId="77777777" w:rsidR="001F21F7" w:rsidRDefault="001F21F7" w:rsidP="00DF6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52BF" w14:textId="33842ABE" w:rsidR="00DF6D66" w:rsidRDefault="00DF6D66">
    <w:pPr>
      <w:pStyle w:val="Header"/>
    </w:pPr>
    <w:r>
      <w:rPr>
        <w:noProof/>
        <w14:ligatures w14:val="standardContextual"/>
      </w:rPr>
      <mc:AlternateContent>
        <mc:Choice Requires="wps">
          <w:drawing>
            <wp:anchor distT="0" distB="0" distL="0" distR="0" simplePos="0" relativeHeight="251659264" behindDoc="0" locked="0" layoutInCell="1" allowOverlap="1" wp14:anchorId="70689A1B" wp14:editId="748ED947">
              <wp:simplePos x="635" y="635"/>
              <wp:positionH relativeFrom="page">
                <wp:align>center</wp:align>
              </wp:positionH>
              <wp:positionV relativeFrom="page">
                <wp:align>top</wp:align>
              </wp:positionV>
              <wp:extent cx="459740" cy="368935"/>
              <wp:effectExtent l="0" t="0" r="16510" b="12065"/>
              <wp:wrapNone/>
              <wp:docPr id="21140828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0C3A856" w14:textId="7D1DD1E4"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89A1B"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fill o:detectmouseclick="t"/>
              <v:textbox style="mso-fit-shape-to-text:t" inset="0,15pt,0,0">
                <w:txbxContent>
                  <w:p w14:paraId="50C3A856" w14:textId="7D1DD1E4"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3F70" w14:textId="54E2F132" w:rsidR="00DF6D66" w:rsidRDefault="00DF6D66">
    <w:pPr>
      <w:pStyle w:val="Header"/>
    </w:pPr>
    <w:r>
      <w:rPr>
        <w:noProof/>
        <w14:ligatures w14:val="standardContextual"/>
      </w:rPr>
      <mc:AlternateContent>
        <mc:Choice Requires="wps">
          <w:drawing>
            <wp:anchor distT="0" distB="0" distL="0" distR="0" simplePos="0" relativeHeight="251660288" behindDoc="0" locked="0" layoutInCell="1" allowOverlap="1" wp14:anchorId="214BEA2D" wp14:editId="767F0854">
              <wp:simplePos x="914400" y="450850"/>
              <wp:positionH relativeFrom="page">
                <wp:align>center</wp:align>
              </wp:positionH>
              <wp:positionV relativeFrom="page">
                <wp:align>top</wp:align>
              </wp:positionV>
              <wp:extent cx="459740" cy="368935"/>
              <wp:effectExtent l="0" t="0" r="16510" b="12065"/>
              <wp:wrapNone/>
              <wp:docPr id="697025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6F61AC2" w14:textId="5A6D77B7"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BEA2D"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fill o:detectmouseclick="t"/>
              <v:textbox style="mso-fit-shape-to-text:t" inset="0,15pt,0,0">
                <w:txbxContent>
                  <w:p w14:paraId="76F61AC2" w14:textId="5A6D77B7"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7B35" w14:textId="61C1E06B" w:rsidR="00DF6D66" w:rsidRDefault="00DF6D66">
    <w:pPr>
      <w:pStyle w:val="Header"/>
    </w:pPr>
    <w:r>
      <w:rPr>
        <w:noProof/>
        <w14:ligatures w14:val="standardContextual"/>
      </w:rPr>
      <mc:AlternateContent>
        <mc:Choice Requires="wps">
          <w:drawing>
            <wp:anchor distT="0" distB="0" distL="0" distR="0" simplePos="0" relativeHeight="251658240" behindDoc="0" locked="0" layoutInCell="1" allowOverlap="1" wp14:anchorId="65CB422F" wp14:editId="37959AD9">
              <wp:simplePos x="635" y="635"/>
              <wp:positionH relativeFrom="page">
                <wp:align>center</wp:align>
              </wp:positionH>
              <wp:positionV relativeFrom="page">
                <wp:align>top</wp:align>
              </wp:positionV>
              <wp:extent cx="459740" cy="368935"/>
              <wp:effectExtent l="0" t="0" r="16510" b="12065"/>
              <wp:wrapNone/>
              <wp:docPr id="3266942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C2F87BD" w14:textId="16771BB4"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B422F" id="_x0000_t202" coordsize="21600,21600" o:spt="202" path="m,l,21600r21600,l21600,xe">
              <v:stroke joinstyle="miter"/>
              <v:path gradientshapeok="t" o:connecttype="rect"/>
            </v:shapetype>
            <v:shape id="Text Box 1" o:spid="_x0000_s1030"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fill o:detectmouseclick="t"/>
              <v:textbox style="mso-fit-shape-to-text:t" inset="0,15pt,0,0">
                <w:txbxContent>
                  <w:p w14:paraId="0C2F87BD" w14:textId="16771BB4" w:rsidR="00DF6D66" w:rsidRPr="00DF6D66" w:rsidRDefault="00DF6D66" w:rsidP="00DF6D66">
                    <w:pPr>
                      <w:spacing w:after="0"/>
                      <w:rPr>
                        <w:rFonts w:ascii="Calibri" w:eastAsia="Calibri" w:hAnsi="Calibri" w:cs="Calibri"/>
                        <w:noProof/>
                        <w:color w:val="000000"/>
                        <w:sz w:val="20"/>
                        <w:szCs w:val="20"/>
                      </w:rPr>
                    </w:pPr>
                    <w:r w:rsidRPr="00DF6D66">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21C4D"/>
    <w:multiLevelType w:val="hybridMultilevel"/>
    <w:tmpl w:val="0518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3217E5"/>
    <w:multiLevelType w:val="hybridMultilevel"/>
    <w:tmpl w:val="C962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F12A7B"/>
    <w:multiLevelType w:val="hybridMultilevel"/>
    <w:tmpl w:val="B100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830690">
    <w:abstractNumId w:val="1"/>
  </w:num>
  <w:num w:numId="2" w16cid:durableId="1339425873">
    <w:abstractNumId w:val="0"/>
  </w:num>
  <w:num w:numId="3" w16cid:durableId="57091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BF"/>
    <w:rsid w:val="00052517"/>
    <w:rsid w:val="00195585"/>
    <w:rsid w:val="001C0E3B"/>
    <w:rsid w:val="001C588B"/>
    <w:rsid w:val="001F21F7"/>
    <w:rsid w:val="0021082D"/>
    <w:rsid w:val="002545FE"/>
    <w:rsid w:val="002661F2"/>
    <w:rsid w:val="0029454C"/>
    <w:rsid w:val="00344025"/>
    <w:rsid w:val="00384147"/>
    <w:rsid w:val="0041167D"/>
    <w:rsid w:val="00540A48"/>
    <w:rsid w:val="00565A17"/>
    <w:rsid w:val="0060469E"/>
    <w:rsid w:val="006268A9"/>
    <w:rsid w:val="00633AD9"/>
    <w:rsid w:val="00647E3D"/>
    <w:rsid w:val="006568BB"/>
    <w:rsid w:val="0083055E"/>
    <w:rsid w:val="0085024D"/>
    <w:rsid w:val="0085796E"/>
    <w:rsid w:val="008772BF"/>
    <w:rsid w:val="008C0E7D"/>
    <w:rsid w:val="00903284"/>
    <w:rsid w:val="009D75AD"/>
    <w:rsid w:val="00A252E4"/>
    <w:rsid w:val="00A36CCE"/>
    <w:rsid w:val="00A50C57"/>
    <w:rsid w:val="00B35A1A"/>
    <w:rsid w:val="00B3635A"/>
    <w:rsid w:val="00B71DEF"/>
    <w:rsid w:val="00B75550"/>
    <w:rsid w:val="00B767EE"/>
    <w:rsid w:val="00C37033"/>
    <w:rsid w:val="00C65C22"/>
    <w:rsid w:val="00C90E30"/>
    <w:rsid w:val="00CD72E7"/>
    <w:rsid w:val="00D80796"/>
    <w:rsid w:val="00D92FC5"/>
    <w:rsid w:val="00DC118E"/>
    <w:rsid w:val="00DC4870"/>
    <w:rsid w:val="00DF6D66"/>
    <w:rsid w:val="00E03FC3"/>
    <w:rsid w:val="00E14291"/>
    <w:rsid w:val="00E22674"/>
    <w:rsid w:val="00E66D5F"/>
    <w:rsid w:val="00ED5E27"/>
    <w:rsid w:val="00F622B9"/>
    <w:rsid w:val="00FA7268"/>
    <w:rsid w:val="00FD6F69"/>
    <w:rsid w:val="00FE143E"/>
    <w:rsid w:val="00FF0352"/>
    <w:rsid w:val="00FF1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29D4"/>
  <w15:chartTrackingRefBased/>
  <w15:docId w15:val="{BE98D4CA-9EF5-4DC0-BC03-CDF50103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2BF"/>
    <w:pPr>
      <w:spacing w:after="200" w:line="276" w:lineRule="auto"/>
    </w:pPr>
    <w:rPr>
      <w:kern w:val="0"/>
      <w14:ligatures w14:val="none"/>
    </w:rPr>
  </w:style>
  <w:style w:type="paragraph" w:styleId="Heading1">
    <w:name w:val="heading 1"/>
    <w:basedOn w:val="Normal"/>
    <w:next w:val="Normal"/>
    <w:link w:val="Heading1Char"/>
    <w:uiPriority w:val="9"/>
    <w:qFormat/>
    <w:rsid w:val="008772B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72B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72B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72B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72B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72B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72B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72B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72B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2BF"/>
    <w:rPr>
      <w:rFonts w:eastAsiaTheme="majorEastAsia" w:cstheme="majorBidi"/>
      <w:color w:val="272727" w:themeColor="text1" w:themeTint="D8"/>
    </w:rPr>
  </w:style>
  <w:style w:type="paragraph" w:styleId="Title">
    <w:name w:val="Title"/>
    <w:basedOn w:val="Normal"/>
    <w:next w:val="Normal"/>
    <w:link w:val="TitleChar"/>
    <w:uiPriority w:val="10"/>
    <w:qFormat/>
    <w:rsid w:val="008772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7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2B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7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2BF"/>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772BF"/>
    <w:rPr>
      <w:i/>
      <w:iCs/>
      <w:color w:val="404040" w:themeColor="text1" w:themeTint="BF"/>
    </w:rPr>
  </w:style>
  <w:style w:type="paragraph" w:styleId="ListParagraph">
    <w:name w:val="List Paragraph"/>
    <w:basedOn w:val="Normal"/>
    <w:uiPriority w:val="34"/>
    <w:qFormat/>
    <w:rsid w:val="008772BF"/>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8772BF"/>
    <w:rPr>
      <w:i/>
      <w:iCs/>
      <w:color w:val="0F4761" w:themeColor="accent1" w:themeShade="BF"/>
    </w:rPr>
  </w:style>
  <w:style w:type="paragraph" w:styleId="IntenseQuote">
    <w:name w:val="Intense Quote"/>
    <w:basedOn w:val="Normal"/>
    <w:next w:val="Normal"/>
    <w:link w:val="IntenseQuoteChar"/>
    <w:uiPriority w:val="30"/>
    <w:qFormat/>
    <w:rsid w:val="008772B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72BF"/>
    <w:rPr>
      <w:i/>
      <w:iCs/>
      <w:color w:val="0F4761" w:themeColor="accent1" w:themeShade="BF"/>
    </w:rPr>
  </w:style>
  <w:style w:type="character" w:styleId="IntenseReference">
    <w:name w:val="Intense Reference"/>
    <w:basedOn w:val="DefaultParagraphFont"/>
    <w:uiPriority w:val="32"/>
    <w:qFormat/>
    <w:rsid w:val="008772BF"/>
    <w:rPr>
      <w:b/>
      <w:bCs/>
      <w:smallCaps/>
      <w:color w:val="0F4761" w:themeColor="accent1" w:themeShade="BF"/>
      <w:spacing w:val="5"/>
    </w:rPr>
  </w:style>
  <w:style w:type="paragraph" w:styleId="Header">
    <w:name w:val="header"/>
    <w:basedOn w:val="Normal"/>
    <w:link w:val="HeaderChar"/>
    <w:uiPriority w:val="99"/>
    <w:unhideWhenUsed/>
    <w:rsid w:val="00DF6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D66"/>
    <w:rPr>
      <w:kern w:val="0"/>
      <w14:ligatures w14:val="none"/>
    </w:rPr>
  </w:style>
  <w:style w:type="paragraph" w:styleId="Footer">
    <w:name w:val="footer"/>
    <w:basedOn w:val="Normal"/>
    <w:link w:val="FooterChar"/>
    <w:uiPriority w:val="99"/>
    <w:unhideWhenUsed/>
    <w:rsid w:val="00DF6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D6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4290">
      <w:bodyDiv w:val="1"/>
      <w:marLeft w:val="0"/>
      <w:marRight w:val="0"/>
      <w:marTop w:val="0"/>
      <w:marBottom w:val="0"/>
      <w:divBdr>
        <w:top w:val="none" w:sz="0" w:space="0" w:color="auto"/>
        <w:left w:val="none" w:sz="0" w:space="0" w:color="auto"/>
        <w:bottom w:val="none" w:sz="0" w:space="0" w:color="auto"/>
        <w:right w:val="none" w:sz="0" w:space="0" w:color="auto"/>
      </w:divBdr>
    </w:div>
    <w:div w:id="196065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Cirrus</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48</cp:revision>
  <dcterms:created xsi:type="dcterms:W3CDTF">2025-01-17T08:41:00Z</dcterms:created>
  <dcterms:modified xsi:type="dcterms:W3CDTF">2025-01-17T09:44:00Z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1378f556,7e0257f9,298bc43b</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10523f44,643884d6,7b3a96f</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ba62f585-b40f-4ab9-bafe-39150f03d124_Enabled">
    <vt:lpwstr>true</vt:lpwstr>
  </property>
  <property fmtid="{D5CDD505-2E9C-101B-9397-08002B2CF9AE}" pid="9" name="MSIP_Label_ba62f585-b40f-4ab9-bafe-39150f03d124_SetDate">
    <vt:lpwstr>2025-01-17T09:01:36Z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32140499-f65c-4819-9456-eca7fc13b264</vt:lpwstr>
  </property>
  <property fmtid="{D5CDD505-2E9C-101B-9397-08002B2CF9AE}" pid="14" name="MSIP_Label_ba62f585-b40f-4ab9-bafe-39150f03d124_ContentBits">
    <vt:lpwstr>3</vt:lpwstr>
  </property>
</Properties>
</file>