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BF235" w14:textId="77777777" w:rsidR="00EF26C8" w:rsidRPr="00792177" w:rsidRDefault="00EF26C8" w:rsidP="00792177">
      <w:r w:rsidRPr="00792177">
        <w:t>Placeholder: front cover</w:t>
      </w:r>
    </w:p>
    <w:p w14:paraId="5F80720C" w14:textId="702A185B" w:rsidR="00432519" w:rsidRPr="00792177" w:rsidRDefault="00EF26C8" w:rsidP="00792177">
      <w:r w:rsidRPr="00792177">
        <w:t>UK</w:t>
      </w:r>
      <w:r w:rsidR="00432519" w:rsidRPr="00792177">
        <w:t xml:space="preserve"> EITI Annual Review 202</w:t>
      </w:r>
      <w:r w:rsidR="0068388E" w:rsidRPr="00792177">
        <w:t>1</w:t>
      </w:r>
    </w:p>
    <w:p w14:paraId="27CB362E" w14:textId="77777777" w:rsidR="00792177" w:rsidRPr="00792177" w:rsidRDefault="0068388E" w:rsidP="00792177">
      <w:r w:rsidRPr="00792177">
        <w:t>XX</w:t>
      </w:r>
      <w:r w:rsidR="007667C6" w:rsidRPr="00792177">
        <w:t xml:space="preserve"> </w:t>
      </w:r>
      <w:r w:rsidR="00236BA6" w:rsidRPr="00792177">
        <w:t>Febr</w:t>
      </w:r>
      <w:r w:rsidRPr="00792177">
        <w:t>uary</w:t>
      </w:r>
      <w:r w:rsidR="00432519" w:rsidRPr="00792177">
        <w:t xml:space="preserve"> 202</w:t>
      </w:r>
      <w:r w:rsidRPr="00792177">
        <w:t>1</w:t>
      </w:r>
    </w:p>
    <w:p w14:paraId="6DE7CAA9" w14:textId="77777777" w:rsidR="00792177" w:rsidRDefault="00792177" w:rsidP="006950B9">
      <w:pPr>
        <w:pStyle w:val="Headin1"/>
        <w:rPr>
          <w:rStyle w:val="normaltextrun"/>
          <w:rFonts w:ascii="Arial" w:hAnsi="Arial" w:cs="Arial"/>
          <w:b w:val="0"/>
          <w:bCs/>
          <w:color w:val="17365D"/>
          <w:sz w:val="28"/>
          <w:szCs w:val="28"/>
        </w:rPr>
      </w:pPr>
    </w:p>
    <w:p w14:paraId="3B4BC387" w14:textId="39EA55BB" w:rsidR="00EF26C8" w:rsidRDefault="00EF26C8" w:rsidP="006950B9">
      <w:pPr>
        <w:pStyle w:val="Headin1"/>
        <w:rPr>
          <w:rStyle w:val="normaltextrun"/>
          <w:rFonts w:ascii="Arial" w:hAnsi="Arial" w:cs="Arial"/>
          <w:b w:val="0"/>
          <w:bCs/>
          <w:color w:val="17365D"/>
          <w:szCs w:val="40"/>
        </w:rPr>
      </w:pPr>
      <w:r>
        <w:rPr>
          <w:rStyle w:val="normaltextrun"/>
          <w:rFonts w:ascii="Arial" w:hAnsi="Arial" w:cs="Arial"/>
          <w:b w:val="0"/>
          <w:bCs/>
          <w:color w:val="17365D"/>
          <w:szCs w:val="40"/>
        </w:rPr>
        <w:br w:type="page"/>
      </w:r>
    </w:p>
    <w:sdt>
      <w:sdtPr>
        <w:rPr>
          <w:rFonts w:asciiTheme="minorHAnsi" w:eastAsiaTheme="minorHAnsi" w:hAnsiTheme="minorHAnsi" w:cstheme="minorBidi"/>
          <w:b w:val="0"/>
          <w:color w:val="auto"/>
          <w:kern w:val="0"/>
          <w:sz w:val="22"/>
          <w:szCs w:val="22"/>
          <w:lang w:val="en-GB" w:eastAsia="en-US" w:bidi="ar-SA"/>
        </w:rPr>
        <w:id w:val="924462327"/>
        <w:docPartObj>
          <w:docPartGallery w:val="Table of Contents"/>
          <w:docPartUnique/>
        </w:docPartObj>
      </w:sdtPr>
      <w:sdtEndPr>
        <w:rPr>
          <w:bCs/>
          <w:noProof/>
        </w:rPr>
      </w:sdtEndPr>
      <w:sdtContent>
        <w:p w14:paraId="344A2C04" w14:textId="16BE82E9" w:rsidR="00792177" w:rsidRPr="00602192" w:rsidRDefault="0084217E" w:rsidP="0084217E">
          <w:pPr>
            <w:pStyle w:val="TOCHeading"/>
            <w:spacing w:before="0" w:after="480"/>
            <w:rPr>
              <w:rFonts w:ascii="Arial" w:hAnsi="Arial" w:cs="Arial"/>
              <w:color w:val="FFFFFF" w:themeColor="background1"/>
              <w:sz w:val="36"/>
              <w:szCs w:val="36"/>
            </w:rPr>
          </w:pPr>
          <w:r w:rsidRPr="00602192">
            <w:rPr>
              <w:rFonts w:ascii="Arial" w:hAnsi="Arial" w:cs="Arial"/>
              <w:color w:val="FFFFFF" w:themeColor="background1"/>
              <w:sz w:val="36"/>
              <w:szCs w:val="36"/>
            </w:rPr>
            <w:t>Table of Contents</w:t>
          </w:r>
        </w:p>
        <w:p w14:paraId="4C70A64A" w14:textId="21133818" w:rsidR="000706AD" w:rsidRPr="000706AD" w:rsidRDefault="00792177" w:rsidP="00E36B2E">
          <w:pPr>
            <w:pStyle w:val="TOC3"/>
            <w:rPr>
              <w:rFonts w:asciiTheme="minorHAnsi" w:eastAsiaTheme="minorEastAsia" w:hAnsiTheme="minorHAnsi" w:cstheme="minorBidi"/>
              <w:b/>
              <w:bCs/>
              <w:lang w:eastAsia="en-GB"/>
            </w:rPr>
          </w:pPr>
          <w:r>
            <w:fldChar w:fldCharType="begin"/>
          </w:r>
          <w:r>
            <w:instrText xml:space="preserve"> TOC \o "1-3" \h \z \u </w:instrText>
          </w:r>
          <w:r>
            <w:fldChar w:fldCharType="separate"/>
          </w:r>
          <w:hyperlink w:anchor="_Toc90308399" w:history="1">
            <w:r w:rsidR="000706AD" w:rsidRPr="000706AD">
              <w:rPr>
                <w:rStyle w:val="Hyperlink"/>
                <w:b/>
                <w:bCs/>
                <w:sz w:val="28"/>
                <w:szCs w:val="28"/>
              </w:rPr>
              <w:t>Ministerial Foreword</w:t>
            </w:r>
            <w:r w:rsidR="000706AD" w:rsidRPr="000706AD">
              <w:rPr>
                <w:b/>
                <w:bCs/>
                <w:webHidden/>
              </w:rPr>
              <w:tab/>
            </w:r>
            <w:r w:rsidR="000706AD" w:rsidRPr="000706AD">
              <w:rPr>
                <w:b/>
                <w:bCs/>
                <w:webHidden/>
              </w:rPr>
              <w:fldChar w:fldCharType="begin"/>
            </w:r>
            <w:r w:rsidR="000706AD" w:rsidRPr="000706AD">
              <w:rPr>
                <w:b/>
                <w:bCs/>
                <w:webHidden/>
              </w:rPr>
              <w:instrText xml:space="preserve"> PAGEREF _Toc90308399 \h </w:instrText>
            </w:r>
            <w:r w:rsidR="000706AD" w:rsidRPr="000706AD">
              <w:rPr>
                <w:b/>
                <w:bCs/>
                <w:webHidden/>
              </w:rPr>
            </w:r>
            <w:r w:rsidR="000706AD" w:rsidRPr="000706AD">
              <w:rPr>
                <w:b/>
                <w:bCs/>
                <w:webHidden/>
              </w:rPr>
              <w:fldChar w:fldCharType="separate"/>
            </w:r>
            <w:r w:rsidR="000E7F30">
              <w:rPr>
                <w:b/>
                <w:bCs/>
                <w:webHidden/>
              </w:rPr>
              <w:t>3</w:t>
            </w:r>
            <w:r w:rsidR="000706AD" w:rsidRPr="000706AD">
              <w:rPr>
                <w:b/>
                <w:bCs/>
                <w:webHidden/>
              </w:rPr>
              <w:fldChar w:fldCharType="end"/>
            </w:r>
          </w:hyperlink>
        </w:p>
        <w:p w14:paraId="18A85115" w14:textId="4C241EEC" w:rsidR="000706AD" w:rsidRPr="000706AD" w:rsidRDefault="006F2C11" w:rsidP="00E36B2E">
          <w:pPr>
            <w:pStyle w:val="TOC3"/>
            <w:rPr>
              <w:rFonts w:asciiTheme="minorHAnsi" w:eastAsiaTheme="minorEastAsia" w:hAnsiTheme="minorHAnsi" w:cstheme="minorBidi"/>
              <w:lang w:eastAsia="en-GB"/>
            </w:rPr>
          </w:pPr>
          <w:hyperlink w:anchor="_Toc90308400" w:history="1">
            <w:r w:rsidR="000706AD" w:rsidRPr="000706AD">
              <w:rPr>
                <w:rStyle w:val="Hyperlink"/>
                <w:b/>
                <w:bCs/>
                <w:sz w:val="28"/>
                <w:szCs w:val="28"/>
              </w:rPr>
              <w:t>Chair’s View</w:t>
            </w:r>
            <w:r w:rsidR="000706AD" w:rsidRPr="000706AD">
              <w:rPr>
                <w:webHidden/>
              </w:rPr>
              <w:tab/>
            </w:r>
            <w:r w:rsidR="000706AD" w:rsidRPr="00E36B2E">
              <w:rPr>
                <w:webHidden/>
              </w:rPr>
              <w:fldChar w:fldCharType="begin"/>
            </w:r>
            <w:r w:rsidR="000706AD" w:rsidRPr="00E36B2E">
              <w:rPr>
                <w:webHidden/>
              </w:rPr>
              <w:instrText xml:space="preserve"> PAGEREF _Toc90308400 \h </w:instrText>
            </w:r>
            <w:r w:rsidR="000706AD" w:rsidRPr="00E36B2E">
              <w:rPr>
                <w:webHidden/>
              </w:rPr>
            </w:r>
            <w:r w:rsidR="000706AD" w:rsidRPr="00E36B2E">
              <w:rPr>
                <w:webHidden/>
              </w:rPr>
              <w:fldChar w:fldCharType="separate"/>
            </w:r>
            <w:r w:rsidR="000E7F30">
              <w:rPr>
                <w:webHidden/>
              </w:rPr>
              <w:t>4</w:t>
            </w:r>
            <w:r w:rsidR="000706AD" w:rsidRPr="00E36B2E">
              <w:rPr>
                <w:webHidden/>
              </w:rPr>
              <w:fldChar w:fldCharType="end"/>
            </w:r>
          </w:hyperlink>
        </w:p>
        <w:p w14:paraId="0C3B5133" w14:textId="77C86847" w:rsidR="000706AD" w:rsidRPr="000706AD" w:rsidRDefault="006F2C11" w:rsidP="00E36B2E">
          <w:pPr>
            <w:pStyle w:val="TOC3"/>
            <w:rPr>
              <w:rFonts w:asciiTheme="minorHAnsi" w:eastAsiaTheme="minorEastAsia" w:hAnsiTheme="minorHAnsi" w:cstheme="minorBidi"/>
              <w:lang w:eastAsia="en-GB"/>
            </w:rPr>
          </w:pPr>
          <w:hyperlink w:anchor="_Toc90308401" w:history="1">
            <w:r w:rsidR="000706AD" w:rsidRPr="000706AD">
              <w:rPr>
                <w:rStyle w:val="Hyperlink"/>
                <w:b/>
                <w:bCs/>
                <w:sz w:val="28"/>
                <w:szCs w:val="28"/>
              </w:rPr>
              <w:t>Perspectives on EITI from MSG representatives</w:t>
            </w:r>
            <w:r w:rsidR="000706AD" w:rsidRPr="000706AD">
              <w:rPr>
                <w:webHidden/>
              </w:rPr>
              <w:tab/>
            </w:r>
            <w:r w:rsidR="000706AD" w:rsidRPr="00E36B2E">
              <w:rPr>
                <w:webHidden/>
              </w:rPr>
              <w:fldChar w:fldCharType="begin"/>
            </w:r>
            <w:r w:rsidR="000706AD" w:rsidRPr="00E36B2E">
              <w:rPr>
                <w:webHidden/>
              </w:rPr>
              <w:instrText xml:space="preserve"> PAGEREF _Toc90308401 \h </w:instrText>
            </w:r>
            <w:r w:rsidR="000706AD" w:rsidRPr="00E36B2E">
              <w:rPr>
                <w:webHidden/>
              </w:rPr>
            </w:r>
            <w:r w:rsidR="000706AD" w:rsidRPr="00E36B2E">
              <w:rPr>
                <w:webHidden/>
              </w:rPr>
              <w:fldChar w:fldCharType="separate"/>
            </w:r>
            <w:r w:rsidR="000E7F30">
              <w:rPr>
                <w:webHidden/>
              </w:rPr>
              <w:t>5</w:t>
            </w:r>
            <w:r w:rsidR="000706AD" w:rsidRPr="00E36B2E">
              <w:rPr>
                <w:webHidden/>
              </w:rPr>
              <w:fldChar w:fldCharType="end"/>
            </w:r>
          </w:hyperlink>
        </w:p>
        <w:p w14:paraId="5AA6B857" w14:textId="0EF19DD1" w:rsidR="000706AD" w:rsidRDefault="006F2C11" w:rsidP="00E36B2E">
          <w:pPr>
            <w:pStyle w:val="TOC3"/>
            <w:rPr>
              <w:rFonts w:asciiTheme="minorHAnsi" w:eastAsiaTheme="minorEastAsia" w:hAnsiTheme="minorHAnsi" w:cstheme="minorBidi"/>
              <w:sz w:val="22"/>
              <w:szCs w:val="22"/>
              <w:lang w:eastAsia="en-GB"/>
            </w:rPr>
          </w:pPr>
          <w:hyperlink w:anchor="_Toc90308402" w:history="1">
            <w:r w:rsidR="000706AD" w:rsidRPr="000706AD">
              <w:rPr>
                <w:rStyle w:val="Hyperlink"/>
                <w:b/>
                <w:bCs/>
                <w:sz w:val="28"/>
                <w:szCs w:val="28"/>
              </w:rPr>
              <w:t>Overview of the extractive sectors in the UK</w:t>
            </w:r>
            <w:r w:rsidR="000706AD" w:rsidRPr="000706AD">
              <w:rPr>
                <w:webHidden/>
              </w:rPr>
              <w:tab/>
            </w:r>
            <w:r w:rsidR="000706AD" w:rsidRPr="000706AD">
              <w:rPr>
                <w:webHidden/>
              </w:rPr>
              <w:fldChar w:fldCharType="begin"/>
            </w:r>
            <w:r w:rsidR="000706AD" w:rsidRPr="000706AD">
              <w:rPr>
                <w:webHidden/>
              </w:rPr>
              <w:instrText xml:space="preserve"> PAGEREF _Toc90308402 \h </w:instrText>
            </w:r>
            <w:r w:rsidR="000706AD" w:rsidRPr="000706AD">
              <w:rPr>
                <w:webHidden/>
              </w:rPr>
            </w:r>
            <w:r w:rsidR="000706AD" w:rsidRPr="000706AD">
              <w:rPr>
                <w:webHidden/>
              </w:rPr>
              <w:fldChar w:fldCharType="separate"/>
            </w:r>
            <w:r w:rsidR="000E7F30">
              <w:rPr>
                <w:webHidden/>
              </w:rPr>
              <w:t>6</w:t>
            </w:r>
            <w:r w:rsidR="000706AD" w:rsidRPr="000706AD">
              <w:rPr>
                <w:webHidden/>
              </w:rPr>
              <w:fldChar w:fldCharType="end"/>
            </w:r>
          </w:hyperlink>
        </w:p>
        <w:p w14:paraId="48FABEE4" w14:textId="43BA287A" w:rsidR="000706AD" w:rsidRPr="000706AD" w:rsidRDefault="006F2C11" w:rsidP="00E36B2E">
          <w:pPr>
            <w:pStyle w:val="TOC3"/>
            <w:rPr>
              <w:rFonts w:asciiTheme="minorHAnsi" w:eastAsiaTheme="minorEastAsia" w:hAnsiTheme="minorHAnsi" w:cstheme="minorBidi"/>
              <w:lang w:eastAsia="en-GB"/>
            </w:rPr>
          </w:pPr>
          <w:hyperlink w:anchor="_Toc90308403" w:history="1">
            <w:r w:rsidR="000706AD" w:rsidRPr="000706AD">
              <w:rPr>
                <w:rStyle w:val="Hyperlink"/>
                <w:sz w:val="22"/>
                <w:szCs w:val="22"/>
              </w:rPr>
              <w:t>Oil and Gas sector</w:t>
            </w:r>
            <w:r w:rsidR="000706AD" w:rsidRPr="000706AD">
              <w:rPr>
                <w:webHidden/>
              </w:rPr>
              <w:tab/>
            </w:r>
            <w:r w:rsidR="000706AD" w:rsidRPr="000706AD">
              <w:rPr>
                <w:webHidden/>
              </w:rPr>
              <w:fldChar w:fldCharType="begin"/>
            </w:r>
            <w:r w:rsidR="000706AD" w:rsidRPr="000706AD">
              <w:rPr>
                <w:webHidden/>
              </w:rPr>
              <w:instrText xml:space="preserve"> PAGEREF _Toc90308403 \h </w:instrText>
            </w:r>
            <w:r w:rsidR="000706AD" w:rsidRPr="000706AD">
              <w:rPr>
                <w:webHidden/>
              </w:rPr>
            </w:r>
            <w:r w:rsidR="000706AD" w:rsidRPr="000706AD">
              <w:rPr>
                <w:webHidden/>
              </w:rPr>
              <w:fldChar w:fldCharType="separate"/>
            </w:r>
            <w:r w:rsidR="000E7F30">
              <w:rPr>
                <w:webHidden/>
              </w:rPr>
              <w:t>6</w:t>
            </w:r>
            <w:r w:rsidR="000706AD" w:rsidRPr="000706AD">
              <w:rPr>
                <w:webHidden/>
              </w:rPr>
              <w:fldChar w:fldCharType="end"/>
            </w:r>
          </w:hyperlink>
        </w:p>
        <w:p w14:paraId="567A1023" w14:textId="08426287" w:rsidR="000706AD" w:rsidRPr="000706AD" w:rsidRDefault="006F2C11" w:rsidP="00E36B2E">
          <w:pPr>
            <w:pStyle w:val="TOC3"/>
            <w:rPr>
              <w:rFonts w:asciiTheme="minorHAnsi" w:eastAsiaTheme="minorEastAsia" w:hAnsiTheme="minorHAnsi" w:cstheme="minorBidi"/>
              <w:lang w:eastAsia="en-GB"/>
            </w:rPr>
          </w:pPr>
          <w:hyperlink w:anchor="_Toc90308404" w:history="1">
            <w:r w:rsidR="000706AD" w:rsidRPr="000706AD">
              <w:rPr>
                <w:rStyle w:val="Hyperlink"/>
                <w:sz w:val="22"/>
                <w:szCs w:val="22"/>
              </w:rPr>
              <w:t>Mining and Quarrying Sector</w:t>
            </w:r>
            <w:r w:rsidR="000706AD" w:rsidRPr="000706AD">
              <w:rPr>
                <w:webHidden/>
              </w:rPr>
              <w:tab/>
            </w:r>
            <w:r w:rsidR="000706AD" w:rsidRPr="000706AD">
              <w:rPr>
                <w:webHidden/>
              </w:rPr>
              <w:fldChar w:fldCharType="begin"/>
            </w:r>
            <w:r w:rsidR="000706AD" w:rsidRPr="000706AD">
              <w:rPr>
                <w:webHidden/>
              </w:rPr>
              <w:instrText xml:space="preserve"> PAGEREF _Toc90308404 \h </w:instrText>
            </w:r>
            <w:r w:rsidR="000706AD" w:rsidRPr="000706AD">
              <w:rPr>
                <w:webHidden/>
              </w:rPr>
            </w:r>
            <w:r w:rsidR="000706AD" w:rsidRPr="000706AD">
              <w:rPr>
                <w:webHidden/>
              </w:rPr>
              <w:fldChar w:fldCharType="separate"/>
            </w:r>
            <w:r w:rsidR="000E7F30">
              <w:rPr>
                <w:webHidden/>
              </w:rPr>
              <w:t>7</w:t>
            </w:r>
            <w:r w:rsidR="000706AD" w:rsidRPr="000706AD">
              <w:rPr>
                <w:webHidden/>
              </w:rPr>
              <w:fldChar w:fldCharType="end"/>
            </w:r>
          </w:hyperlink>
        </w:p>
        <w:p w14:paraId="23C9EA5B" w14:textId="776276C9" w:rsidR="000706AD" w:rsidRPr="00E36B2E" w:rsidRDefault="006F2C11" w:rsidP="00E36B2E">
          <w:pPr>
            <w:pStyle w:val="TOC3"/>
            <w:rPr>
              <w:rFonts w:asciiTheme="minorHAnsi" w:eastAsiaTheme="minorEastAsia" w:hAnsiTheme="minorHAnsi" w:cstheme="minorBidi"/>
              <w:lang w:eastAsia="en-GB"/>
            </w:rPr>
          </w:pPr>
          <w:hyperlink w:anchor="_Toc90308405" w:history="1">
            <w:r w:rsidR="000706AD" w:rsidRPr="00E36B2E">
              <w:rPr>
                <w:rStyle w:val="Hyperlink"/>
                <w:b/>
                <w:bCs/>
                <w:sz w:val="28"/>
                <w:szCs w:val="28"/>
              </w:rPr>
              <w:t>Review of MSG Activities in 2021</w:t>
            </w:r>
            <w:r w:rsidR="000706AD" w:rsidRPr="00E36B2E">
              <w:rPr>
                <w:webHidden/>
              </w:rPr>
              <w:tab/>
            </w:r>
            <w:r w:rsidR="000706AD" w:rsidRPr="00E36B2E">
              <w:rPr>
                <w:webHidden/>
              </w:rPr>
              <w:fldChar w:fldCharType="begin"/>
            </w:r>
            <w:r w:rsidR="000706AD" w:rsidRPr="00E36B2E">
              <w:rPr>
                <w:webHidden/>
              </w:rPr>
              <w:instrText xml:space="preserve"> PAGEREF _Toc90308405 \h </w:instrText>
            </w:r>
            <w:r w:rsidR="000706AD" w:rsidRPr="00E36B2E">
              <w:rPr>
                <w:webHidden/>
              </w:rPr>
            </w:r>
            <w:r w:rsidR="000706AD" w:rsidRPr="00E36B2E">
              <w:rPr>
                <w:webHidden/>
              </w:rPr>
              <w:fldChar w:fldCharType="separate"/>
            </w:r>
            <w:r w:rsidR="000E7F30">
              <w:rPr>
                <w:webHidden/>
              </w:rPr>
              <w:t>11</w:t>
            </w:r>
            <w:r w:rsidR="000706AD" w:rsidRPr="00E36B2E">
              <w:rPr>
                <w:webHidden/>
              </w:rPr>
              <w:fldChar w:fldCharType="end"/>
            </w:r>
          </w:hyperlink>
        </w:p>
        <w:p w14:paraId="14305E28" w14:textId="5611591C" w:rsidR="000706AD" w:rsidRPr="000706AD" w:rsidRDefault="006F2C11" w:rsidP="00E36B2E">
          <w:pPr>
            <w:pStyle w:val="TOC3"/>
            <w:rPr>
              <w:rFonts w:asciiTheme="minorHAnsi" w:eastAsiaTheme="minorEastAsia" w:hAnsiTheme="minorHAnsi" w:cstheme="minorBidi"/>
              <w:lang w:eastAsia="en-GB"/>
            </w:rPr>
          </w:pPr>
          <w:hyperlink w:anchor="_Toc90308406" w:history="1">
            <w:r w:rsidR="000706AD" w:rsidRPr="000706AD">
              <w:rPr>
                <w:rStyle w:val="Hyperlink"/>
                <w:sz w:val="22"/>
                <w:szCs w:val="22"/>
              </w:rPr>
              <w:t>Overview</w:t>
            </w:r>
            <w:r w:rsidR="00E36B2E">
              <w:rPr>
                <w:rStyle w:val="Hyperlink"/>
                <w:sz w:val="22"/>
                <w:szCs w:val="22"/>
              </w:rPr>
              <w:t>……</w:t>
            </w:r>
            <w:r w:rsidR="000706AD" w:rsidRPr="000706AD">
              <w:rPr>
                <w:webHidden/>
              </w:rPr>
              <w:tab/>
            </w:r>
            <w:r w:rsidR="000706AD" w:rsidRPr="000706AD">
              <w:rPr>
                <w:webHidden/>
              </w:rPr>
              <w:fldChar w:fldCharType="begin"/>
            </w:r>
            <w:r w:rsidR="000706AD" w:rsidRPr="000706AD">
              <w:rPr>
                <w:webHidden/>
              </w:rPr>
              <w:instrText xml:space="preserve"> PAGEREF _Toc90308406 \h </w:instrText>
            </w:r>
            <w:r w:rsidR="000706AD" w:rsidRPr="000706AD">
              <w:rPr>
                <w:webHidden/>
              </w:rPr>
            </w:r>
            <w:r w:rsidR="000706AD" w:rsidRPr="000706AD">
              <w:rPr>
                <w:webHidden/>
              </w:rPr>
              <w:fldChar w:fldCharType="separate"/>
            </w:r>
            <w:r w:rsidR="000E7F30">
              <w:rPr>
                <w:webHidden/>
              </w:rPr>
              <w:t>12</w:t>
            </w:r>
            <w:r w:rsidR="000706AD" w:rsidRPr="000706AD">
              <w:rPr>
                <w:webHidden/>
              </w:rPr>
              <w:fldChar w:fldCharType="end"/>
            </w:r>
          </w:hyperlink>
        </w:p>
        <w:p w14:paraId="1E98E7BF" w14:textId="443780C9" w:rsidR="000706AD" w:rsidRPr="000706AD" w:rsidRDefault="006F2C11" w:rsidP="00E36B2E">
          <w:pPr>
            <w:pStyle w:val="TOC3"/>
            <w:rPr>
              <w:rFonts w:asciiTheme="minorHAnsi" w:eastAsiaTheme="minorEastAsia" w:hAnsiTheme="minorHAnsi" w:cstheme="minorBidi"/>
              <w:lang w:eastAsia="en-GB"/>
            </w:rPr>
          </w:pPr>
          <w:hyperlink w:anchor="_Toc90308407" w:history="1">
            <w:r w:rsidR="000706AD" w:rsidRPr="000706AD">
              <w:rPr>
                <w:rStyle w:val="Hyperlink"/>
                <w:sz w:val="22"/>
                <w:szCs w:val="22"/>
              </w:rPr>
              <w:t>Assessment of progress on EITI Standard requirements</w:t>
            </w:r>
            <w:r w:rsidR="000706AD" w:rsidRPr="000706AD">
              <w:rPr>
                <w:webHidden/>
              </w:rPr>
              <w:tab/>
            </w:r>
            <w:r w:rsidR="000706AD" w:rsidRPr="000706AD">
              <w:rPr>
                <w:webHidden/>
              </w:rPr>
              <w:fldChar w:fldCharType="begin"/>
            </w:r>
            <w:r w:rsidR="000706AD" w:rsidRPr="000706AD">
              <w:rPr>
                <w:webHidden/>
              </w:rPr>
              <w:instrText xml:space="preserve"> PAGEREF _Toc90308407 \h </w:instrText>
            </w:r>
            <w:r w:rsidR="000706AD" w:rsidRPr="000706AD">
              <w:rPr>
                <w:webHidden/>
              </w:rPr>
            </w:r>
            <w:r w:rsidR="000706AD" w:rsidRPr="000706AD">
              <w:rPr>
                <w:webHidden/>
              </w:rPr>
              <w:fldChar w:fldCharType="separate"/>
            </w:r>
            <w:r w:rsidR="000E7F30">
              <w:rPr>
                <w:webHidden/>
              </w:rPr>
              <w:t>14</w:t>
            </w:r>
            <w:r w:rsidR="000706AD" w:rsidRPr="000706AD">
              <w:rPr>
                <w:webHidden/>
              </w:rPr>
              <w:fldChar w:fldCharType="end"/>
            </w:r>
          </w:hyperlink>
        </w:p>
        <w:p w14:paraId="6AFF3B3D" w14:textId="615D3C3C" w:rsidR="000706AD" w:rsidRPr="000706AD" w:rsidRDefault="006F2C11" w:rsidP="00E36B2E">
          <w:pPr>
            <w:pStyle w:val="TOC3"/>
            <w:rPr>
              <w:rFonts w:asciiTheme="minorHAnsi" w:eastAsiaTheme="minorEastAsia" w:hAnsiTheme="minorHAnsi" w:cstheme="minorBidi"/>
              <w:lang w:eastAsia="en-GB"/>
            </w:rPr>
          </w:pPr>
          <w:hyperlink w:anchor="_Toc90308408" w:history="1">
            <w:r w:rsidR="000706AD" w:rsidRPr="000706AD">
              <w:rPr>
                <w:rStyle w:val="Hyperlink"/>
                <w:sz w:val="22"/>
                <w:szCs w:val="22"/>
              </w:rPr>
              <w:t>Addressing corrective actions from the UK’s first EITI validation</w:t>
            </w:r>
            <w:r w:rsidR="000706AD" w:rsidRPr="000706AD">
              <w:rPr>
                <w:webHidden/>
              </w:rPr>
              <w:tab/>
            </w:r>
            <w:r w:rsidR="000706AD" w:rsidRPr="000706AD">
              <w:rPr>
                <w:webHidden/>
              </w:rPr>
              <w:fldChar w:fldCharType="begin"/>
            </w:r>
            <w:r w:rsidR="000706AD" w:rsidRPr="000706AD">
              <w:rPr>
                <w:webHidden/>
              </w:rPr>
              <w:instrText xml:space="preserve"> PAGEREF _Toc90308408 \h </w:instrText>
            </w:r>
            <w:r w:rsidR="000706AD" w:rsidRPr="000706AD">
              <w:rPr>
                <w:webHidden/>
              </w:rPr>
            </w:r>
            <w:r w:rsidR="000706AD" w:rsidRPr="000706AD">
              <w:rPr>
                <w:webHidden/>
              </w:rPr>
              <w:fldChar w:fldCharType="separate"/>
            </w:r>
            <w:r w:rsidR="000E7F30">
              <w:rPr>
                <w:webHidden/>
              </w:rPr>
              <w:t>16</w:t>
            </w:r>
            <w:r w:rsidR="000706AD" w:rsidRPr="000706AD">
              <w:rPr>
                <w:webHidden/>
              </w:rPr>
              <w:fldChar w:fldCharType="end"/>
            </w:r>
          </w:hyperlink>
        </w:p>
        <w:p w14:paraId="5C907D7B" w14:textId="3C2AEE21" w:rsidR="000706AD" w:rsidRPr="000706AD" w:rsidRDefault="006F2C11" w:rsidP="00E36B2E">
          <w:pPr>
            <w:pStyle w:val="TOC3"/>
            <w:rPr>
              <w:rFonts w:asciiTheme="minorHAnsi" w:eastAsiaTheme="minorEastAsia" w:hAnsiTheme="minorHAnsi" w:cstheme="minorBidi"/>
              <w:lang w:eastAsia="en-GB"/>
            </w:rPr>
          </w:pPr>
          <w:hyperlink w:anchor="_Toc90308409" w:history="1">
            <w:r w:rsidR="000706AD" w:rsidRPr="000706AD">
              <w:rPr>
                <w:rStyle w:val="Hyperlink"/>
                <w:sz w:val="22"/>
                <w:szCs w:val="22"/>
              </w:rPr>
              <w:t>Addressing corrective actions from the UK’s second EITI validation</w:t>
            </w:r>
            <w:r w:rsidR="000706AD" w:rsidRPr="000706AD">
              <w:rPr>
                <w:webHidden/>
              </w:rPr>
              <w:tab/>
            </w:r>
            <w:r w:rsidR="000706AD" w:rsidRPr="000706AD">
              <w:rPr>
                <w:webHidden/>
              </w:rPr>
              <w:fldChar w:fldCharType="begin"/>
            </w:r>
            <w:r w:rsidR="000706AD" w:rsidRPr="000706AD">
              <w:rPr>
                <w:webHidden/>
              </w:rPr>
              <w:instrText xml:space="preserve"> PAGEREF _Toc90308409 \h </w:instrText>
            </w:r>
            <w:r w:rsidR="000706AD" w:rsidRPr="000706AD">
              <w:rPr>
                <w:webHidden/>
              </w:rPr>
            </w:r>
            <w:r w:rsidR="000706AD" w:rsidRPr="000706AD">
              <w:rPr>
                <w:webHidden/>
              </w:rPr>
              <w:fldChar w:fldCharType="separate"/>
            </w:r>
            <w:r w:rsidR="000E7F30">
              <w:rPr>
                <w:webHidden/>
              </w:rPr>
              <w:t>19</w:t>
            </w:r>
            <w:r w:rsidR="000706AD" w:rsidRPr="000706AD">
              <w:rPr>
                <w:webHidden/>
              </w:rPr>
              <w:fldChar w:fldCharType="end"/>
            </w:r>
          </w:hyperlink>
        </w:p>
        <w:p w14:paraId="2E2ACE4C" w14:textId="138F91F4" w:rsidR="000706AD" w:rsidRPr="000706AD" w:rsidRDefault="006F2C11" w:rsidP="00E36B2E">
          <w:pPr>
            <w:pStyle w:val="TOC3"/>
            <w:rPr>
              <w:rFonts w:asciiTheme="minorHAnsi" w:eastAsiaTheme="minorEastAsia" w:hAnsiTheme="minorHAnsi" w:cstheme="minorBidi"/>
              <w:lang w:eastAsia="en-GB"/>
            </w:rPr>
          </w:pPr>
          <w:hyperlink w:anchor="_Toc90308410" w:history="1">
            <w:r w:rsidR="000706AD" w:rsidRPr="000706AD">
              <w:rPr>
                <w:rStyle w:val="Hyperlink"/>
                <w:sz w:val="22"/>
                <w:szCs w:val="22"/>
              </w:rPr>
              <w:t>Addressing corrective actions from the 2020 reconciliation</w:t>
            </w:r>
            <w:r w:rsidR="000706AD" w:rsidRPr="000706AD">
              <w:rPr>
                <w:webHidden/>
              </w:rPr>
              <w:tab/>
            </w:r>
            <w:r w:rsidR="000706AD" w:rsidRPr="000706AD">
              <w:rPr>
                <w:webHidden/>
              </w:rPr>
              <w:fldChar w:fldCharType="begin"/>
            </w:r>
            <w:r w:rsidR="000706AD" w:rsidRPr="000706AD">
              <w:rPr>
                <w:webHidden/>
              </w:rPr>
              <w:instrText xml:space="preserve"> PAGEREF _Toc90308410 \h </w:instrText>
            </w:r>
            <w:r w:rsidR="000706AD" w:rsidRPr="000706AD">
              <w:rPr>
                <w:webHidden/>
              </w:rPr>
            </w:r>
            <w:r w:rsidR="000706AD" w:rsidRPr="000706AD">
              <w:rPr>
                <w:webHidden/>
              </w:rPr>
              <w:fldChar w:fldCharType="separate"/>
            </w:r>
            <w:r w:rsidR="000E7F30">
              <w:rPr>
                <w:webHidden/>
              </w:rPr>
              <w:t>22</w:t>
            </w:r>
            <w:r w:rsidR="000706AD" w:rsidRPr="000706AD">
              <w:rPr>
                <w:webHidden/>
              </w:rPr>
              <w:fldChar w:fldCharType="end"/>
            </w:r>
          </w:hyperlink>
        </w:p>
        <w:p w14:paraId="3B3901B1" w14:textId="558CD54B" w:rsidR="000706AD" w:rsidRPr="000706AD" w:rsidRDefault="006F2C11" w:rsidP="00E36B2E">
          <w:pPr>
            <w:pStyle w:val="TOC3"/>
            <w:rPr>
              <w:rFonts w:asciiTheme="minorHAnsi" w:eastAsiaTheme="minorEastAsia" w:hAnsiTheme="minorHAnsi" w:cstheme="minorBidi"/>
              <w:lang w:eastAsia="en-GB"/>
            </w:rPr>
          </w:pPr>
          <w:hyperlink w:anchor="_Toc90308411" w:history="1">
            <w:r w:rsidR="000706AD" w:rsidRPr="000706AD">
              <w:rPr>
                <w:rStyle w:val="Hyperlink"/>
                <w:sz w:val="22"/>
                <w:szCs w:val="22"/>
              </w:rPr>
              <w:t>Progress against workplan, including impacts</w:t>
            </w:r>
            <w:r w:rsidR="000706AD" w:rsidRPr="000706AD">
              <w:rPr>
                <w:webHidden/>
              </w:rPr>
              <w:tab/>
            </w:r>
            <w:r w:rsidR="000706AD" w:rsidRPr="000706AD">
              <w:rPr>
                <w:webHidden/>
              </w:rPr>
              <w:fldChar w:fldCharType="begin"/>
            </w:r>
            <w:r w:rsidR="000706AD" w:rsidRPr="000706AD">
              <w:rPr>
                <w:webHidden/>
              </w:rPr>
              <w:instrText xml:space="preserve"> PAGEREF _Toc90308411 \h </w:instrText>
            </w:r>
            <w:r w:rsidR="000706AD" w:rsidRPr="000706AD">
              <w:rPr>
                <w:webHidden/>
              </w:rPr>
            </w:r>
            <w:r w:rsidR="000706AD" w:rsidRPr="000706AD">
              <w:rPr>
                <w:webHidden/>
              </w:rPr>
              <w:fldChar w:fldCharType="separate"/>
            </w:r>
            <w:r w:rsidR="000E7F30">
              <w:rPr>
                <w:webHidden/>
              </w:rPr>
              <w:t>23</w:t>
            </w:r>
            <w:r w:rsidR="000706AD" w:rsidRPr="000706AD">
              <w:rPr>
                <w:webHidden/>
              </w:rPr>
              <w:fldChar w:fldCharType="end"/>
            </w:r>
          </w:hyperlink>
        </w:p>
        <w:p w14:paraId="1502B31A" w14:textId="16B56E2A" w:rsidR="000706AD" w:rsidRPr="000706AD" w:rsidRDefault="006F2C11" w:rsidP="00E36B2E">
          <w:pPr>
            <w:pStyle w:val="TOC3"/>
            <w:rPr>
              <w:rFonts w:asciiTheme="minorHAnsi" w:eastAsiaTheme="minorEastAsia" w:hAnsiTheme="minorHAnsi" w:cstheme="minorBidi"/>
              <w:lang w:eastAsia="en-GB"/>
            </w:rPr>
          </w:pPr>
          <w:hyperlink w:anchor="_Toc90308412" w:history="1">
            <w:r w:rsidR="000706AD" w:rsidRPr="000706AD">
              <w:rPr>
                <w:rStyle w:val="Hyperlink"/>
                <w:sz w:val="22"/>
                <w:szCs w:val="22"/>
              </w:rPr>
              <w:t>Efforts to strengthen the impact of EITI implementation on natural resource governance</w:t>
            </w:r>
            <w:r w:rsidR="000706AD" w:rsidRPr="000706AD">
              <w:rPr>
                <w:webHidden/>
              </w:rPr>
              <w:tab/>
            </w:r>
            <w:r w:rsidR="000706AD" w:rsidRPr="000706AD">
              <w:rPr>
                <w:webHidden/>
              </w:rPr>
              <w:fldChar w:fldCharType="begin"/>
            </w:r>
            <w:r w:rsidR="000706AD" w:rsidRPr="000706AD">
              <w:rPr>
                <w:webHidden/>
              </w:rPr>
              <w:instrText xml:space="preserve"> PAGEREF _Toc90308412 \h </w:instrText>
            </w:r>
            <w:r w:rsidR="000706AD" w:rsidRPr="000706AD">
              <w:rPr>
                <w:webHidden/>
              </w:rPr>
            </w:r>
            <w:r w:rsidR="000706AD" w:rsidRPr="000706AD">
              <w:rPr>
                <w:webHidden/>
              </w:rPr>
              <w:fldChar w:fldCharType="separate"/>
            </w:r>
            <w:r w:rsidR="000E7F30">
              <w:rPr>
                <w:webHidden/>
              </w:rPr>
              <w:t>24</w:t>
            </w:r>
            <w:r w:rsidR="000706AD" w:rsidRPr="000706AD">
              <w:rPr>
                <w:webHidden/>
              </w:rPr>
              <w:fldChar w:fldCharType="end"/>
            </w:r>
          </w:hyperlink>
        </w:p>
        <w:p w14:paraId="239DB115" w14:textId="1FC7EFCB" w:rsidR="000706AD" w:rsidRDefault="006F2C11" w:rsidP="00E36B2E">
          <w:pPr>
            <w:pStyle w:val="TOC3"/>
            <w:rPr>
              <w:rFonts w:asciiTheme="minorHAnsi" w:eastAsiaTheme="minorEastAsia" w:hAnsiTheme="minorHAnsi" w:cstheme="minorBidi"/>
              <w:lang w:eastAsia="en-GB"/>
            </w:rPr>
          </w:pPr>
          <w:hyperlink w:anchor="_Toc90308413" w:history="1">
            <w:r w:rsidR="000706AD" w:rsidRPr="000706AD">
              <w:rPr>
                <w:rStyle w:val="Hyperlink"/>
                <w:sz w:val="22"/>
                <w:szCs w:val="22"/>
              </w:rPr>
              <w:t>UK EITI Website</w:t>
            </w:r>
            <w:r w:rsidR="000706AD" w:rsidRPr="000706AD">
              <w:rPr>
                <w:webHidden/>
              </w:rPr>
              <w:tab/>
            </w:r>
            <w:r w:rsidR="000706AD" w:rsidRPr="000706AD">
              <w:rPr>
                <w:webHidden/>
              </w:rPr>
              <w:fldChar w:fldCharType="begin"/>
            </w:r>
            <w:r w:rsidR="000706AD" w:rsidRPr="000706AD">
              <w:rPr>
                <w:webHidden/>
              </w:rPr>
              <w:instrText xml:space="preserve"> PAGEREF _Toc90308413 \h </w:instrText>
            </w:r>
            <w:r w:rsidR="000706AD" w:rsidRPr="000706AD">
              <w:rPr>
                <w:webHidden/>
              </w:rPr>
            </w:r>
            <w:r w:rsidR="000706AD" w:rsidRPr="000706AD">
              <w:rPr>
                <w:webHidden/>
              </w:rPr>
              <w:fldChar w:fldCharType="separate"/>
            </w:r>
            <w:r w:rsidR="000E7F30">
              <w:rPr>
                <w:webHidden/>
              </w:rPr>
              <w:t>25</w:t>
            </w:r>
            <w:r w:rsidR="000706AD" w:rsidRPr="000706AD">
              <w:rPr>
                <w:webHidden/>
              </w:rPr>
              <w:fldChar w:fldCharType="end"/>
            </w:r>
          </w:hyperlink>
        </w:p>
        <w:p w14:paraId="739F34CA" w14:textId="428D71F2" w:rsidR="000706AD" w:rsidRPr="00E36B2E" w:rsidRDefault="006F2C11" w:rsidP="00E36B2E">
          <w:pPr>
            <w:pStyle w:val="TOC3"/>
            <w:rPr>
              <w:rFonts w:asciiTheme="minorHAnsi" w:eastAsiaTheme="minorEastAsia" w:hAnsiTheme="minorHAnsi" w:cstheme="minorBidi"/>
              <w:lang w:eastAsia="en-GB"/>
            </w:rPr>
          </w:pPr>
          <w:hyperlink w:anchor="_Toc90308414" w:history="1">
            <w:r w:rsidR="000706AD" w:rsidRPr="00E36B2E">
              <w:rPr>
                <w:rStyle w:val="Hyperlink"/>
                <w:b/>
                <w:bCs/>
                <w:sz w:val="28"/>
                <w:szCs w:val="28"/>
              </w:rPr>
              <w:t>EITI in the UK - Timeline</w:t>
            </w:r>
            <w:r w:rsidR="000706AD" w:rsidRPr="00E36B2E">
              <w:rPr>
                <w:webHidden/>
              </w:rPr>
              <w:tab/>
            </w:r>
            <w:r w:rsidR="000706AD" w:rsidRPr="00E36B2E">
              <w:rPr>
                <w:webHidden/>
              </w:rPr>
              <w:fldChar w:fldCharType="begin"/>
            </w:r>
            <w:r w:rsidR="000706AD" w:rsidRPr="00E36B2E">
              <w:rPr>
                <w:webHidden/>
              </w:rPr>
              <w:instrText xml:space="preserve"> PAGEREF _Toc90308414 \h </w:instrText>
            </w:r>
            <w:r w:rsidR="000706AD" w:rsidRPr="00E36B2E">
              <w:rPr>
                <w:webHidden/>
              </w:rPr>
            </w:r>
            <w:r w:rsidR="000706AD" w:rsidRPr="00E36B2E">
              <w:rPr>
                <w:webHidden/>
              </w:rPr>
              <w:fldChar w:fldCharType="separate"/>
            </w:r>
            <w:r w:rsidR="000E7F30">
              <w:rPr>
                <w:webHidden/>
              </w:rPr>
              <w:t>27</w:t>
            </w:r>
            <w:r w:rsidR="000706AD" w:rsidRPr="00E36B2E">
              <w:rPr>
                <w:webHidden/>
              </w:rPr>
              <w:fldChar w:fldCharType="end"/>
            </w:r>
          </w:hyperlink>
        </w:p>
        <w:p w14:paraId="3DB91222" w14:textId="42E0FEC0" w:rsidR="000706AD" w:rsidRPr="00E36B2E" w:rsidRDefault="006F2C11" w:rsidP="00E36B2E">
          <w:pPr>
            <w:pStyle w:val="TOC3"/>
            <w:rPr>
              <w:rFonts w:asciiTheme="minorHAnsi" w:eastAsiaTheme="minorEastAsia" w:hAnsiTheme="minorHAnsi" w:cstheme="minorBidi"/>
              <w:lang w:eastAsia="en-GB"/>
            </w:rPr>
          </w:pPr>
          <w:hyperlink w:anchor="_Toc90308415" w:history="1">
            <w:r w:rsidR="000706AD" w:rsidRPr="00E36B2E">
              <w:rPr>
                <w:rStyle w:val="Hyperlink"/>
                <w:b/>
                <w:bCs/>
                <w:sz w:val="28"/>
                <w:szCs w:val="28"/>
              </w:rPr>
              <w:t>Glossary of Abbreviations</w:t>
            </w:r>
            <w:r w:rsidR="000706AD" w:rsidRPr="00E36B2E">
              <w:rPr>
                <w:webHidden/>
              </w:rPr>
              <w:tab/>
            </w:r>
            <w:r w:rsidR="000706AD" w:rsidRPr="00E36B2E">
              <w:rPr>
                <w:webHidden/>
              </w:rPr>
              <w:fldChar w:fldCharType="begin"/>
            </w:r>
            <w:r w:rsidR="000706AD" w:rsidRPr="00E36B2E">
              <w:rPr>
                <w:webHidden/>
              </w:rPr>
              <w:instrText xml:space="preserve"> PAGEREF _Toc90308415 \h </w:instrText>
            </w:r>
            <w:r w:rsidR="000706AD" w:rsidRPr="00E36B2E">
              <w:rPr>
                <w:webHidden/>
              </w:rPr>
            </w:r>
            <w:r w:rsidR="000706AD" w:rsidRPr="00E36B2E">
              <w:rPr>
                <w:webHidden/>
              </w:rPr>
              <w:fldChar w:fldCharType="separate"/>
            </w:r>
            <w:r w:rsidR="000E7F30">
              <w:rPr>
                <w:webHidden/>
              </w:rPr>
              <w:t>28</w:t>
            </w:r>
            <w:r w:rsidR="000706AD" w:rsidRPr="00E36B2E">
              <w:rPr>
                <w:webHidden/>
              </w:rPr>
              <w:fldChar w:fldCharType="end"/>
            </w:r>
          </w:hyperlink>
        </w:p>
        <w:p w14:paraId="1C87548C" w14:textId="7FF979CA" w:rsidR="00792177" w:rsidRDefault="00792177">
          <w:r>
            <w:rPr>
              <w:b/>
              <w:bCs/>
              <w:noProof/>
            </w:rPr>
            <w:fldChar w:fldCharType="end"/>
          </w:r>
        </w:p>
      </w:sdtContent>
    </w:sdt>
    <w:p w14:paraId="4FB9242C" w14:textId="77777777" w:rsidR="007B33A1" w:rsidRDefault="007B33A1">
      <w:pPr>
        <w:spacing w:line="259" w:lineRule="auto"/>
        <w:rPr>
          <w:rStyle w:val="normaltextrun"/>
          <w:rFonts w:ascii="Arial" w:hAnsi="Arial" w:cs="Arial"/>
          <w:color w:val="17365D"/>
          <w:szCs w:val="40"/>
        </w:rPr>
      </w:pPr>
    </w:p>
    <w:p w14:paraId="14F22B1C" w14:textId="5BA7CEE6" w:rsidR="007B33A1" w:rsidRDefault="007B33A1">
      <w:pPr>
        <w:spacing w:line="259" w:lineRule="auto"/>
        <w:rPr>
          <w:rStyle w:val="normaltextrun"/>
          <w:rFonts w:ascii="Arial" w:eastAsiaTheme="majorEastAsia" w:hAnsi="Arial" w:cs="Arial"/>
          <w:b/>
          <w:color w:val="17365D"/>
          <w:sz w:val="40"/>
          <w:szCs w:val="40"/>
        </w:rPr>
      </w:pPr>
      <w:r>
        <w:rPr>
          <w:rStyle w:val="normaltextrun"/>
          <w:rFonts w:ascii="Arial" w:hAnsi="Arial" w:cs="Arial"/>
          <w:color w:val="17365D"/>
          <w:szCs w:val="40"/>
        </w:rPr>
        <w:br w:type="page"/>
      </w:r>
    </w:p>
    <w:p w14:paraId="25253AFD" w14:textId="49393D71" w:rsidR="00B53518" w:rsidRPr="00792177" w:rsidRDefault="008B4DEA" w:rsidP="00792177">
      <w:pPr>
        <w:pStyle w:val="Headin1"/>
        <w:rPr>
          <w:rStyle w:val="eop"/>
          <w:rFonts w:ascii="Arial" w:hAnsi="Arial" w:cs="Arial"/>
        </w:rPr>
      </w:pPr>
      <w:bookmarkStart w:id="0" w:name="_Toc90307683"/>
      <w:bookmarkStart w:id="1" w:name="_Toc90308399"/>
      <w:r w:rsidRPr="00792177">
        <w:rPr>
          <w:rFonts w:ascii="Arial" w:hAnsi="Arial" w:cs="Arial"/>
          <w:noProof/>
        </w:rPr>
        <w:lastRenderedPageBreak/>
        <w:drawing>
          <wp:anchor distT="0" distB="0" distL="114300" distR="114300" simplePos="0" relativeHeight="251658240" behindDoc="0" locked="0" layoutInCell="1" allowOverlap="1" wp14:anchorId="74D379BB" wp14:editId="16597DC5">
            <wp:simplePos x="0" y="0"/>
            <wp:positionH relativeFrom="margin">
              <wp:align>right</wp:align>
            </wp:positionH>
            <wp:positionV relativeFrom="paragraph">
              <wp:posOffset>9525</wp:posOffset>
            </wp:positionV>
            <wp:extent cx="1966595" cy="2266950"/>
            <wp:effectExtent l="0" t="0" r="0" b="0"/>
            <wp:wrapSquare wrapText="bothSides"/>
            <wp:docPr id="1" name="Picture 1" descr="Lord Callanan - 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rd Callanan - GOV.UK"/>
                    <pic:cNvPicPr>
                      <a:picLocks noChangeAspect="1" noChangeArrowheads="1"/>
                    </pic:cNvPicPr>
                  </pic:nvPicPr>
                  <pic:blipFill rotWithShape="1">
                    <a:blip r:embed="rId12">
                      <a:extLst>
                        <a:ext uri="{28A0092B-C50C-407E-A947-70E740481C1C}">
                          <a14:useLocalDpi xmlns:a14="http://schemas.microsoft.com/office/drawing/2010/main" val="0"/>
                        </a:ext>
                      </a:extLst>
                    </a:blip>
                    <a:srcRect l="19571" r="22580"/>
                    <a:stretch/>
                  </pic:blipFill>
                  <pic:spPr bwMode="auto">
                    <a:xfrm>
                      <a:off x="0" y="0"/>
                      <a:ext cx="1966595" cy="2266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2190A">
        <w:rPr>
          <w:rStyle w:val="normaltextrun"/>
          <w:rFonts w:ascii="Arial" w:hAnsi="Arial" w:cs="Arial"/>
        </w:rPr>
        <w:t xml:space="preserve">Placeholder </w:t>
      </w:r>
      <w:r w:rsidR="00B53518" w:rsidRPr="00792177">
        <w:rPr>
          <w:rStyle w:val="normaltextrun"/>
          <w:rFonts w:ascii="Arial" w:hAnsi="Arial" w:cs="Arial"/>
        </w:rPr>
        <w:t>Ministerial Foreword</w:t>
      </w:r>
      <w:bookmarkEnd w:id="0"/>
      <w:bookmarkEnd w:id="1"/>
    </w:p>
    <w:p w14:paraId="52F96C2D" w14:textId="77777777" w:rsidR="005C0E5B" w:rsidRPr="006950B9" w:rsidRDefault="005C0E5B" w:rsidP="003E1D35">
      <w:pPr>
        <w:pStyle w:val="paragraph"/>
        <w:spacing w:before="0" w:beforeAutospacing="0" w:after="180" w:afterAutospacing="0"/>
        <w:textAlignment w:val="baseline"/>
        <w:rPr>
          <w:rFonts w:ascii="Arial" w:hAnsi="Arial" w:cs="Arial"/>
          <w:i/>
          <w:iCs/>
          <w:sz w:val="23"/>
          <w:szCs w:val="23"/>
        </w:rPr>
      </w:pPr>
      <w:r w:rsidRPr="006950B9">
        <w:rPr>
          <w:rFonts w:ascii="Arial" w:hAnsi="Arial" w:cs="Arial"/>
          <w:i/>
          <w:iCs/>
          <w:sz w:val="23"/>
          <w:szCs w:val="23"/>
          <w:highlight w:val="yellow"/>
        </w:rPr>
        <w:t>Insert signature</w:t>
      </w:r>
    </w:p>
    <w:p w14:paraId="385CA6B9" w14:textId="77777777" w:rsidR="005C0E5B" w:rsidRPr="006950B9" w:rsidRDefault="005C0E5B" w:rsidP="005C0E5B">
      <w:pPr>
        <w:pStyle w:val="paragraph"/>
        <w:spacing w:before="0" w:beforeAutospacing="0" w:after="0" w:afterAutospacing="0"/>
        <w:textAlignment w:val="baseline"/>
        <w:rPr>
          <w:rFonts w:ascii="Arial" w:hAnsi="Arial" w:cs="Arial"/>
          <w:sz w:val="23"/>
          <w:szCs w:val="23"/>
        </w:rPr>
      </w:pPr>
      <w:r w:rsidRPr="006950B9">
        <w:rPr>
          <w:rStyle w:val="normaltextrun"/>
          <w:rFonts w:ascii="Arial" w:hAnsi="Arial" w:cs="Arial"/>
          <w:b/>
          <w:bCs/>
          <w:sz w:val="23"/>
          <w:szCs w:val="23"/>
        </w:rPr>
        <w:t>Lord Callanan</w:t>
      </w:r>
    </w:p>
    <w:p w14:paraId="5574D43B" w14:textId="77777777" w:rsidR="005C0E5B" w:rsidRPr="006950B9" w:rsidRDefault="005C0E5B" w:rsidP="005C0E5B">
      <w:pPr>
        <w:pStyle w:val="paragraph"/>
        <w:spacing w:before="0" w:beforeAutospacing="0" w:after="0" w:afterAutospacing="0"/>
        <w:textAlignment w:val="baseline"/>
        <w:rPr>
          <w:rStyle w:val="normaltextrun"/>
          <w:rFonts w:ascii="Arial" w:hAnsi="Arial" w:cs="Arial"/>
          <w:b/>
          <w:bCs/>
          <w:sz w:val="23"/>
          <w:szCs w:val="23"/>
        </w:rPr>
      </w:pPr>
      <w:r w:rsidRPr="006950B9">
        <w:rPr>
          <w:rStyle w:val="normaltextrun"/>
          <w:rFonts w:ascii="Arial" w:hAnsi="Arial" w:cs="Arial"/>
          <w:b/>
          <w:bCs/>
          <w:sz w:val="23"/>
          <w:szCs w:val="23"/>
        </w:rPr>
        <w:t>Minister for Climate Change and Corporate Responsibility and UK EITI Champion</w:t>
      </w:r>
    </w:p>
    <w:p w14:paraId="70FFA2BA" w14:textId="77777777" w:rsidR="00602192" w:rsidRDefault="00602192">
      <w:pPr>
        <w:spacing w:line="259" w:lineRule="auto"/>
        <w:rPr>
          <w:rStyle w:val="normaltextrun"/>
          <w:rFonts w:ascii="Arial" w:eastAsiaTheme="majorEastAsia" w:hAnsi="Arial" w:cs="Arial"/>
          <w:b/>
          <w:color w:val="323E4F" w:themeColor="text2" w:themeShade="BF"/>
          <w:sz w:val="40"/>
          <w:szCs w:val="36"/>
        </w:rPr>
      </w:pPr>
      <w:bookmarkStart w:id="2" w:name="_Toc90307684"/>
      <w:bookmarkStart w:id="3" w:name="_Toc90308400"/>
      <w:r>
        <w:rPr>
          <w:rStyle w:val="normaltextrun"/>
          <w:rFonts w:ascii="Arial" w:hAnsi="Arial" w:cs="Arial"/>
        </w:rPr>
        <w:br w:type="page"/>
      </w:r>
    </w:p>
    <w:p w14:paraId="22A9F2B9" w14:textId="1153E0DC" w:rsidR="00B53518" w:rsidRPr="00792177" w:rsidRDefault="0082190A" w:rsidP="006950B9">
      <w:pPr>
        <w:pStyle w:val="Headin1"/>
        <w:rPr>
          <w:rStyle w:val="normaltextrun"/>
          <w:rFonts w:ascii="Arial" w:hAnsi="Arial" w:cs="Arial"/>
        </w:rPr>
      </w:pPr>
      <w:r>
        <w:rPr>
          <w:rStyle w:val="normaltextrun"/>
          <w:rFonts w:ascii="Arial" w:hAnsi="Arial" w:cs="Arial"/>
        </w:rPr>
        <w:lastRenderedPageBreak/>
        <w:t xml:space="preserve">Placeholder </w:t>
      </w:r>
      <w:r w:rsidR="00B53518" w:rsidRPr="00792177">
        <w:rPr>
          <w:rStyle w:val="normaltextrun"/>
          <w:rFonts w:ascii="Arial" w:hAnsi="Arial" w:cs="Arial"/>
        </w:rPr>
        <w:t xml:space="preserve">Chair’s </w:t>
      </w:r>
      <w:r w:rsidR="00695B5E" w:rsidRPr="00792177">
        <w:rPr>
          <w:rStyle w:val="normaltextrun"/>
          <w:rFonts w:ascii="Arial" w:hAnsi="Arial" w:cs="Arial"/>
        </w:rPr>
        <w:t>View</w:t>
      </w:r>
      <w:bookmarkEnd w:id="2"/>
      <w:bookmarkEnd w:id="3"/>
    </w:p>
    <w:p w14:paraId="05416D8F" w14:textId="77777777" w:rsidR="005C0E5B" w:rsidRPr="006950B9" w:rsidRDefault="005C0E5B" w:rsidP="005C0E5B">
      <w:pPr>
        <w:rPr>
          <w:rFonts w:ascii="Arial" w:hAnsi="Arial" w:cs="Arial"/>
          <w:i/>
          <w:sz w:val="24"/>
          <w:szCs w:val="24"/>
        </w:rPr>
      </w:pPr>
      <w:r w:rsidRPr="006950B9">
        <w:rPr>
          <w:rFonts w:ascii="Arial" w:hAnsi="Arial" w:cs="Arial"/>
          <w:i/>
          <w:iCs/>
          <w:sz w:val="24"/>
          <w:szCs w:val="24"/>
          <w:highlight w:val="yellow"/>
        </w:rPr>
        <w:t>Insert signature</w:t>
      </w:r>
    </w:p>
    <w:p w14:paraId="3A14B029" w14:textId="77777777" w:rsidR="005C0E5B" w:rsidRPr="006950B9" w:rsidRDefault="005C0E5B" w:rsidP="008F1794">
      <w:pPr>
        <w:spacing w:after="0" w:line="240" w:lineRule="auto"/>
        <w:rPr>
          <w:rFonts w:ascii="Arial" w:hAnsi="Arial" w:cs="Arial"/>
          <w:b/>
          <w:sz w:val="23"/>
          <w:szCs w:val="23"/>
        </w:rPr>
      </w:pPr>
      <w:r w:rsidRPr="006950B9">
        <w:rPr>
          <w:rFonts w:ascii="Arial" w:hAnsi="Arial" w:cs="Arial"/>
          <w:b/>
          <w:sz w:val="23"/>
          <w:szCs w:val="23"/>
        </w:rPr>
        <w:t>Matthew Ray</w:t>
      </w:r>
    </w:p>
    <w:p w14:paraId="46B6EAFD" w14:textId="77777777" w:rsidR="005C0E5B" w:rsidRPr="006950B9" w:rsidRDefault="005C0E5B" w:rsidP="005C0E5B">
      <w:pPr>
        <w:rPr>
          <w:rFonts w:ascii="Arial" w:hAnsi="Arial" w:cs="Arial"/>
          <w:b/>
          <w:sz w:val="23"/>
          <w:szCs w:val="23"/>
        </w:rPr>
      </w:pPr>
      <w:r w:rsidRPr="006950B9">
        <w:rPr>
          <w:rFonts w:ascii="Arial" w:hAnsi="Arial" w:cs="Arial"/>
          <w:b/>
          <w:sz w:val="23"/>
          <w:szCs w:val="23"/>
        </w:rPr>
        <w:t>Chair of the UK EITI Multi-Stakeholder Group</w:t>
      </w:r>
    </w:p>
    <w:p w14:paraId="11E2BFEB" w14:textId="77777777" w:rsidR="00FD69D0" w:rsidRDefault="00FD69D0">
      <w:pPr>
        <w:spacing w:line="259" w:lineRule="auto"/>
        <w:rPr>
          <w:rStyle w:val="normaltextrun"/>
          <w:rFonts w:ascii="Arial" w:eastAsiaTheme="majorEastAsia" w:hAnsi="Arial" w:cs="Arial"/>
          <w:b/>
          <w:color w:val="323E4F" w:themeColor="text2" w:themeShade="BF"/>
          <w:sz w:val="40"/>
          <w:szCs w:val="36"/>
        </w:rPr>
      </w:pPr>
      <w:bookmarkStart w:id="4" w:name="_Toc90307685"/>
      <w:bookmarkStart w:id="5" w:name="_Toc90308401"/>
      <w:r>
        <w:rPr>
          <w:rStyle w:val="normaltextrun"/>
          <w:rFonts w:ascii="Arial" w:hAnsi="Arial" w:cs="Arial"/>
        </w:rPr>
        <w:br w:type="page"/>
      </w:r>
    </w:p>
    <w:p w14:paraId="6632DFAD" w14:textId="3EC475AA" w:rsidR="00803F78" w:rsidRPr="00792177" w:rsidRDefault="00022981" w:rsidP="00662EE6">
      <w:pPr>
        <w:pStyle w:val="Headin1"/>
        <w:spacing w:after="140" w:line="257" w:lineRule="auto"/>
        <w:rPr>
          <w:rStyle w:val="normaltextrun"/>
          <w:rFonts w:ascii="Arial" w:hAnsi="Arial" w:cs="Arial"/>
        </w:rPr>
      </w:pPr>
      <w:r w:rsidRPr="00792177">
        <w:rPr>
          <w:rStyle w:val="normaltextrun"/>
          <w:rFonts w:ascii="Arial" w:hAnsi="Arial" w:cs="Arial"/>
        </w:rPr>
        <w:lastRenderedPageBreak/>
        <w:t>Perspective</w:t>
      </w:r>
      <w:r w:rsidR="00CF4262" w:rsidRPr="00792177">
        <w:rPr>
          <w:rStyle w:val="normaltextrun"/>
          <w:rFonts w:ascii="Arial" w:hAnsi="Arial" w:cs="Arial"/>
        </w:rPr>
        <w:t>s</w:t>
      </w:r>
      <w:r w:rsidRPr="00792177">
        <w:rPr>
          <w:rStyle w:val="normaltextrun"/>
          <w:rFonts w:ascii="Arial" w:hAnsi="Arial" w:cs="Arial"/>
        </w:rPr>
        <w:t xml:space="preserve"> on EITI from MSG </w:t>
      </w:r>
      <w:r w:rsidR="00E10FBE" w:rsidRPr="00792177">
        <w:rPr>
          <w:rStyle w:val="normaltextrun"/>
          <w:rFonts w:ascii="Arial" w:hAnsi="Arial" w:cs="Arial"/>
        </w:rPr>
        <w:t>r</w:t>
      </w:r>
      <w:r w:rsidR="00803F78" w:rsidRPr="00792177">
        <w:rPr>
          <w:rStyle w:val="normaltextrun"/>
          <w:rFonts w:ascii="Arial" w:hAnsi="Arial" w:cs="Arial"/>
        </w:rPr>
        <w:t>epresentatives</w:t>
      </w:r>
      <w:bookmarkEnd w:id="4"/>
      <w:bookmarkEnd w:id="5"/>
    </w:p>
    <w:p w14:paraId="05406E4B" w14:textId="3DB5AEBC" w:rsidR="002808F6" w:rsidRPr="00792177" w:rsidRDefault="0018764E" w:rsidP="00662EE6">
      <w:pPr>
        <w:pStyle w:val="Heading31"/>
        <w:spacing w:before="0" w:after="140" w:line="257" w:lineRule="auto"/>
        <w:rPr>
          <w:rFonts w:ascii="Arial" w:hAnsi="Arial" w:cs="Arial"/>
          <w:color w:val="0070C0"/>
        </w:rPr>
      </w:pPr>
      <w:r w:rsidRPr="00792177">
        <w:rPr>
          <w:rFonts w:ascii="Arial" w:hAnsi="Arial" w:cs="Arial"/>
          <w:color w:val="0070C0"/>
        </w:rPr>
        <w:t>Industry</w:t>
      </w:r>
    </w:p>
    <w:p w14:paraId="54291DB0" w14:textId="4DFB58EF" w:rsidR="0018764E" w:rsidRDefault="002808F6" w:rsidP="00662EE6">
      <w:pPr>
        <w:spacing w:after="140" w:line="257" w:lineRule="auto"/>
        <w:jc w:val="both"/>
        <w:rPr>
          <w:rFonts w:ascii="Arial" w:hAnsi="Arial" w:cs="Arial"/>
          <w:sz w:val="23"/>
          <w:szCs w:val="23"/>
        </w:rPr>
      </w:pPr>
      <w:r w:rsidRPr="002808F6">
        <w:rPr>
          <w:rFonts w:ascii="Arial" w:hAnsi="Arial" w:cs="Arial"/>
          <w:sz w:val="23"/>
          <w:szCs w:val="23"/>
        </w:rPr>
        <w:t>The UK offshore oil</w:t>
      </w:r>
      <w:r w:rsidR="00312677">
        <w:rPr>
          <w:rStyle w:val="FootnoteReference"/>
          <w:rFonts w:ascii="Arial" w:hAnsi="Arial" w:cs="Arial"/>
          <w:sz w:val="23"/>
          <w:szCs w:val="23"/>
        </w:rPr>
        <w:footnoteReference w:id="2"/>
      </w:r>
      <w:r w:rsidRPr="002808F6">
        <w:rPr>
          <w:rFonts w:ascii="Arial" w:hAnsi="Arial" w:cs="Arial"/>
          <w:sz w:val="23"/>
          <w:szCs w:val="23"/>
        </w:rPr>
        <w:t xml:space="preserve"> and gas industry places a high value on the UK EITI and plays an active role in it. We support its aim to promote open and accountable management of natural resources, and industry cooperation is reflected in the high score achieved by the UK in its recent validation. As a major contributor to the economy, supporting hundreds of thousands of jobs and ensuring security of energy supply, it is vitally important that our industry is transparent in all aspects of its activities. Through our voluntary participation in the EITI we are demonstrating active corporate responsibility across the sector, maintaining trust and confidence that the UK Continental Shelf </w:t>
      </w:r>
      <w:r w:rsidR="00C64FAA" w:rsidRPr="00C64FAA">
        <w:rPr>
          <w:rFonts w:ascii="Arial" w:hAnsi="Arial" w:cs="Arial"/>
          <w:sz w:val="23"/>
          <w:szCs w:val="23"/>
        </w:rPr>
        <w:t>(UKCS)</w:t>
      </w:r>
      <w:r w:rsidR="00C64FAA">
        <w:rPr>
          <w:rFonts w:ascii="Arial" w:hAnsi="Arial" w:cs="Arial"/>
          <w:sz w:val="23"/>
          <w:szCs w:val="23"/>
        </w:rPr>
        <w:t xml:space="preserve"> </w:t>
      </w:r>
      <w:r w:rsidRPr="002808F6">
        <w:rPr>
          <w:rFonts w:ascii="Arial" w:hAnsi="Arial" w:cs="Arial"/>
          <w:sz w:val="23"/>
          <w:szCs w:val="23"/>
        </w:rPr>
        <w:t>is an attractive, ethical place to do business. OGUK is proud to represent the UK Oil and Gas industry on the MSG and will continue to work closely with UK EITI to promote the EITI principles.</w:t>
      </w:r>
    </w:p>
    <w:p w14:paraId="29403C38" w14:textId="2CF87EE7" w:rsidR="003E03C6" w:rsidRPr="004945C4" w:rsidRDefault="003E03C6" w:rsidP="00662EE6">
      <w:pPr>
        <w:spacing w:after="140" w:line="257" w:lineRule="auto"/>
        <w:rPr>
          <w:rFonts w:ascii="Arial" w:hAnsi="Arial" w:cs="Arial"/>
          <w:b/>
          <w:bCs/>
          <w:sz w:val="23"/>
          <w:szCs w:val="23"/>
        </w:rPr>
      </w:pPr>
      <w:r w:rsidRPr="004945C4">
        <w:rPr>
          <w:rFonts w:ascii="Arial" w:hAnsi="Arial" w:cs="Arial"/>
          <w:b/>
          <w:bCs/>
          <w:sz w:val="23"/>
          <w:szCs w:val="23"/>
        </w:rPr>
        <w:t xml:space="preserve">Mike Tholen, </w:t>
      </w:r>
      <w:r w:rsidR="0018764E" w:rsidRPr="004945C4">
        <w:rPr>
          <w:rFonts w:ascii="Arial" w:hAnsi="Arial" w:cs="Arial"/>
          <w:b/>
          <w:bCs/>
          <w:sz w:val="23"/>
          <w:szCs w:val="23"/>
        </w:rPr>
        <w:t>Sustainability Director, OGUK</w:t>
      </w:r>
    </w:p>
    <w:p w14:paraId="4EC80862" w14:textId="083509B2" w:rsidR="00AA5BDD" w:rsidRPr="00AA5BDD" w:rsidRDefault="00AA5BDD" w:rsidP="00662EE6">
      <w:pPr>
        <w:spacing w:after="140" w:line="257" w:lineRule="auto"/>
        <w:jc w:val="both"/>
        <w:rPr>
          <w:rFonts w:ascii="Arial" w:hAnsi="Arial" w:cs="Arial"/>
          <w:sz w:val="23"/>
          <w:szCs w:val="23"/>
        </w:rPr>
      </w:pPr>
      <w:r w:rsidRPr="00AA5BDD">
        <w:rPr>
          <w:rFonts w:ascii="Arial" w:hAnsi="Arial" w:cs="Arial"/>
          <w:sz w:val="23"/>
          <w:szCs w:val="23"/>
        </w:rPr>
        <w:t xml:space="preserve">The UK mining and quarrying, oil and gas industries are honoured to have contributed to the UK EITI’s great achievement in implementing the 2019 EITI </w:t>
      </w:r>
      <w:r w:rsidR="00623D58">
        <w:rPr>
          <w:rFonts w:ascii="Arial" w:hAnsi="Arial" w:cs="Arial"/>
          <w:sz w:val="23"/>
          <w:szCs w:val="23"/>
        </w:rPr>
        <w:t>S</w:t>
      </w:r>
      <w:r w:rsidRPr="00AA5BDD">
        <w:rPr>
          <w:rFonts w:ascii="Arial" w:hAnsi="Arial" w:cs="Arial"/>
          <w:sz w:val="23"/>
          <w:szCs w:val="23"/>
        </w:rPr>
        <w:t>tandard. It resulted in a high score at the last validation, particularly in relation to stakeholder engagement, transparency, and outcomes and impact.</w:t>
      </w:r>
    </w:p>
    <w:p w14:paraId="197C27AF" w14:textId="254E9AEC" w:rsidR="00AA5BDD" w:rsidRDefault="00AA5BDD" w:rsidP="00662EE6">
      <w:pPr>
        <w:spacing w:after="140" w:line="257" w:lineRule="auto"/>
        <w:jc w:val="both"/>
        <w:rPr>
          <w:rFonts w:ascii="Arial" w:hAnsi="Arial" w:cs="Arial"/>
          <w:sz w:val="23"/>
          <w:szCs w:val="23"/>
        </w:rPr>
      </w:pPr>
      <w:r w:rsidRPr="00AA5BDD">
        <w:rPr>
          <w:rFonts w:ascii="Arial" w:hAnsi="Arial" w:cs="Arial"/>
          <w:sz w:val="23"/>
          <w:szCs w:val="23"/>
        </w:rPr>
        <w:t>Our support is unwavering. We are committed to continue working towards maintaining and further improving transparency and accountability. We are also looking forward to 2022 as an opportunity to explore the potential role for the UK EITI in the Energy Transition debate, as well as on the criticality of minerals to the infrastructure and housing investment required to ‘Build Back Greener’, climate change mitigation and the net zero target by 2050.</w:t>
      </w:r>
    </w:p>
    <w:p w14:paraId="0DE57CA5" w14:textId="1752C984" w:rsidR="0018764E" w:rsidRPr="004945C4" w:rsidRDefault="00AA5BDD" w:rsidP="00662EE6">
      <w:pPr>
        <w:pStyle w:val="Default"/>
        <w:spacing w:after="140" w:line="257" w:lineRule="auto"/>
        <w:jc w:val="both"/>
        <w:rPr>
          <w:rFonts w:ascii="Arial" w:hAnsi="Arial" w:cs="Arial"/>
          <w:b/>
          <w:bCs/>
          <w:color w:val="auto"/>
          <w:sz w:val="23"/>
          <w:szCs w:val="23"/>
        </w:rPr>
      </w:pPr>
      <w:r w:rsidRPr="004945C4">
        <w:rPr>
          <w:rFonts w:ascii="Arial" w:hAnsi="Arial" w:cs="Arial"/>
          <w:b/>
          <w:bCs/>
          <w:color w:val="auto"/>
          <w:sz w:val="23"/>
          <w:szCs w:val="23"/>
        </w:rPr>
        <w:t>Aurelie Delannoy</w:t>
      </w:r>
      <w:r w:rsidR="004E197C" w:rsidRPr="004945C4">
        <w:rPr>
          <w:rFonts w:ascii="Arial" w:hAnsi="Arial" w:cs="Arial"/>
          <w:b/>
          <w:bCs/>
          <w:color w:val="auto"/>
          <w:sz w:val="23"/>
          <w:szCs w:val="23"/>
        </w:rPr>
        <w:t>, Director Economic Affairs</w:t>
      </w:r>
      <w:r w:rsidR="00BC51D2" w:rsidRPr="004945C4">
        <w:rPr>
          <w:rFonts w:ascii="Arial" w:hAnsi="Arial" w:cs="Arial"/>
          <w:b/>
          <w:bCs/>
          <w:color w:val="auto"/>
          <w:sz w:val="23"/>
          <w:szCs w:val="23"/>
        </w:rPr>
        <w:t>, Mineral Products Association</w:t>
      </w:r>
      <w:r w:rsidR="00B661DE">
        <w:rPr>
          <w:rFonts w:ascii="Arial" w:hAnsi="Arial" w:cs="Arial"/>
          <w:b/>
          <w:bCs/>
          <w:color w:val="auto"/>
          <w:sz w:val="23"/>
          <w:szCs w:val="23"/>
        </w:rPr>
        <w:t xml:space="preserve"> (MPA)</w:t>
      </w:r>
    </w:p>
    <w:p w14:paraId="6A809593" w14:textId="7933870F" w:rsidR="00B53518" w:rsidRPr="00792177" w:rsidRDefault="00803F78" w:rsidP="00662EE6">
      <w:pPr>
        <w:pStyle w:val="Heading31"/>
        <w:spacing w:before="0" w:after="140" w:line="257" w:lineRule="auto"/>
        <w:rPr>
          <w:rFonts w:ascii="Arial" w:hAnsi="Arial" w:cs="Arial"/>
          <w:color w:val="0070C0"/>
        </w:rPr>
      </w:pPr>
      <w:r w:rsidRPr="00792177">
        <w:rPr>
          <w:rFonts w:ascii="Arial" w:hAnsi="Arial" w:cs="Arial"/>
          <w:color w:val="0070C0"/>
        </w:rPr>
        <w:t>Civil Society</w:t>
      </w:r>
    </w:p>
    <w:p w14:paraId="45D31795" w14:textId="2C79F6B8" w:rsidR="0018764E" w:rsidRDefault="00207BF5" w:rsidP="00662EE6">
      <w:pPr>
        <w:spacing w:after="140" w:line="257" w:lineRule="auto"/>
        <w:jc w:val="both"/>
        <w:rPr>
          <w:rFonts w:ascii="Arial" w:hAnsi="Arial" w:cs="Arial"/>
          <w:sz w:val="23"/>
          <w:szCs w:val="23"/>
        </w:rPr>
      </w:pPr>
      <w:r w:rsidRPr="000F7895">
        <w:rPr>
          <w:rFonts w:ascii="Arial" w:hAnsi="Arial" w:cs="Arial"/>
          <w:sz w:val="23"/>
          <w:szCs w:val="23"/>
        </w:rPr>
        <w:t>The high score achieved by UK EITI in the recent revalidation is a great reflection of the hard work and commitment to transparency of the secretariat and the volunteers from all three constituencies. Looking forward, the Civil Society Network (CSN) hopes that the UK EITI can fully engage with the energy transition agenda and strive to make a positive impact here. Achieving a just transition to low carbon energy is now a societal imperative and we believe that openness and transparency will play a vital part in ensuring that this happens both effectively and without leaving any stakeholders behind. The EITI is uniquely positioned to contribute in this regard through its experience in promoting transparency and its tripartite governance structure. Going forward the CSN is keen to foster deeper ties with those in local communities affected by extractives and hope that the currently evolving communication strategy will help us to do this. We would also be very keen to he</w:t>
      </w:r>
      <w:r w:rsidR="001849DA">
        <w:rPr>
          <w:rFonts w:ascii="Arial" w:hAnsi="Arial" w:cs="Arial"/>
          <w:sz w:val="23"/>
          <w:szCs w:val="23"/>
        </w:rPr>
        <w:t>ar</w:t>
      </w:r>
      <w:r w:rsidRPr="000F7895">
        <w:rPr>
          <w:rFonts w:ascii="Arial" w:hAnsi="Arial" w:cs="Arial"/>
          <w:sz w:val="23"/>
          <w:szCs w:val="23"/>
        </w:rPr>
        <w:t xml:space="preserve"> from anyone in the wider civil society who may wish to engage with the CSN and share their views on the transparency in the extractives sectors.</w:t>
      </w:r>
    </w:p>
    <w:p w14:paraId="3BFC20F3" w14:textId="77777777" w:rsidR="00FD69D0" w:rsidRDefault="00207BF5" w:rsidP="00662EE6">
      <w:pPr>
        <w:rPr>
          <w:rFonts w:ascii="Arial" w:hAnsi="Arial" w:cs="Arial"/>
          <w:b/>
          <w:bCs/>
          <w:sz w:val="23"/>
          <w:szCs w:val="23"/>
        </w:rPr>
      </w:pPr>
      <w:r w:rsidRPr="004945C4">
        <w:rPr>
          <w:rFonts w:ascii="Arial" w:hAnsi="Arial" w:cs="Arial"/>
          <w:b/>
          <w:bCs/>
          <w:sz w:val="23"/>
          <w:szCs w:val="23"/>
        </w:rPr>
        <w:t>Martyn Gordon</w:t>
      </w:r>
      <w:r w:rsidR="00235E0D" w:rsidRPr="004945C4">
        <w:rPr>
          <w:rFonts w:ascii="Arial" w:hAnsi="Arial" w:cs="Arial"/>
          <w:b/>
          <w:bCs/>
          <w:sz w:val="23"/>
          <w:szCs w:val="23"/>
        </w:rPr>
        <w:t xml:space="preserve">, </w:t>
      </w:r>
      <w:r w:rsidR="00E266C0" w:rsidRPr="004945C4">
        <w:rPr>
          <w:rFonts w:ascii="Arial" w:hAnsi="Arial" w:cs="Arial"/>
          <w:b/>
          <w:bCs/>
          <w:sz w:val="23"/>
          <w:szCs w:val="23"/>
        </w:rPr>
        <w:t>Lecturer in Accounting</w:t>
      </w:r>
      <w:r w:rsidR="00781D24" w:rsidRPr="004945C4">
        <w:rPr>
          <w:rFonts w:ascii="Arial" w:hAnsi="Arial" w:cs="Arial"/>
          <w:b/>
          <w:bCs/>
          <w:sz w:val="23"/>
          <w:szCs w:val="23"/>
        </w:rPr>
        <w:t xml:space="preserve"> and Finance</w:t>
      </w:r>
      <w:r w:rsidR="00E266C0" w:rsidRPr="004945C4">
        <w:rPr>
          <w:rFonts w:ascii="Arial" w:hAnsi="Arial" w:cs="Arial"/>
          <w:b/>
          <w:bCs/>
          <w:sz w:val="23"/>
          <w:szCs w:val="23"/>
        </w:rPr>
        <w:t xml:space="preserve">, </w:t>
      </w:r>
      <w:r w:rsidR="007B062E" w:rsidRPr="004945C4">
        <w:rPr>
          <w:rFonts w:ascii="Arial" w:hAnsi="Arial" w:cs="Arial"/>
          <w:b/>
          <w:bCs/>
          <w:sz w:val="23"/>
          <w:szCs w:val="23"/>
        </w:rPr>
        <w:t xml:space="preserve">Robert Gordon University Aberdeen and Civil Society </w:t>
      </w:r>
      <w:r w:rsidR="00484156" w:rsidRPr="004945C4">
        <w:rPr>
          <w:rFonts w:ascii="Arial" w:hAnsi="Arial" w:cs="Arial"/>
          <w:b/>
          <w:bCs/>
          <w:sz w:val="23"/>
          <w:szCs w:val="23"/>
        </w:rPr>
        <w:t>N</w:t>
      </w:r>
      <w:r w:rsidR="007B062E" w:rsidRPr="004945C4">
        <w:rPr>
          <w:rFonts w:ascii="Arial" w:hAnsi="Arial" w:cs="Arial"/>
          <w:b/>
          <w:bCs/>
          <w:sz w:val="23"/>
          <w:szCs w:val="23"/>
        </w:rPr>
        <w:t>etwor</w:t>
      </w:r>
      <w:r w:rsidR="00484156" w:rsidRPr="004945C4">
        <w:rPr>
          <w:rFonts w:ascii="Arial" w:hAnsi="Arial" w:cs="Arial"/>
          <w:b/>
          <w:bCs/>
          <w:sz w:val="23"/>
          <w:szCs w:val="23"/>
        </w:rPr>
        <w:t>k</w:t>
      </w:r>
    </w:p>
    <w:p w14:paraId="60985B45" w14:textId="2619847B" w:rsidR="00E10FBE" w:rsidRPr="004945C4" w:rsidRDefault="00E10FBE" w:rsidP="00AD6B0E">
      <w:pPr>
        <w:rPr>
          <w:rFonts w:ascii="Arial" w:hAnsi="Arial" w:cs="Arial"/>
          <w:b/>
          <w:bCs/>
          <w:sz w:val="23"/>
          <w:szCs w:val="23"/>
        </w:rPr>
      </w:pPr>
      <w:r w:rsidRPr="004945C4">
        <w:rPr>
          <w:rFonts w:ascii="Arial" w:hAnsi="Arial" w:cs="Arial"/>
          <w:b/>
          <w:bCs/>
          <w:sz w:val="23"/>
          <w:szCs w:val="23"/>
        </w:rPr>
        <w:br w:type="page"/>
      </w:r>
    </w:p>
    <w:p w14:paraId="3DDEF9D0" w14:textId="77D98B8D" w:rsidR="008B3345" w:rsidRPr="00792177" w:rsidRDefault="00E10FBE" w:rsidP="00276135">
      <w:pPr>
        <w:pStyle w:val="Headin1"/>
        <w:spacing w:after="130" w:line="257" w:lineRule="auto"/>
        <w:rPr>
          <w:rStyle w:val="normaltextrun"/>
          <w:rFonts w:ascii="Arial" w:hAnsi="Arial" w:cs="Arial"/>
        </w:rPr>
      </w:pPr>
      <w:bookmarkStart w:id="6" w:name="_Toc90307686"/>
      <w:bookmarkStart w:id="7" w:name="_Toc90308402"/>
      <w:r w:rsidRPr="00792177">
        <w:rPr>
          <w:rStyle w:val="normaltextrun"/>
          <w:rFonts w:ascii="Arial" w:hAnsi="Arial" w:cs="Arial"/>
        </w:rPr>
        <w:lastRenderedPageBreak/>
        <w:t>Overview of the</w:t>
      </w:r>
      <w:r w:rsidR="008B3345" w:rsidRPr="00792177">
        <w:rPr>
          <w:rStyle w:val="normaltextrun"/>
          <w:rFonts w:ascii="Arial" w:hAnsi="Arial" w:cs="Arial"/>
        </w:rPr>
        <w:t xml:space="preserve"> extractive sectors in the UK</w:t>
      </w:r>
      <w:bookmarkEnd w:id="6"/>
      <w:bookmarkEnd w:id="7"/>
    </w:p>
    <w:p w14:paraId="5AE82EAA" w14:textId="26F67F97" w:rsidR="008B3345" w:rsidRDefault="008B3345" w:rsidP="00276135">
      <w:pPr>
        <w:spacing w:after="130" w:line="257" w:lineRule="auto"/>
        <w:jc w:val="both"/>
        <w:rPr>
          <w:rFonts w:ascii="Arial" w:hAnsi="Arial" w:cs="Arial"/>
          <w:sz w:val="23"/>
          <w:szCs w:val="23"/>
        </w:rPr>
      </w:pPr>
      <w:r w:rsidRPr="00B53518">
        <w:rPr>
          <w:rFonts w:ascii="Arial" w:hAnsi="Arial" w:cs="Arial"/>
          <w:sz w:val="23"/>
          <w:szCs w:val="23"/>
        </w:rPr>
        <w:t xml:space="preserve">The UK’s extractive industries comprise oil and gas production, mining and quarrying. The extractive sector has made a sizeable contribution to the UK economy for many years and remains an important sector in the UK. In </w:t>
      </w:r>
      <w:r w:rsidR="001809C9" w:rsidRPr="00B53518">
        <w:rPr>
          <w:rFonts w:ascii="Arial" w:hAnsi="Arial" w:cs="Arial"/>
          <w:sz w:val="23"/>
          <w:szCs w:val="23"/>
        </w:rPr>
        <w:t>20</w:t>
      </w:r>
      <w:r w:rsidR="001809C9">
        <w:rPr>
          <w:rFonts w:ascii="Arial" w:hAnsi="Arial" w:cs="Arial"/>
          <w:sz w:val="23"/>
          <w:szCs w:val="23"/>
        </w:rPr>
        <w:t>20</w:t>
      </w:r>
      <w:r w:rsidRPr="00B53518">
        <w:rPr>
          <w:rFonts w:ascii="Arial" w:hAnsi="Arial" w:cs="Arial"/>
          <w:sz w:val="23"/>
          <w:szCs w:val="23"/>
        </w:rPr>
        <w:t>, industry</w:t>
      </w:r>
      <w:r w:rsidR="00145180">
        <w:rPr>
          <w:rFonts w:ascii="Arial" w:hAnsi="Arial" w:cs="Arial"/>
          <w:sz w:val="23"/>
          <w:szCs w:val="23"/>
        </w:rPr>
        <w:t xml:space="preserve"> gross value added</w:t>
      </w:r>
      <w:r w:rsidRPr="00B53518">
        <w:rPr>
          <w:rFonts w:ascii="Arial" w:hAnsi="Arial" w:cs="Arial"/>
          <w:sz w:val="23"/>
          <w:szCs w:val="23"/>
        </w:rPr>
        <w:t xml:space="preserve"> </w:t>
      </w:r>
      <w:r w:rsidR="00145180">
        <w:rPr>
          <w:rFonts w:ascii="Arial" w:hAnsi="Arial" w:cs="Arial"/>
          <w:sz w:val="23"/>
          <w:szCs w:val="23"/>
        </w:rPr>
        <w:t>(</w:t>
      </w:r>
      <w:r w:rsidRPr="00B53518">
        <w:rPr>
          <w:rFonts w:ascii="Arial" w:hAnsi="Arial" w:cs="Arial"/>
          <w:sz w:val="23"/>
          <w:szCs w:val="23"/>
        </w:rPr>
        <w:t>GVA</w:t>
      </w:r>
      <w:r w:rsidR="00145180">
        <w:rPr>
          <w:rFonts w:ascii="Arial" w:hAnsi="Arial" w:cs="Arial"/>
          <w:sz w:val="23"/>
          <w:szCs w:val="23"/>
        </w:rPr>
        <w:t>)</w:t>
      </w:r>
      <w:r w:rsidRPr="00B53518">
        <w:rPr>
          <w:rFonts w:ascii="Arial" w:hAnsi="Arial" w:cs="Arial"/>
          <w:sz w:val="23"/>
          <w:szCs w:val="23"/>
        </w:rPr>
        <w:t xml:space="preserve"> was £</w:t>
      </w:r>
      <w:r w:rsidR="00D666BA">
        <w:rPr>
          <w:rFonts w:ascii="Arial" w:hAnsi="Arial" w:cs="Arial"/>
          <w:sz w:val="23"/>
          <w:szCs w:val="23"/>
        </w:rPr>
        <w:t>13</w:t>
      </w:r>
      <w:r w:rsidR="001D0067" w:rsidRPr="00B53518">
        <w:rPr>
          <w:rFonts w:ascii="Arial" w:hAnsi="Arial" w:cs="Arial"/>
          <w:sz w:val="23"/>
          <w:szCs w:val="23"/>
        </w:rPr>
        <w:t xml:space="preserve"> </w:t>
      </w:r>
      <w:r w:rsidRPr="00B53518">
        <w:rPr>
          <w:rFonts w:ascii="Arial" w:hAnsi="Arial" w:cs="Arial"/>
          <w:sz w:val="23"/>
          <w:szCs w:val="23"/>
        </w:rPr>
        <w:t>billion</w:t>
      </w:r>
      <w:r w:rsidR="002F6122">
        <w:rPr>
          <w:rFonts w:ascii="Arial" w:hAnsi="Arial" w:cs="Arial"/>
          <w:sz w:val="23"/>
          <w:szCs w:val="23"/>
        </w:rPr>
        <w:t>, down from £22 billion in 2019</w:t>
      </w:r>
      <w:r w:rsidRPr="00B53518">
        <w:rPr>
          <w:rFonts w:ascii="Arial" w:hAnsi="Arial" w:cs="Arial"/>
          <w:sz w:val="23"/>
          <w:szCs w:val="23"/>
        </w:rPr>
        <w:t>. The extraction of oil and gas and associated support service activities accounted for some 90% of the sector’s GVA.</w:t>
      </w:r>
      <w:r w:rsidR="00AA36F6">
        <w:rPr>
          <w:rFonts w:ascii="Arial" w:hAnsi="Arial" w:cs="Arial"/>
          <w:sz w:val="23"/>
          <w:szCs w:val="23"/>
        </w:rPr>
        <w:t xml:space="preserve"> </w:t>
      </w:r>
      <w:r w:rsidR="00A912F9">
        <w:rPr>
          <w:rFonts w:ascii="Arial" w:hAnsi="Arial" w:cs="Arial"/>
          <w:sz w:val="23"/>
          <w:szCs w:val="23"/>
        </w:rPr>
        <w:t xml:space="preserve">The UK EITI website </w:t>
      </w:r>
      <w:r w:rsidR="00D2157C">
        <w:rPr>
          <w:rFonts w:ascii="Arial" w:hAnsi="Arial" w:cs="Arial"/>
          <w:sz w:val="23"/>
          <w:szCs w:val="23"/>
        </w:rPr>
        <w:t>provides</w:t>
      </w:r>
      <w:r w:rsidR="00A912F9">
        <w:rPr>
          <w:rFonts w:ascii="Arial" w:hAnsi="Arial" w:cs="Arial"/>
          <w:sz w:val="23"/>
          <w:szCs w:val="23"/>
        </w:rPr>
        <w:t xml:space="preserve"> </w:t>
      </w:r>
      <w:r w:rsidR="00D2157C">
        <w:rPr>
          <w:rFonts w:ascii="Arial" w:hAnsi="Arial" w:cs="Arial"/>
          <w:sz w:val="23"/>
          <w:szCs w:val="23"/>
        </w:rPr>
        <w:t>more detailed</w:t>
      </w:r>
      <w:r w:rsidR="00A912F9">
        <w:rPr>
          <w:rFonts w:ascii="Arial" w:hAnsi="Arial" w:cs="Arial"/>
          <w:sz w:val="23"/>
          <w:szCs w:val="23"/>
        </w:rPr>
        <w:t xml:space="preserve"> information</w:t>
      </w:r>
      <w:r w:rsidR="00AA36F6">
        <w:rPr>
          <w:rFonts w:ascii="Arial" w:hAnsi="Arial" w:cs="Arial"/>
          <w:sz w:val="23"/>
          <w:szCs w:val="23"/>
        </w:rPr>
        <w:t xml:space="preserve"> on the</w:t>
      </w:r>
      <w:r w:rsidR="003402C4">
        <w:rPr>
          <w:rFonts w:ascii="Arial" w:hAnsi="Arial" w:cs="Arial"/>
          <w:sz w:val="23"/>
          <w:szCs w:val="23"/>
        </w:rPr>
        <w:t xml:space="preserve"> </w:t>
      </w:r>
      <w:hyperlink r:id="rId13" w:history="1">
        <w:r w:rsidR="003402C4" w:rsidRPr="003402C4">
          <w:rPr>
            <w:rStyle w:val="Hyperlink"/>
            <w:rFonts w:ascii="Arial" w:hAnsi="Arial" w:cs="Arial"/>
            <w:sz w:val="23"/>
            <w:szCs w:val="23"/>
          </w:rPr>
          <w:t>sector in general</w:t>
        </w:r>
      </w:hyperlink>
      <w:r w:rsidR="00351290">
        <w:rPr>
          <w:rFonts w:ascii="Arial" w:hAnsi="Arial" w:cs="Arial"/>
          <w:sz w:val="23"/>
          <w:szCs w:val="23"/>
        </w:rPr>
        <w:t xml:space="preserve"> </w:t>
      </w:r>
      <w:r w:rsidR="003402C4">
        <w:rPr>
          <w:rFonts w:ascii="Arial" w:hAnsi="Arial" w:cs="Arial"/>
          <w:sz w:val="23"/>
          <w:szCs w:val="23"/>
        </w:rPr>
        <w:t>and</w:t>
      </w:r>
      <w:r w:rsidR="00351290">
        <w:rPr>
          <w:rFonts w:ascii="Arial" w:hAnsi="Arial" w:cs="Arial"/>
          <w:sz w:val="23"/>
          <w:szCs w:val="23"/>
        </w:rPr>
        <w:t xml:space="preserve"> </w:t>
      </w:r>
      <w:r w:rsidR="003402C4">
        <w:rPr>
          <w:rFonts w:ascii="Arial" w:hAnsi="Arial" w:cs="Arial"/>
          <w:sz w:val="23"/>
          <w:szCs w:val="23"/>
        </w:rPr>
        <w:t xml:space="preserve">the </w:t>
      </w:r>
      <w:hyperlink r:id="rId14" w:history="1">
        <w:r w:rsidR="00351290" w:rsidRPr="003E6D78">
          <w:rPr>
            <w:rStyle w:val="Hyperlink"/>
            <w:rFonts w:ascii="Arial" w:hAnsi="Arial" w:cs="Arial"/>
            <w:sz w:val="23"/>
            <w:szCs w:val="23"/>
          </w:rPr>
          <w:t>oil and gas</w:t>
        </w:r>
      </w:hyperlink>
      <w:r w:rsidR="00351290">
        <w:rPr>
          <w:rFonts w:ascii="Arial" w:hAnsi="Arial" w:cs="Arial"/>
          <w:sz w:val="23"/>
          <w:szCs w:val="23"/>
        </w:rPr>
        <w:t xml:space="preserve"> and </w:t>
      </w:r>
      <w:hyperlink r:id="rId15" w:history="1">
        <w:r w:rsidR="00351290" w:rsidRPr="003E6D78">
          <w:rPr>
            <w:rStyle w:val="Hyperlink"/>
            <w:rFonts w:ascii="Arial" w:hAnsi="Arial" w:cs="Arial"/>
            <w:sz w:val="23"/>
            <w:szCs w:val="23"/>
          </w:rPr>
          <w:t>mining and quarrying</w:t>
        </w:r>
      </w:hyperlink>
      <w:r w:rsidR="003402C4">
        <w:rPr>
          <w:rFonts w:ascii="Arial" w:hAnsi="Arial" w:cs="Arial"/>
          <w:sz w:val="23"/>
          <w:szCs w:val="23"/>
        </w:rPr>
        <w:t xml:space="preserve"> sectors</w:t>
      </w:r>
      <w:r w:rsidR="00226794">
        <w:rPr>
          <w:rFonts w:ascii="Arial" w:hAnsi="Arial" w:cs="Arial"/>
          <w:sz w:val="23"/>
          <w:szCs w:val="23"/>
        </w:rPr>
        <w:t xml:space="preserve"> in the UK</w:t>
      </w:r>
      <w:r w:rsidR="003E6D78">
        <w:rPr>
          <w:rFonts w:ascii="Arial" w:hAnsi="Arial" w:cs="Arial"/>
          <w:sz w:val="23"/>
          <w:szCs w:val="23"/>
        </w:rPr>
        <w:t>.</w:t>
      </w:r>
    </w:p>
    <w:p w14:paraId="4425E097" w14:textId="14F8B3F4" w:rsidR="005059E4" w:rsidRPr="00E53B9C" w:rsidRDefault="005059E4" w:rsidP="00276135">
      <w:pPr>
        <w:pStyle w:val="Heading21"/>
        <w:spacing w:after="130" w:line="257" w:lineRule="auto"/>
        <w:rPr>
          <w:rFonts w:ascii="Arial" w:hAnsi="Arial" w:cs="Arial"/>
          <w:sz w:val="32"/>
          <w:szCs w:val="32"/>
        </w:rPr>
      </w:pPr>
      <w:bookmarkStart w:id="8" w:name="_Toc90307687"/>
      <w:bookmarkStart w:id="9" w:name="_Toc90308403"/>
      <w:r w:rsidRPr="00E53B9C">
        <w:rPr>
          <w:rFonts w:ascii="Arial" w:hAnsi="Arial" w:cs="Arial"/>
          <w:sz w:val="32"/>
          <w:szCs w:val="32"/>
        </w:rPr>
        <w:t>Oil and Gas sector</w:t>
      </w:r>
      <w:bookmarkEnd w:id="8"/>
      <w:bookmarkEnd w:id="9"/>
    </w:p>
    <w:p w14:paraId="5795087D" w14:textId="6815EB9F" w:rsidR="00B1387B" w:rsidRDefault="005059E4" w:rsidP="00276135">
      <w:pPr>
        <w:spacing w:after="130" w:line="257" w:lineRule="auto"/>
        <w:jc w:val="both"/>
        <w:rPr>
          <w:rFonts w:ascii="Arial" w:hAnsi="Arial" w:cs="Arial"/>
          <w:sz w:val="23"/>
          <w:szCs w:val="23"/>
        </w:rPr>
      </w:pPr>
      <w:r w:rsidRPr="00CF1BEF">
        <w:rPr>
          <w:rFonts w:ascii="Arial" w:hAnsi="Arial" w:cs="Arial"/>
          <w:sz w:val="23"/>
          <w:szCs w:val="23"/>
        </w:rPr>
        <w:t xml:space="preserve">The UK oil and gas industry is in its sixth decade of offshore production. </w:t>
      </w:r>
      <w:r w:rsidR="00902B3B">
        <w:rPr>
          <w:rFonts w:ascii="Arial" w:hAnsi="Arial" w:cs="Arial"/>
          <w:sz w:val="23"/>
          <w:szCs w:val="23"/>
        </w:rPr>
        <w:t>Despite the maturity of the sector there are still significant opportunities in responsible oil and gas recovery</w:t>
      </w:r>
      <w:r w:rsidR="00160783">
        <w:rPr>
          <w:rFonts w:ascii="Arial" w:hAnsi="Arial" w:cs="Arial"/>
          <w:sz w:val="23"/>
          <w:szCs w:val="23"/>
        </w:rPr>
        <w:t xml:space="preserve"> along with those presented by the sectors positive contribution to the drive to net zero </w:t>
      </w:r>
      <w:r w:rsidR="00E82619">
        <w:rPr>
          <w:rFonts w:ascii="Arial" w:hAnsi="Arial" w:cs="Arial"/>
          <w:sz w:val="23"/>
          <w:szCs w:val="23"/>
        </w:rPr>
        <w:t>greenhouse gas emissions.</w:t>
      </w:r>
    </w:p>
    <w:p w14:paraId="1E07DE06" w14:textId="4A452C4A" w:rsidR="00027AF1" w:rsidRPr="00CF1BEF" w:rsidRDefault="00952430" w:rsidP="00276135">
      <w:pPr>
        <w:spacing w:after="130" w:line="257" w:lineRule="auto"/>
        <w:jc w:val="both"/>
        <w:rPr>
          <w:rFonts w:ascii="Arial" w:hAnsi="Arial" w:cs="Arial"/>
          <w:sz w:val="23"/>
          <w:szCs w:val="23"/>
        </w:rPr>
      </w:pPr>
      <w:r>
        <w:rPr>
          <w:rFonts w:ascii="Arial" w:hAnsi="Arial" w:cs="Arial"/>
          <w:sz w:val="23"/>
          <w:szCs w:val="23"/>
        </w:rPr>
        <w:t>Despite an increase in output of around one third between 2014-2019</w:t>
      </w:r>
      <w:r w:rsidR="00EE21FB">
        <w:rPr>
          <w:rFonts w:ascii="Arial" w:hAnsi="Arial" w:cs="Arial"/>
          <w:sz w:val="23"/>
          <w:szCs w:val="23"/>
        </w:rPr>
        <w:t>, current production levels are significantly lower than peak levels seen</w:t>
      </w:r>
      <w:r w:rsidR="005D2905">
        <w:rPr>
          <w:rFonts w:ascii="Arial" w:hAnsi="Arial" w:cs="Arial"/>
          <w:sz w:val="23"/>
          <w:szCs w:val="23"/>
        </w:rPr>
        <w:t xml:space="preserve"> over 20 years ago. </w:t>
      </w:r>
      <w:r w:rsidR="005059E4" w:rsidRPr="0065394D">
        <w:rPr>
          <w:rFonts w:ascii="Arial" w:hAnsi="Arial" w:cs="Arial"/>
          <w:sz w:val="23"/>
          <w:szCs w:val="23"/>
        </w:rPr>
        <w:t>Th</w:t>
      </w:r>
      <w:r w:rsidR="009F65C3">
        <w:rPr>
          <w:rFonts w:ascii="Arial" w:hAnsi="Arial" w:cs="Arial"/>
          <w:sz w:val="23"/>
          <w:szCs w:val="23"/>
        </w:rPr>
        <w:t>e</w:t>
      </w:r>
      <w:r w:rsidR="005059E4" w:rsidRPr="0065394D">
        <w:rPr>
          <w:rFonts w:ascii="Arial" w:hAnsi="Arial" w:cs="Arial"/>
          <w:sz w:val="23"/>
          <w:szCs w:val="23"/>
        </w:rPr>
        <w:t xml:space="preserve"> </w:t>
      </w:r>
      <w:r w:rsidR="009F65C3">
        <w:rPr>
          <w:rFonts w:ascii="Arial" w:hAnsi="Arial" w:cs="Arial"/>
          <w:sz w:val="23"/>
          <w:szCs w:val="23"/>
        </w:rPr>
        <w:t xml:space="preserve">improved </w:t>
      </w:r>
      <w:r w:rsidR="005059E4" w:rsidRPr="0065394D">
        <w:rPr>
          <w:rFonts w:ascii="Arial" w:hAnsi="Arial" w:cs="Arial"/>
          <w:sz w:val="23"/>
          <w:szCs w:val="23"/>
        </w:rPr>
        <w:t xml:space="preserve">production rate </w:t>
      </w:r>
      <w:r w:rsidR="009F65C3">
        <w:rPr>
          <w:rFonts w:ascii="Arial" w:hAnsi="Arial" w:cs="Arial"/>
          <w:sz w:val="23"/>
          <w:szCs w:val="23"/>
        </w:rPr>
        <w:t xml:space="preserve">in the latter half of </w:t>
      </w:r>
      <w:r w:rsidR="00B953FC">
        <w:rPr>
          <w:rFonts w:ascii="Arial" w:hAnsi="Arial" w:cs="Arial"/>
          <w:sz w:val="23"/>
          <w:szCs w:val="23"/>
        </w:rPr>
        <w:t xml:space="preserve">the decade was driven by </w:t>
      </w:r>
      <w:r w:rsidR="005059E4" w:rsidRPr="0065394D">
        <w:rPr>
          <w:rFonts w:ascii="Arial" w:hAnsi="Arial" w:cs="Arial"/>
          <w:sz w:val="23"/>
          <w:szCs w:val="23"/>
        </w:rPr>
        <w:t xml:space="preserve">both improved performance of existing oil and gas fields and the addition of capacity from new field start-ups which more than compensated for </w:t>
      </w:r>
      <w:r w:rsidR="0055786E">
        <w:rPr>
          <w:rFonts w:ascii="Arial" w:hAnsi="Arial" w:cs="Arial"/>
          <w:sz w:val="23"/>
          <w:szCs w:val="23"/>
        </w:rPr>
        <w:t xml:space="preserve">the </w:t>
      </w:r>
      <w:r w:rsidR="005059E4" w:rsidRPr="0065394D">
        <w:rPr>
          <w:rFonts w:ascii="Arial" w:hAnsi="Arial" w:cs="Arial"/>
          <w:sz w:val="23"/>
          <w:szCs w:val="23"/>
        </w:rPr>
        <w:t xml:space="preserve">natural decline from existing fields. </w:t>
      </w:r>
      <w:r w:rsidR="005059E4" w:rsidRPr="00D91325">
        <w:rPr>
          <w:rFonts w:ascii="Arial" w:hAnsi="Arial" w:cs="Arial"/>
          <w:sz w:val="23"/>
          <w:szCs w:val="23"/>
        </w:rPr>
        <w:t xml:space="preserve">Production volumes in the next decade and longer term </w:t>
      </w:r>
      <w:r w:rsidR="00E15E70">
        <w:rPr>
          <w:rFonts w:ascii="Arial" w:hAnsi="Arial" w:cs="Arial"/>
          <w:sz w:val="23"/>
          <w:szCs w:val="23"/>
        </w:rPr>
        <w:t>are expected to return to a position</w:t>
      </w:r>
      <w:r w:rsidR="00B81AF0">
        <w:rPr>
          <w:rFonts w:ascii="Arial" w:hAnsi="Arial" w:cs="Arial"/>
          <w:sz w:val="23"/>
          <w:szCs w:val="23"/>
        </w:rPr>
        <w:t xml:space="preserve"> of decline. The management of this profile </w:t>
      </w:r>
      <w:r w:rsidR="005059E4" w:rsidRPr="00D91325">
        <w:rPr>
          <w:rFonts w:ascii="Arial" w:hAnsi="Arial" w:cs="Arial"/>
          <w:sz w:val="23"/>
          <w:szCs w:val="23"/>
        </w:rPr>
        <w:t xml:space="preserve">will require new investment in </w:t>
      </w:r>
      <w:r w:rsidR="005059E4" w:rsidRPr="00C64FAA">
        <w:rPr>
          <w:rFonts w:ascii="Arial" w:hAnsi="Arial" w:cs="Arial"/>
          <w:sz w:val="23"/>
          <w:szCs w:val="23"/>
        </w:rPr>
        <w:t xml:space="preserve">the </w:t>
      </w:r>
      <w:bookmarkStart w:id="10" w:name="_Hlk90305166"/>
      <w:r w:rsidR="005059E4" w:rsidRPr="00C64FAA">
        <w:rPr>
          <w:rFonts w:ascii="Arial" w:hAnsi="Arial" w:cs="Arial"/>
          <w:sz w:val="23"/>
          <w:szCs w:val="23"/>
        </w:rPr>
        <w:t>UKCS</w:t>
      </w:r>
      <w:bookmarkEnd w:id="10"/>
      <w:r w:rsidR="005059E4" w:rsidRPr="00D91325">
        <w:rPr>
          <w:rFonts w:ascii="Arial" w:hAnsi="Arial" w:cs="Arial"/>
          <w:sz w:val="23"/>
          <w:szCs w:val="23"/>
        </w:rPr>
        <w:t xml:space="preserve"> </w:t>
      </w:r>
      <w:r w:rsidR="00A3192E">
        <w:rPr>
          <w:rFonts w:ascii="Arial" w:hAnsi="Arial" w:cs="Arial"/>
          <w:sz w:val="23"/>
          <w:szCs w:val="23"/>
        </w:rPr>
        <w:t xml:space="preserve">to support </w:t>
      </w:r>
      <w:r w:rsidR="00C1640B">
        <w:rPr>
          <w:rFonts w:ascii="Arial" w:hAnsi="Arial" w:cs="Arial"/>
          <w:sz w:val="23"/>
          <w:szCs w:val="23"/>
        </w:rPr>
        <w:t xml:space="preserve">prevailing indigenous </w:t>
      </w:r>
      <w:r w:rsidR="00EA53BB">
        <w:rPr>
          <w:rFonts w:ascii="Arial" w:hAnsi="Arial" w:cs="Arial"/>
          <w:sz w:val="23"/>
          <w:szCs w:val="23"/>
        </w:rPr>
        <w:t>resource demand</w:t>
      </w:r>
      <w:r w:rsidR="00933FD2">
        <w:rPr>
          <w:rFonts w:ascii="Arial" w:hAnsi="Arial" w:cs="Arial"/>
          <w:sz w:val="23"/>
          <w:szCs w:val="23"/>
        </w:rPr>
        <w:t>, alongside</w:t>
      </w:r>
      <w:r w:rsidR="008D04EA">
        <w:rPr>
          <w:rFonts w:ascii="Arial" w:hAnsi="Arial" w:cs="Arial"/>
          <w:sz w:val="23"/>
          <w:szCs w:val="23"/>
        </w:rPr>
        <w:t xml:space="preserve"> </w:t>
      </w:r>
      <w:r w:rsidR="005059E4" w:rsidRPr="00D91325">
        <w:rPr>
          <w:rFonts w:ascii="Arial" w:hAnsi="Arial" w:cs="Arial"/>
          <w:sz w:val="23"/>
          <w:szCs w:val="23"/>
        </w:rPr>
        <w:t>the need to transition</w:t>
      </w:r>
      <w:r w:rsidR="00025C37" w:rsidRPr="00D91325">
        <w:rPr>
          <w:rFonts w:ascii="Arial" w:hAnsi="Arial" w:cs="Arial"/>
          <w:sz w:val="23"/>
          <w:szCs w:val="23"/>
        </w:rPr>
        <w:t xml:space="preserve"> to a low-carbon economy</w:t>
      </w:r>
      <w:r w:rsidR="005059E4" w:rsidRPr="00D91325">
        <w:rPr>
          <w:rFonts w:ascii="Arial" w:hAnsi="Arial" w:cs="Arial"/>
          <w:sz w:val="23"/>
          <w:szCs w:val="23"/>
        </w:rPr>
        <w:t xml:space="preserve"> </w:t>
      </w:r>
      <w:r w:rsidR="00042548" w:rsidRPr="00D91325">
        <w:rPr>
          <w:rFonts w:ascii="Arial" w:hAnsi="Arial" w:cs="Arial"/>
          <w:sz w:val="23"/>
          <w:szCs w:val="23"/>
        </w:rPr>
        <w:t>as the UK works to meet its legally-binding target to bring greenhouse gas emissions to net zero by 2050.</w:t>
      </w:r>
      <w:r w:rsidR="00AB5686">
        <w:rPr>
          <w:rFonts w:ascii="Arial" w:hAnsi="Arial" w:cs="Arial"/>
          <w:sz w:val="23"/>
          <w:szCs w:val="23"/>
        </w:rPr>
        <w:t xml:space="preserve"> </w:t>
      </w:r>
      <w:r w:rsidR="00933FD2">
        <w:rPr>
          <w:rFonts w:ascii="Arial" w:hAnsi="Arial" w:cs="Arial"/>
          <w:sz w:val="23"/>
          <w:szCs w:val="23"/>
        </w:rPr>
        <w:t>Through the North Sea Transition Deal</w:t>
      </w:r>
      <w:r w:rsidR="00A836B9">
        <w:rPr>
          <w:rFonts w:ascii="Arial" w:hAnsi="Arial" w:cs="Arial"/>
          <w:sz w:val="23"/>
          <w:szCs w:val="23"/>
        </w:rPr>
        <w:t xml:space="preserve"> t</w:t>
      </w:r>
      <w:r w:rsidR="00AB5686">
        <w:rPr>
          <w:rFonts w:ascii="Arial" w:hAnsi="Arial" w:cs="Arial"/>
          <w:sz w:val="23"/>
          <w:szCs w:val="23"/>
        </w:rPr>
        <w:t>he sector has committed</w:t>
      </w:r>
      <w:r w:rsidR="00FA1099">
        <w:rPr>
          <w:rFonts w:ascii="Arial" w:hAnsi="Arial" w:cs="Arial"/>
          <w:sz w:val="23"/>
          <w:szCs w:val="23"/>
        </w:rPr>
        <w:t xml:space="preserve"> to halve its own</w:t>
      </w:r>
      <w:r w:rsidR="00734770">
        <w:rPr>
          <w:rFonts w:ascii="Arial" w:hAnsi="Arial" w:cs="Arial"/>
          <w:sz w:val="23"/>
          <w:szCs w:val="23"/>
        </w:rPr>
        <w:t xml:space="preserve"> greenhouse gas (</w:t>
      </w:r>
      <w:r w:rsidR="003A7C4E">
        <w:rPr>
          <w:rFonts w:ascii="Arial" w:hAnsi="Arial" w:cs="Arial"/>
          <w:sz w:val="23"/>
          <w:szCs w:val="23"/>
        </w:rPr>
        <w:t>GHG)</w:t>
      </w:r>
      <w:r w:rsidR="00DB3F3A">
        <w:rPr>
          <w:rFonts w:ascii="Arial" w:hAnsi="Arial" w:cs="Arial"/>
          <w:sz w:val="23"/>
          <w:szCs w:val="23"/>
        </w:rPr>
        <w:t xml:space="preserve"> emissions by 2030</w:t>
      </w:r>
      <w:r w:rsidR="00A836B9">
        <w:rPr>
          <w:rFonts w:ascii="Arial" w:hAnsi="Arial" w:cs="Arial"/>
          <w:sz w:val="23"/>
          <w:szCs w:val="23"/>
        </w:rPr>
        <w:t>,</w:t>
      </w:r>
      <w:r w:rsidR="00F21A8B">
        <w:rPr>
          <w:rFonts w:ascii="Arial" w:hAnsi="Arial" w:cs="Arial"/>
          <w:sz w:val="23"/>
          <w:szCs w:val="23"/>
        </w:rPr>
        <w:t xml:space="preserve"> cut them by</w:t>
      </w:r>
      <w:r w:rsidR="000F0822">
        <w:rPr>
          <w:rFonts w:ascii="Arial" w:hAnsi="Arial" w:cs="Arial"/>
          <w:sz w:val="23"/>
          <w:szCs w:val="23"/>
        </w:rPr>
        <w:t xml:space="preserve"> 90%</w:t>
      </w:r>
      <w:r w:rsidR="003D1177">
        <w:rPr>
          <w:rFonts w:ascii="Arial" w:hAnsi="Arial" w:cs="Arial"/>
          <w:sz w:val="23"/>
          <w:szCs w:val="23"/>
        </w:rPr>
        <w:t xml:space="preserve"> by 2040</w:t>
      </w:r>
      <w:r w:rsidR="00091997">
        <w:rPr>
          <w:rFonts w:ascii="Arial" w:hAnsi="Arial" w:cs="Arial"/>
          <w:sz w:val="23"/>
          <w:szCs w:val="23"/>
        </w:rPr>
        <w:t xml:space="preserve"> and </w:t>
      </w:r>
      <w:r w:rsidR="00AD5EC7">
        <w:rPr>
          <w:rFonts w:ascii="Arial" w:hAnsi="Arial" w:cs="Arial"/>
          <w:sz w:val="23"/>
          <w:szCs w:val="23"/>
        </w:rPr>
        <w:t>be net zero by 2050. As well as this, with the support of government and stakeholders</w:t>
      </w:r>
      <w:r w:rsidR="00DA571F">
        <w:rPr>
          <w:rFonts w:ascii="Arial" w:hAnsi="Arial" w:cs="Arial"/>
          <w:sz w:val="23"/>
          <w:szCs w:val="23"/>
        </w:rPr>
        <w:t xml:space="preserve">, the sector </w:t>
      </w:r>
      <w:r w:rsidR="00091997">
        <w:rPr>
          <w:rFonts w:ascii="Arial" w:hAnsi="Arial" w:cs="Arial"/>
          <w:sz w:val="23"/>
          <w:szCs w:val="23"/>
        </w:rPr>
        <w:t>will actively</w:t>
      </w:r>
      <w:r w:rsidR="00C63AE1">
        <w:rPr>
          <w:rFonts w:ascii="Arial" w:hAnsi="Arial" w:cs="Arial"/>
          <w:sz w:val="23"/>
          <w:szCs w:val="23"/>
        </w:rPr>
        <w:t xml:space="preserve"> </w:t>
      </w:r>
      <w:r w:rsidR="00DA571F">
        <w:rPr>
          <w:rFonts w:ascii="Arial" w:hAnsi="Arial" w:cs="Arial"/>
          <w:sz w:val="23"/>
          <w:szCs w:val="23"/>
        </w:rPr>
        <w:t xml:space="preserve">support the development of </w:t>
      </w:r>
      <w:r w:rsidR="00C63AE1">
        <w:rPr>
          <w:rFonts w:ascii="Arial" w:hAnsi="Arial" w:cs="Arial"/>
          <w:sz w:val="23"/>
          <w:szCs w:val="23"/>
        </w:rPr>
        <w:t>carbon capture storage and hydrogen opportunities to reduce the UK’s carbon emissions.</w:t>
      </w:r>
    </w:p>
    <w:p w14:paraId="6EC99448" w14:textId="2DC0CB44" w:rsidR="005059E4" w:rsidRPr="00CF1BEF" w:rsidRDefault="005059E4" w:rsidP="00276135">
      <w:pPr>
        <w:spacing w:after="130" w:line="257" w:lineRule="auto"/>
        <w:jc w:val="both"/>
        <w:rPr>
          <w:rFonts w:ascii="Arial" w:hAnsi="Arial" w:cs="Arial"/>
          <w:sz w:val="23"/>
          <w:szCs w:val="23"/>
        </w:rPr>
      </w:pPr>
      <w:r w:rsidRPr="00CF1BEF">
        <w:rPr>
          <w:rFonts w:ascii="Arial" w:hAnsi="Arial" w:cs="Arial"/>
          <w:sz w:val="23"/>
          <w:szCs w:val="23"/>
        </w:rPr>
        <w:t xml:space="preserve">The industry continues to transform and reinvent itself. In real terms, total operating costs fell by around </w:t>
      </w:r>
      <w:r w:rsidR="00986674">
        <w:rPr>
          <w:rFonts w:ascii="Arial" w:hAnsi="Arial" w:cs="Arial"/>
          <w:sz w:val="23"/>
          <w:szCs w:val="23"/>
        </w:rPr>
        <w:t>4</w:t>
      </w:r>
      <w:r w:rsidR="00986674" w:rsidRPr="00CF1BEF">
        <w:rPr>
          <w:rFonts w:ascii="Arial" w:hAnsi="Arial" w:cs="Arial"/>
          <w:sz w:val="23"/>
          <w:szCs w:val="23"/>
        </w:rPr>
        <w:t>0</w:t>
      </w:r>
      <w:r w:rsidRPr="00CF1BEF">
        <w:rPr>
          <w:rFonts w:ascii="Arial" w:hAnsi="Arial" w:cs="Arial"/>
          <w:sz w:val="23"/>
          <w:szCs w:val="23"/>
        </w:rPr>
        <w:t xml:space="preserve">% between 2014 and </w:t>
      </w:r>
      <w:r w:rsidR="00986674" w:rsidRPr="00CF1BEF">
        <w:rPr>
          <w:rFonts w:ascii="Arial" w:hAnsi="Arial" w:cs="Arial"/>
          <w:sz w:val="23"/>
          <w:szCs w:val="23"/>
        </w:rPr>
        <w:t>20</w:t>
      </w:r>
      <w:r w:rsidR="00986674">
        <w:rPr>
          <w:rFonts w:ascii="Arial" w:hAnsi="Arial" w:cs="Arial"/>
          <w:sz w:val="23"/>
          <w:szCs w:val="23"/>
        </w:rPr>
        <w:t>20</w:t>
      </w:r>
      <w:r w:rsidRPr="00CF1BEF">
        <w:rPr>
          <w:rFonts w:ascii="Arial" w:hAnsi="Arial" w:cs="Arial"/>
          <w:sz w:val="23"/>
          <w:szCs w:val="23"/>
        </w:rPr>
        <w:t xml:space="preserve">, with </w:t>
      </w:r>
      <w:r w:rsidR="00986674">
        <w:rPr>
          <w:rFonts w:ascii="Arial" w:hAnsi="Arial" w:cs="Arial"/>
          <w:sz w:val="23"/>
          <w:szCs w:val="23"/>
        </w:rPr>
        <w:t>much</w:t>
      </w:r>
      <w:r w:rsidR="00986674" w:rsidRPr="00CF1BEF">
        <w:rPr>
          <w:rFonts w:ascii="Arial" w:hAnsi="Arial" w:cs="Arial"/>
          <w:sz w:val="23"/>
          <w:szCs w:val="23"/>
        </w:rPr>
        <w:t xml:space="preserve"> </w:t>
      </w:r>
      <w:r w:rsidRPr="00CF1BEF">
        <w:rPr>
          <w:rFonts w:ascii="Arial" w:hAnsi="Arial" w:cs="Arial"/>
          <w:sz w:val="23"/>
          <w:szCs w:val="23"/>
        </w:rPr>
        <w:t xml:space="preserve">of these cost savings deemed sustainable in the long-term. </w:t>
      </w:r>
      <w:r>
        <w:rPr>
          <w:rFonts w:ascii="Arial" w:hAnsi="Arial" w:cs="Arial"/>
          <w:sz w:val="23"/>
          <w:szCs w:val="23"/>
        </w:rPr>
        <w:t>However, o</w:t>
      </w:r>
      <w:r w:rsidRPr="00CF1BEF">
        <w:rPr>
          <w:rFonts w:ascii="Arial" w:hAnsi="Arial" w:cs="Arial"/>
          <w:sz w:val="23"/>
          <w:szCs w:val="23"/>
        </w:rPr>
        <w:t>ngoing uncertainty and volatility in commodity prices</w:t>
      </w:r>
      <w:r>
        <w:rPr>
          <w:rFonts w:ascii="Arial" w:hAnsi="Arial" w:cs="Arial"/>
          <w:sz w:val="23"/>
          <w:szCs w:val="23"/>
        </w:rPr>
        <w:t xml:space="preserve"> </w:t>
      </w:r>
      <w:r w:rsidR="00A6667D">
        <w:rPr>
          <w:rFonts w:ascii="Arial" w:hAnsi="Arial" w:cs="Arial"/>
          <w:sz w:val="23"/>
          <w:szCs w:val="23"/>
        </w:rPr>
        <w:t xml:space="preserve">have contributed to a </w:t>
      </w:r>
      <w:r w:rsidRPr="00CF1BEF">
        <w:rPr>
          <w:rFonts w:ascii="Arial" w:hAnsi="Arial" w:cs="Arial"/>
          <w:sz w:val="23"/>
          <w:szCs w:val="23"/>
        </w:rPr>
        <w:t xml:space="preserve">conservative </w:t>
      </w:r>
      <w:r w:rsidR="00A6667D">
        <w:rPr>
          <w:rFonts w:ascii="Arial" w:hAnsi="Arial" w:cs="Arial"/>
          <w:sz w:val="23"/>
          <w:szCs w:val="23"/>
        </w:rPr>
        <w:t xml:space="preserve">investment </w:t>
      </w:r>
      <w:r w:rsidRPr="00CF1BEF">
        <w:rPr>
          <w:rFonts w:ascii="Arial" w:hAnsi="Arial" w:cs="Arial"/>
          <w:sz w:val="23"/>
          <w:szCs w:val="23"/>
        </w:rPr>
        <w:t xml:space="preserve">outlook </w:t>
      </w:r>
      <w:r w:rsidR="00A6667D">
        <w:rPr>
          <w:rFonts w:ascii="Arial" w:hAnsi="Arial" w:cs="Arial"/>
          <w:sz w:val="23"/>
          <w:szCs w:val="23"/>
        </w:rPr>
        <w:t xml:space="preserve">with </w:t>
      </w:r>
      <w:r w:rsidRPr="00CF1BEF">
        <w:rPr>
          <w:rFonts w:ascii="Arial" w:hAnsi="Arial" w:cs="Arial"/>
          <w:sz w:val="23"/>
          <w:szCs w:val="23"/>
        </w:rPr>
        <w:t xml:space="preserve">new </w:t>
      </w:r>
      <w:r w:rsidR="00A6667D">
        <w:rPr>
          <w:rFonts w:ascii="Arial" w:hAnsi="Arial" w:cs="Arial"/>
          <w:sz w:val="23"/>
          <w:szCs w:val="23"/>
        </w:rPr>
        <w:t xml:space="preserve">projects undergoing </w:t>
      </w:r>
      <w:r w:rsidR="0099763D">
        <w:rPr>
          <w:rFonts w:ascii="Arial" w:hAnsi="Arial" w:cs="Arial"/>
          <w:sz w:val="23"/>
          <w:szCs w:val="23"/>
        </w:rPr>
        <w:t xml:space="preserve">increased scrutiny </w:t>
      </w:r>
      <w:r w:rsidR="00BE1097">
        <w:rPr>
          <w:rFonts w:ascii="Arial" w:hAnsi="Arial" w:cs="Arial"/>
          <w:sz w:val="23"/>
          <w:szCs w:val="23"/>
        </w:rPr>
        <w:t xml:space="preserve">Only </w:t>
      </w:r>
      <w:r w:rsidR="0099763D">
        <w:rPr>
          <w:rFonts w:ascii="Arial" w:hAnsi="Arial" w:cs="Arial"/>
          <w:sz w:val="23"/>
          <w:szCs w:val="23"/>
        </w:rPr>
        <w:t>two</w:t>
      </w:r>
      <w:r w:rsidR="004531A2">
        <w:rPr>
          <w:rFonts w:ascii="Arial" w:hAnsi="Arial" w:cs="Arial"/>
          <w:sz w:val="23"/>
          <w:szCs w:val="23"/>
        </w:rPr>
        <w:t xml:space="preserve"> new</w:t>
      </w:r>
      <w:r w:rsidR="0099763D">
        <w:rPr>
          <w:rFonts w:ascii="Arial" w:hAnsi="Arial" w:cs="Arial"/>
          <w:sz w:val="23"/>
          <w:szCs w:val="23"/>
        </w:rPr>
        <w:t xml:space="preserve"> </w:t>
      </w:r>
      <w:r w:rsidR="00BE1097">
        <w:rPr>
          <w:rFonts w:ascii="Arial" w:hAnsi="Arial" w:cs="Arial"/>
          <w:sz w:val="23"/>
          <w:szCs w:val="23"/>
        </w:rPr>
        <w:t>offshore</w:t>
      </w:r>
      <w:r w:rsidRPr="00CF1BEF">
        <w:rPr>
          <w:rFonts w:ascii="Arial" w:hAnsi="Arial" w:cs="Arial"/>
          <w:sz w:val="23"/>
          <w:szCs w:val="23"/>
        </w:rPr>
        <w:t xml:space="preserve"> field </w:t>
      </w:r>
      <w:r w:rsidR="004531A2">
        <w:rPr>
          <w:rFonts w:ascii="Arial" w:hAnsi="Arial" w:cs="Arial"/>
          <w:sz w:val="23"/>
          <w:szCs w:val="23"/>
        </w:rPr>
        <w:t>developments were</w:t>
      </w:r>
      <w:r w:rsidR="007B6A60">
        <w:rPr>
          <w:rFonts w:ascii="Arial" w:hAnsi="Arial" w:cs="Arial"/>
          <w:sz w:val="23"/>
          <w:szCs w:val="23"/>
        </w:rPr>
        <w:t xml:space="preserve"> </w:t>
      </w:r>
      <w:r w:rsidRPr="00CF1BEF">
        <w:rPr>
          <w:rFonts w:ascii="Arial" w:hAnsi="Arial" w:cs="Arial"/>
          <w:sz w:val="23"/>
          <w:szCs w:val="23"/>
        </w:rPr>
        <w:t>approv</w:t>
      </w:r>
      <w:r w:rsidR="007B6A60">
        <w:rPr>
          <w:rFonts w:ascii="Arial" w:hAnsi="Arial" w:cs="Arial"/>
          <w:sz w:val="23"/>
          <w:szCs w:val="23"/>
        </w:rPr>
        <w:t>ed</w:t>
      </w:r>
      <w:r w:rsidR="001C440B">
        <w:rPr>
          <w:rFonts w:ascii="Arial" w:hAnsi="Arial" w:cs="Arial"/>
          <w:sz w:val="23"/>
          <w:szCs w:val="23"/>
        </w:rPr>
        <w:t xml:space="preserve"> in 2020</w:t>
      </w:r>
      <w:r w:rsidR="00C43D58">
        <w:rPr>
          <w:rFonts w:ascii="Arial" w:hAnsi="Arial" w:cs="Arial"/>
          <w:sz w:val="23"/>
          <w:szCs w:val="23"/>
        </w:rPr>
        <w:t>, the lowest number since 1981</w:t>
      </w:r>
      <w:r w:rsidR="008F789B">
        <w:rPr>
          <w:rFonts w:ascii="Arial" w:hAnsi="Arial" w:cs="Arial"/>
          <w:sz w:val="23"/>
          <w:szCs w:val="23"/>
        </w:rPr>
        <w:t>, and</w:t>
      </w:r>
      <w:r w:rsidRPr="00CF1BEF">
        <w:rPr>
          <w:rFonts w:ascii="Arial" w:hAnsi="Arial" w:cs="Arial"/>
          <w:sz w:val="23"/>
          <w:szCs w:val="23"/>
        </w:rPr>
        <w:t xml:space="preserve"> drilling activity </w:t>
      </w:r>
      <w:r w:rsidR="00297D96">
        <w:rPr>
          <w:rFonts w:ascii="Arial" w:hAnsi="Arial" w:cs="Arial"/>
          <w:sz w:val="23"/>
          <w:szCs w:val="23"/>
        </w:rPr>
        <w:t>was</w:t>
      </w:r>
      <w:r w:rsidR="00E80B11">
        <w:rPr>
          <w:rFonts w:ascii="Arial" w:hAnsi="Arial" w:cs="Arial"/>
          <w:sz w:val="23"/>
          <w:szCs w:val="23"/>
        </w:rPr>
        <w:t xml:space="preserve"> also at</w:t>
      </w:r>
      <w:r w:rsidR="007401EA">
        <w:rPr>
          <w:rFonts w:ascii="Arial" w:hAnsi="Arial" w:cs="Arial"/>
          <w:sz w:val="23"/>
          <w:szCs w:val="23"/>
        </w:rPr>
        <w:t xml:space="preserve"> </w:t>
      </w:r>
      <w:r w:rsidRPr="00CF1BEF">
        <w:rPr>
          <w:rFonts w:ascii="Arial" w:hAnsi="Arial" w:cs="Arial"/>
          <w:sz w:val="23"/>
          <w:szCs w:val="23"/>
        </w:rPr>
        <w:t>historically low levels.</w:t>
      </w:r>
    </w:p>
    <w:p w14:paraId="2F8C9F46" w14:textId="56653368" w:rsidR="005059E4" w:rsidRPr="00CF1BEF" w:rsidRDefault="002B1616" w:rsidP="00276135">
      <w:pPr>
        <w:spacing w:after="130" w:line="257" w:lineRule="auto"/>
        <w:jc w:val="both"/>
        <w:rPr>
          <w:rFonts w:ascii="Arial" w:hAnsi="Arial" w:cs="Arial"/>
          <w:sz w:val="23"/>
          <w:szCs w:val="23"/>
        </w:rPr>
      </w:pPr>
      <w:r>
        <w:rPr>
          <w:rFonts w:ascii="Arial" w:hAnsi="Arial" w:cs="Arial"/>
          <w:sz w:val="23"/>
          <w:szCs w:val="23"/>
        </w:rPr>
        <w:t>Oil and gas prices fell significantly during the pandemic following a drop in global energy demand</w:t>
      </w:r>
      <w:r w:rsidR="001273C4">
        <w:rPr>
          <w:rFonts w:ascii="Arial" w:hAnsi="Arial" w:cs="Arial"/>
          <w:sz w:val="23"/>
          <w:szCs w:val="23"/>
        </w:rPr>
        <w:t>, severely undermining exploration and development activity levels across the industry</w:t>
      </w:r>
      <w:r w:rsidR="00F652A5">
        <w:rPr>
          <w:rFonts w:ascii="Arial" w:hAnsi="Arial" w:cs="Arial"/>
          <w:sz w:val="23"/>
          <w:szCs w:val="23"/>
        </w:rPr>
        <w:t xml:space="preserve">. </w:t>
      </w:r>
      <w:r w:rsidR="005059E4" w:rsidRPr="00CF1BEF">
        <w:rPr>
          <w:rFonts w:ascii="Arial" w:hAnsi="Arial" w:cs="Arial"/>
          <w:sz w:val="23"/>
          <w:szCs w:val="23"/>
        </w:rPr>
        <w:t xml:space="preserve">The UK Government is committed to having an oil and gas tax regime that </w:t>
      </w:r>
      <w:r w:rsidR="00F652A5">
        <w:rPr>
          <w:rFonts w:ascii="Arial" w:hAnsi="Arial" w:cs="Arial"/>
          <w:sz w:val="23"/>
          <w:szCs w:val="23"/>
        </w:rPr>
        <w:t>balances</w:t>
      </w:r>
      <w:r w:rsidR="0031410C">
        <w:rPr>
          <w:rFonts w:ascii="Arial" w:hAnsi="Arial" w:cs="Arial"/>
          <w:sz w:val="23"/>
          <w:szCs w:val="23"/>
        </w:rPr>
        <w:t xml:space="preserve"> attracting investment</w:t>
      </w:r>
      <w:r w:rsidR="005059E4" w:rsidRPr="00CF1BEF">
        <w:rPr>
          <w:rFonts w:ascii="Arial" w:hAnsi="Arial" w:cs="Arial"/>
          <w:sz w:val="23"/>
          <w:szCs w:val="23"/>
        </w:rPr>
        <w:t xml:space="preserve">, while at the same time ensuring a fair return for the nation. </w:t>
      </w:r>
      <w:r w:rsidR="007D5F6B">
        <w:rPr>
          <w:rFonts w:ascii="Arial" w:hAnsi="Arial" w:cs="Arial"/>
          <w:sz w:val="23"/>
          <w:szCs w:val="23"/>
        </w:rPr>
        <w:t xml:space="preserve">Oil and gas </w:t>
      </w:r>
      <w:r w:rsidR="00FA7DC8">
        <w:rPr>
          <w:rFonts w:ascii="Arial" w:hAnsi="Arial" w:cs="Arial"/>
          <w:sz w:val="23"/>
          <w:szCs w:val="23"/>
        </w:rPr>
        <w:t>prices are a key determinant of taxation revenues. Due to low</w:t>
      </w:r>
      <w:r w:rsidR="00A83EE2">
        <w:rPr>
          <w:rFonts w:ascii="Arial" w:hAnsi="Arial" w:cs="Arial"/>
          <w:sz w:val="23"/>
          <w:szCs w:val="23"/>
        </w:rPr>
        <w:t xml:space="preserve"> and volatile prices, net receipts from taxation were only just </w:t>
      </w:r>
      <w:r w:rsidR="00CB2C74">
        <w:rPr>
          <w:rFonts w:ascii="Arial" w:hAnsi="Arial" w:cs="Arial"/>
          <w:sz w:val="23"/>
          <w:szCs w:val="23"/>
        </w:rPr>
        <w:t>positive in 2020/21 (c£0.2bn).</w:t>
      </w:r>
    </w:p>
    <w:p w14:paraId="06F0DF83" w14:textId="7A47882A" w:rsidR="005059E4" w:rsidRPr="00CF1BEF" w:rsidRDefault="005059E4" w:rsidP="00276135">
      <w:pPr>
        <w:spacing w:after="130" w:line="257" w:lineRule="auto"/>
        <w:jc w:val="both"/>
        <w:rPr>
          <w:rFonts w:ascii="Arial" w:hAnsi="Arial" w:cs="Arial"/>
          <w:sz w:val="23"/>
          <w:szCs w:val="23"/>
        </w:rPr>
      </w:pPr>
      <w:r w:rsidRPr="00CF1BEF">
        <w:rPr>
          <w:rFonts w:ascii="Arial" w:hAnsi="Arial" w:cs="Arial"/>
          <w:sz w:val="23"/>
          <w:szCs w:val="23"/>
        </w:rPr>
        <w:t xml:space="preserve">The UK oil and gas industry supports hundreds of thousands of jobs in Scotland and across the rest of the UK. According to latest ONS data, the sector was directly responsible for around 40,000 jobs in </w:t>
      </w:r>
      <w:r w:rsidR="0045516A" w:rsidRPr="00CF1BEF">
        <w:rPr>
          <w:rFonts w:ascii="Arial" w:hAnsi="Arial" w:cs="Arial"/>
          <w:sz w:val="23"/>
          <w:szCs w:val="23"/>
        </w:rPr>
        <w:t>20</w:t>
      </w:r>
      <w:r w:rsidR="0045516A">
        <w:rPr>
          <w:rFonts w:ascii="Arial" w:hAnsi="Arial" w:cs="Arial"/>
          <w:sz w:val="23"/>
          <w:szCs w:val="23"/>
        </w:rPr>
        <w:t>20</w:t>
      </w:r>
      <w:r w:rsidRPr="00CF1BEF">
        <w:rPr>
          <w:rFonts w:ascii="Arial" w:hAnsi="Arial" w:cs="Arial"/>
          <w:sz w:val="23"/>
          <w:szCs w:val="23"/>
        </w:rPr>
        <w:t xml:space="preserve">, with many more supported in the industry’s wider supply chain </w:t>
      </w:r>
      <w:r w:rsidR="00862740">
        <w:rPr>
          <w:rFonts w:ascii="Arial" w:hAnsi="Arial" w:cs="Arial"/>
          <w:sz w:val="23"/>
          <w:szCs w:val="23"/>
        </w:rPr>
        <w:t>plus</w:t>
      </w:r>
      <w:r w:rsidRPr="00CF1BEF">
        <w:rPr>
          <w:rFonts w:ascii="Arial" w:hAnsi="Arial" w:cs="Arial"/>
          <w:sz w:val="23"/>
          <w:szCs w:val="23"/>
        </w:rPr>
        <w:t xml:space="preserve"> those jobs that depend on the UK’s oil and gas industry. </w:t>
      </w:r>
      <w:r w:rsidR="00CE2598">
        <w:rPr>
          <w:rFonts w:ascii="Arial" w:hAnsi="Arial" w:cs="Arial"/>
          <w:sz w:val="23"/>
          <w:szCs w:val="23"/>
        </w:rPr>
        <w:t>OGUK</w:t>
      </w:r>
      <w:r w:rsidRPr="00CF1BEF">
        <w:rPr>
          <w:rFonts w:ascii="Arial" w:hAnsi="Arial" w:cs="Arial"/>
          <w:sz w:val="23"/>
          <w:szCs w:val="23"/>
        </w:rPr>
        <w:t xml:space="preserve"> estimate a total of around </w:t>
      </w:r>
      <w:r w:rsidR="00B00B01">
        <w:rPr>
          <w:rFonts w:ascii="Arial" w:hAnsi="Arial" w:cs="Arial"/>
          <w:sz w:val="23"/>
          <w:szCs w:val="23"/>
        </w:rPr>
        <w:t>180</w:t>
      </w:r>
      <w:r w:rsidRPr="00CF1BEF">
        <w:rPr>
          <w:rFonts w:ascii="Arial" w:hAnsi="Arial" w:cs="Arial"/>
          <w:sz w:val="23"/>
          <w:szCs w:val="23"/>
        </w:rPr>
        <w:t xml:space="preserve">,000 jobs </w:t>
      </w:r>
      <w:r w:rsidR="00B00B01">
        <w:rPr>
          <w:rFonts w:ascii="Arial" w:hAnsi="Arial" w:cs="Arial"/>
          <w:sz w:val="23"/>
          <w:szCs w:val="23"/>
        </w:rPr>
        <w:t xml:space="preserve">in the </w:t>
      </w:r>
      <w:r w:rsidR="00CC36B5">
        <w:rPr>
          <w:rFonts w:ascii="Arial" w:hAnsi="Arial" w:cs="Arial"/>
          <w:sz w:val="23"/>
          <w:szCs w:val="23"/>
        </w:rPr>
        <w:t xml:space="preserve">UK </w:t>
      </w:r>
      <w:r w:rsidRPr="00CF1BEF">
        <w:rPr>
          <w:rFonts w:ascii="Arial" w:hAnsi="Arial" w:cs="Arial"/>
          <w:sz w:val="23"/>
          <w:szCs w:val="23"/>
        </w:rPr>
        <w:t xml:space="preserve">were supported by the upstream oil and gas industry in </w:t>
      </w:r>
      <w:r w:rsidR="00B00B01" w:rsidRPr="00CF1BEF">
        <w:rPr>
          <w:rFonts w:ascii="Arial" w:hAnsi="Arial" w:cs="Arial"/>
          <w:sz w:val="23"/>
          <w:szCs w:val="23"/>
        </w:rPr>
        <w:t>20</w:t>
      </w:r>
      <w:r w:rsidR="00B00B01">
        <w:rPr>
          <w:rFonts w:ascii="Arial" w:hAnsi="Arial" w:cs="Arial"/>
          <w:sz w:val="23"/>
          <w:szCs w:val="23"/>
        </w:rPr>
        <w:t>20</w:t>
      </w:r>
      <w:r w:rsidRPr="00CF1BEF">
        <w:rPr>
          <w:rFonts w:ascii="Arial" w:hAnsi="Arial" w:cs="Arial"/>
          <w:sz w:val="23"/>
          <w:szCs w:val="23"/>
        </w:rPr>
        <w:t xml:space="preserve">, many of </w:t>
      </w:r>
      <w:r w:rsidR="00ED4A0C">
        <w:rPr>
          <w:rFonts w:ascii="Arial" w:hAnsi="Arial" w:cs="Arial"/>
          <w:sz w:val="23"/>
          <w:szCs w:val="23"/>
        </w:rPr>
        <w:t>them</w:t>
      </w:r>
      <w:r w:rsidRPr="00CF1BEF">
        <w:rPr>
          <w:rFonts w:ascii="Arial" w:hAnsi="Arial" w:cs="Arial"/>
          <w:sz w:val="23"/>
          <w:szCs w:val="23"/>
        </w:rPr>
        <w:t xml:space="preserve"> highly skilled.</w:t>
      </w:r>
    </w:p>
    <w:p w14:paraId="61BB66E6" w14:textId="33497E00" w:rsidR="005059E4" w:rsidRPr="00CF1BEF" w:rsidRDefault="00F24001" w:rsidP="00276135">
      <w:pPr>
        <w:spacing w:after="130" w:line="257" w:lineRule="auto"/>
        <w:jc w:val="both"/>
        <w:rPr>
          <w:rFonts w:ascii="Arial" w:hAnsi="Arial" w:cs="Arial"/>
          <w:sz w:val="23"/>
          <w:szCs w:val="23"/>
        </w:rPr>
      </w:pPr>
      <w:r>
        <w:rPr>
          <w:rFonts w:ascii="Arial" w:hAnsi="Arial" w:cs="Arial"/>
          <w:sz w:val="23"/>
          <w:szCs w:val="23"/>
        </w:rPr>
        <w:lastRenderedPageBreak/>
        <w:t xml:space="preserve">The prioritisation </w:t>
      </w:r>
      <w:r w:rsidR="000F33F7">
        <w:rPr>
          <w:rFonts w:ascii="Arial" w:hAnsi="Arial" w:cs="Arial"/>
          <w:sz w:val="23"/>
          <w:szCs w:val="23"/>
        </w:rPr>
        <w:t>and protection of employees’ health and safety o</w:t>
      </w:r>
      <w:r w:rsidR="008C0AD6">
        <w:rPr>
          <w:rFonts w:ascii="Arial" w:hAnsi="Arial" w:cs="Arial"/>
          <w:sz w:val="23"/>
          <w:szCs w:val="23"/>
        </w:rPr>
        <w:t>ffshore and onshore remains industry’s primary concern</w:t>
      </w:r>
      <w:r w:rsidR="00A50CF5">
        <w:rPr>
          <w:rFonts w:ascii="Arial" w:hAnsi="Arial" w:cs="Arial"/>
          <w:sz w:val="23"/>
          <w:szCs w:val="23"/>
        </w:rPr>
        <w:t xml:space="preserve">. </w:t>
      </w:r>
      <w:r w:rsidR="005059E4" w:rsidRPr="00CF1BEF">
        <w:rPr>
          <w:rFonts w:ascii="Arial" w:hAnsi="Arial" w:cs="Arial"/>
          <w:sz w:val="23"/>
          <w:szCs w:val="23"/>
        </w:rPr>
        <w:t xml:space="preserve">Whilst cost control and capital discipline remain high on industry’s agenda, the ingenuity of the UK oil and gas industry’s people and the communities they work in cement the long-standing importance of this industry to the UK’s economy. This is not just through the payment of production taxes and licence fees (as disclosed in the EITI </w:t>
      </w:r>
      <w:r w:rsidR="00B00B01">
        <w:rPr>
          <w:rFonts w:ascii="Arial" w:hAnsi="Arial" w:cs="Arial"/>
          <w:sz w:val="23"/>
          <w:szCs w:val="23"/>
        </w:rPr>
        <w:t>payments report</w:t>
      </w:r>
      <w:r w:rsidR="005059E4" w:rsidRPr="00CF1BEF">
        <w:rPr>
          <w:rFonts w:ascii="Arial" w:hAnsi="Arial" w:cs="Arial"/>
          <w:sz w:val="23"/>
          <w:szCs w:val="23"/>
        </w:rPr>
        <w:t xml:space="preserve">), but also ensuring the UK’s security of energy supply through providing </w:t>
      </w:r>
      <w:r w:rsidR="00036E92">
        <w:rPr>
          <w:rFonts w:ascii="Arial" w:hAnsi="Arial" w:cs="Arial"/>
          <w:sz w:val="23"/>
          <w:szCs w:val="23"/>
        </w:rPr>
        <w:t xml:space="preserve">the equivalent of </w:t>
      </w:r>
      <w:r w:rsidR="00D1593F">
        <w:rPr>
          <w:rFonts w:ascii="Arial" w:hAnsi="Arial" w:cs="Arial"/>
          <w:sz w:val="23"/>
          <w:szCs w:val="23"/>
        </w:rPr>
        <w:t xml:space="preserve">over 90% of the UK’s oil demand and </w:t>
      </w:r>
      <w:r w:rsidR="005059E4" w:rsidRPr="00CF1BEF">
        <w:rPr>
          <w:rFonts w:ascii="Arial" w:hAnsi="Arial" w:cs="Arial"/>
          <w:sz w:val="23"/>
          <w:szCs w:val="23"/>
        </w:rPr>
        <w:t>more than half of the UK’s gas demand</w:t>
      </w:r>
      <w:r w:rsidR="00D1593F">
        <w:rPr>
          <w:rFonts w:ascii="Arial" w:hAnsi="Arial" w:cs="Arial"/>
          <w:sz w:val="23"/>
          <w:szCs w:val="23"/>
        </w:rPr>
        <w:t xml:space="preserve"> in 2020</w:t>
      </w:r>
      <w:r w:rsidR="005059E4" w:rsidRPr="00CF1BEF">
        <w:rPr>
          <w:rFonts w:ascii="Arial" w:hAnsi="Arial" w:cs="Arial"/>
          <w:sz w:val="23"/>
          <w:szCs w:val="23"/>
        </w:rPr>
        <w:t xml:space="preserve">, </w:t>
      </w:r>
      <w:r w:rsidR="00F9010F">
        <w:rPr>
          <w:rFonts w:ascii="Arial" w:hAnsi="Arial" w:cs="Arial"/>
          <w:sz w:val="23"/>
          <w:szCs w:val="23"/>
        </w:rPr>
        <w:t xml:space="preserve">thus giving </w:t>
      </w:r>
      <w:r w:rsidR="005059E4" w:rsidRPr="00CF1BEF">
        <w:rPr>
          <w:rFonts w:ascii="Arial" w:hAnsi="Arial" w:cs="Arial"/>
          <w:sz w:val="23"/>
          <w:szCs w:val="23"/>
        </w:rPr>
        <w:t xml:space="preserve">a significant contribution to the balance of trade, as well as </w:t>
      </w:r>
      <w:r w:rsidR="002520E2">
        <w:rPr>
          <w:rFonts w:ascii="Arial" w:hAnsi="Arial" w:cs="Arial"/>
          <w:sz w:val="23"/>
          <w:szCs w:val="23"/>
        </w:rPr>
        <w:t xml:space="preserve">through </w:t>
      </w:r>
      <w:r w:rsidR="005059E4" w:rsidRPr="00CF1BEF">
        <w:rPr>
          <w:rFonts w:ascii="Arial" w:hAnsi="Arial" w:cs="Arial"/>
          <w:sz w:val="23"/>
          <w:szCs w:val="23"/>
        </w:rPr>
        <w:t>the development of technology, innovation and skills that cascade out of industry and often support the transition to a lower carbon future.</w:t>
      </w:r>
    </w:p>
    <w:p w14:paraId="678B1A84" w14:textId="12A28395" w:rsidR="00D2084F" w:rsidRDefault="002522F3" w:rsidP="00276135">
      <w:pPr>
        <w:spacing w:after="130" w:line="257" w:lineRule="auto"/>
        <w:jc w:val="both"/>
        <w:rPr>
          <w:rFonts w:ascii="Arial" w:hAnsi="Arial" w:cs="Arial"/>
          <w:sz w:val="23"/>
          <w:szCs w:val="23"/>
        </w:rPr>
      </w:pPr>
      <w:r>
        <w:rPr>
          <w:rFonts w:ascii="Arial" w:hAnsi="Arial" w:cs="Arial"/>
          <w:sz w:val="23"/>
          <w:szCs w:val="23"/>
        </w:rPr>
        <w:t>In the short</w:t>
      </w:r>
      <w:r w:rsidR="00104995">
        <w:rPr>
          <w:rFonts w:ascii="Arial" w:hAnsi="Arial" w:cs="Arial"/>
          <w:sz w:val="23"/>
          <w:szCs w:val="23"/>
        </w:rPr>
        <w:t xml:space="preserve"> </w:t>
      </w:r>
      <w:r w:rsidR="00522C49">
        <w:rPr>
          <w:rFonts w:ascii="Arial" w:hAnsi="Arial" w:cs="Arial"/>
          <w:sz w:val="23"/>
          <w:szCs w:val="23"/>
        </w:rPr>
        <w:t>term</w:t>
      </w:r>
      <w:r w:rsidR="00104995">
        <w:rPr>
          <w:rFonts w:ascii="Arial" w:hAnsi="Arial" w:cs="Arial"/>
          <w:sz w:val="23"/>
          <w:szCs w:val="23"/>
        </w:rPr>
        <w:t>,</w:t>
      </w:r>
      <w:r w:rsidR="00522C49">
        <w:rPr>
          <w:rFonts w:ascii="Arial" w:hAnsi="Arial" w:cs="Arial"/>
          <w:sz w:val="23"/>
          <w:szCs w:val="23"/>
        </w:rPr>
        <w:t xml:space="preserve"> the</w:t>
      </w:r>
      <w:r w:rsidR="00D2084F">
        <w:rPr>
          <w:rFonts w:ascii="Arial" w:hAnsi="Arial" w:cs="Arial"/>
          <w:sz w:val="23"/>
          <w:szCs w:val="23"/>
        </w:rPr>
        <w:t xml:space="preserve"> industry </w:t>
      </w:r>
      <w:r w:rsidR="00A50CF5">
        <w:rPr>
          <w:rFonts w:ascii="Arial" w:hAnsi="Arial" w:cs="Arial"/>
          <w:sz w:val="23"/>
          <w:szCs w:val="23"/>
        </w:rPr>
        <w:t xml:space="preserve">is continuing </w:t>
      </w:r>
      <w:r w:rsidR="00D2084F">
        <w:rPr>
          <w:rFonts w:ascii="Arial" w:hAnsi="Arial" w:cs="Arial"/>
          <w:sz w:val="23"/>
          <w:szCs w:val="23"/>
        </w:rPr>
        <w:t xml:space="preserve">to </w:t>
      </w:r>
      <w:r w:rsidR="00A50CF5">
        <w:rPr>
          <w:rFonts w:ascii="Arial" w:hAnsi="Arial" w:cs="Arial"/>
          <w:sz w:val="23"/>
          <w:szCs w:val="23"/>
        </w:rPr>
        <w:t xml:space="preserve">manage </w:t>
      </w:r>
      <w:r w:rsidR="00D2084F">
        <w:rPr>
          <w:rFonts w:ascii="Arial" w:hAnsi="Arial" w:cs="Arial"/>
          <w:sz w:val="23"/>
          <w:szCs w:val="23"/>
        </w:rPr>
        <w:t>the ongoing impact of the restrictions caused by the pandemic. The long</w:t>
      </w:r>
      <w:r w:rsidR="004C586C">
        <w:rPr>
          <w:rFonts w:ascii="Arial" w:hAnsi="Arial" w:cs="Arial"/>
          <w:sz w:val="23"/>
          <w:szCs w:val="23"/>
        </w:rPr>
        <w:t>-</w:t>
      </w:r>
      <w:r w:rsidR="00D2084F">
        <w:rPr>
          <w:rFonts w:ascii="Arial" w:hAnsi="Arial" w:cs="Arial"/>
          <w:sz w:val="23"/>
          <w:szCs w:val="23"/>
        </w:rPr>
        <w:t>term impacts will depend on many factors including the future oil price and global demand</w:t>
      </w:r>
      <w:r w:rsidR="00E5127E">
        <w:rPr>
          <w:rFonts w:ascii="Arial" w:hAnsi="Arial" w:cs="Arial"/>
          <w:sz w:val="23"/>
          <w:szCs w:val="23"/>
        </w:rPr>
        <w:t xml:space="preserve"> and</w:t>
      </w:r>
      <w:r w:rsidR="00D2084F">
        <w:rPr>
          <w:rFonts w:ascii="Arial" w:hAnsi="Arial" w:cs="Arial"/>
          <w:sz w:val="23"/>
          <w:szCs w:val="23"/>
        </w:rPr>
        <w:t xml:space="preserve">, </w:t>
      </w:r>
      <w:r w:rsidR="00E5127E">
        <w:rPr>
          <w:rFonts w:ascii="Arial" w:hAnsi="Arial" w:cs="Arial"/>
          <w:sz w:val="23"/>
          <w:szCs w:val="23"/>
        </w:rPr>
        <w:t>the ability</w:t>
      </w:r>
      <w:r w:rsidR="00C07ABB">
        <w:rPr>
          <w:rFonts w:ascii="Arial" w:hAnsi="Arial" w:cs="Arial"/>
          <w:sz w:val="23"/>
          <w:szCs w:val="23"/>
        </w:rPr>
        <w:t xml:space="preserve"> of the UK sector to attract and retain investment.</w:t>
      </w:r>
    </w:p>
    <w:p w14:paraId="40B07617" w14:textId="28E0E2B0" w:rsidR="00CE1932" w:rsidRDefault="00590A9F" w:rsidP="00276135">
      <w:pPr>
        <w:spacing w:after="130" w:line="257" w:lineRule="auto"/>
        <w:jc w:val="both"/>
        <w:rPr>
          <w:rFonts w:ascii="Arial" w:hAnsi="Arial" w:cs="Arial"/>
          <w:sz w:val="23"/>
          <w:szCs w:val="23"/>
        </w:rPr>
      </w:pPr>
      <w:r>
        <w:rPr>
          <w:rFonts w:ascii="Arial" w:hAnsi="Arial" w:cs="Arial"/>
          <w:sz w:val="23"/>
          <w:szCs w:val="23"/>
        </w:rPr>
        <w:t>Maintaining investment in the sector is an important element of ensuri</w:t>
      </w:r>
      <w:r w:rsidR="006F7EA4">
        <w:rPr>
          <w:rFonts w:ascii="Arial" w:hAnsi="Arial" w:cs="Arial"/>
          <w:sz w:val="23"/>
          <w:szCs w:val="23"/>
        </w:rPr>
        <w:t xml:space="preserve">ng a fair and managed transition for workers. </w:t>
      </w:r>
      <w:r w:rsidR="00E25A29">
        <w:rPr>
          <w:rFonts w:ascii="Arial" w:hAnsi="Arial" w:cs="Arial"/>
          <w:sz w:val="23"/>
          <w:szCs w:val="23"/>
        </w:rPr>
        <w:t xml:space="preserve">Whilst transitioning to a </w:t>
      </w:r>
      <w:r w:rsidR="006B61F6">
        <w:rPr>
          <w:rFonts w:ascii="Arial" w:hAnsi="Arial" w:cs="Arial"/>
          <w:sz w:val="23"/>
          <w:szCs w:val="23"/>
        </w:rPr>
        <w:t>net-</w:t>
      </w:r>
      <w:r w:rsidR="00E25A29">
        <w:rPr>
          <w:rFonts w:ascii="Arial" w:hAnsi="Arial" w:cs="Arial"/>
          <w:sz w:val="23"/>
          <w:szCs w:val="23"/>
        </w:rPr>
        <w:t>zero economy will present employment opportunities, concerns as to how this can be done equitably and with opportunities for the current workforce to re-skill and transition are key for communities dependent on the oil and gas industry as a primary employer.</w:t>
      </w:r>
    </w:p>
    <w:p w14:paraId="2865677A" w14:textId="7D029786" w:rsidR="006C4637" w:rsidRPr="00E53B9C" w:rsidRDefault="006C4637" w:rsidP="00276135">
      <w:pPr>
        <w:pStyle w:val="Heading21"/>
        <w:spacing w:after="130" w:line="257" w:lineRule="auto"/>
        <w:rPr>
          <w:rFonts w:ascii="Arial" w:hAnsi="Arial" w:cs="Arial"/>
          <w:sz w:val="32"/>
          <w:szCs w:val="32"/>
        </w:rPr>
      </w:pPr>
      <w:bookmarkStart w:id="11" w:name="_Toc90307688"/>
      <w:bookmarkStart w:id="12" w:name="_Toc90308404"/>
      <w:r w:rsidRPr="00E53B9C">
        <w:rPr>
          <w:rFonts w:ascii="Arial" w:hAnsi="Arial" w:cs="Arial"/>
          <w:sz w:val="32"/>
          <w:szCs w:val="32"/>
        </w:rPr>
        <w:t>Mining and Quarrying Sector</w:t>
      </w:r>
      <w:bookmarkEnd w:id="11"/>
      <w:bookmarkEnd w:id="12"/>
    </w:p>
    <w:p w14:paraId="04E9C4A7" w14:textId="30A95E2F" w:rsidR="008E4384" w:rsidRPr="000706AD" w:rsidRDefault="008E4384" w:rsidP="00276135">
      <w:pPr>
        <w:pStyle w:val="Heading31"/>
        <w:spacing w:before="0" w:after="130" w:line="257" w:lineRule="auto"/>
        <w:rPr>
          <w:rFonts w:ascii="Arial" w:hAnsi="Arial" w:cs="Arial"/>
        </w:rPr>
      </w:pPr>
      <w:r w:rsidRPr="000706AD">
        <w:rPr>
          <w:rFonts w:ascii="Arial" w:hAnsi="Arial" w:cs="Arial"/>
        </w:rPr>
        <w:t>Construction Minerals</w:t>
      </w:r>
    </w:p>
    <w:p w14:paraId="704F411D" w14:textId="553F8A76" w:rsidR="000F7DB2" w:rsidRPr="00B3487B" w:rsidRDefault="000F7DB2" w:rsidP="00276135">
      <w:pPr>
        <w:spacing w:after="130" w:line="257" w:lineRule="auto"/>
        <w:jc w:val="both"/>
        <w:rPr>
          <w:rFonts w:ascii="Arial" w:hAnsi="Arial" w:cs="Arial"/>
          <w:sz w:val="23"/>
          <w:szCs w:val="23"/>
        </w:rPr>
      </w:pPr>
      <w:r w:rsidRPr="00B3487B">
        <w:rPr>
          <w:rFonts w:ascii="Arial" w:hAnsi="Arial" w:cs="Arial"/>
          <w:sz w:val="23"/>
          <w:szCs w:val="23"/>
        </w:rPr>
        <w:t>Construction minerals are essential to the UK economy, improving our housing stock, transport networks, commercial and industrial buildings, energy and water infrastructure, schools and hospitals.</w:t>
      </w:r>
    </w:p>
    <w:p w14:paraId="2B81F97C" w14:textId="4F23308A" w:rsidR="000F7DB2" w:rsidRPr="00B3487B" w:rsidRDefault="000F7DB2" w:rsidP="00276135">
      <w:pPr>
        <w:spacing w:after="130" w:line="257" w:lineRule="auto"/>
        <w:jc w:val="both"/>
        <w:rPr>
          <w:rFonts w:ascii="Arial" w:hAnsi="Arial" w:cs="Arial"/>
          <w:sz w:val="23"/>
          <w:szCs w:val="23"/>
        </w:rPr>
      </w:pPr>
      <w:r w:rsidRPr="00B3487B">
        <w:rPr>
          <w:rFonts w:ascii="Arial" w:hAnsi="Arial" w:cs="Arial"/>
          <w:sz w:val="23"/>
          <w:szCs w:val="23"/>
        </w:rPr>
        <w:t>The main element of construction minerals in volume terms is the extraction of primary aggregates, including quarried crushed rock and both land-won and marine dredged sand &amp; gravel. A total of 199 million tonnes of primary aggregates were produced in the UK in 2019, compared with 91 million tonnes of energy minerals, including coal, oil and gas</w:t>
      </w:r>
      <w:r w:rsidR="001B6C0C" w:rsidRPr="00B3487B">
        <w:rPr>
          <w:rFonts w:ascii="Arial" w:hAnsi="Arial" w:cs="Arial"/>
          <w:sz w:val="23"/>
          <w:szCs w:val="23"/>
        </w:rPr>
        <w:t>.</w:t>
      </w:r>
      <w:r w:rsidR="006951BE">
        <w:rPr>
          <w:rStyle w:val="FootnoteReference"/>
          <w:rFonts w:ascii="Arial" w:hAnsi="Arial" w:cs="Arial"/>
          <w:sz w:val="23"/>
          <w:szCs w:val="23"/>
        </w:rPr>
        <w:footnoteReference w:id="3"/>
      </w:r>
    </w:p>
    <w:p w14:paraId="344CDEF1" w14:textId="7616FA7E" w:rsidR="000F7DB2" w:rsidRPr="00B3487B" w:rsidRDefault="000F7DB2" w:rsidP="00276135">
      <w:pPr>
        <w:spacing w:after="130" w:line="257" w:lineRule="auto"/>
        <w:jc w:val="both"/>
        <w:rPr>
          <w:rFonts w:ascii="Arial" w:hAnsi="Arial" w:cs="Arial"/>
          <w:sz w:val="23"/>
          <w:szCs w:val="23"/>
        </w:rPr>
      </w:pPr>
      <w:r w:rsidRPr="00B3487B">
        <w:rPr>
          <w:rFonts w:ascii="Arial" w:hAnsi="Arial" w:cs="Arial"/>
          <w:sz w:val="23"/>
          <w:szCs w:val="23"/>
        </w:rPr>
        <w:t xml:space="preserve">Primary aggregates are largely recovered from indigenous sources and imports remain limited, estimated to represent less than 5 million tonnes per annum. Information available at GB-level provides further insight on the relative balance of the various sources of aggregates. </w:t>
      </w:r>
      <w:r w:rsidR="00C6333D">
        <w:rPr>
          <w:rFonts w:ascii="Arial" w:hAnsi="Arial" w:cs="Arial"/>
          <w:sz w:val="23"/>
          <w:szCs w:val="23"/>
        </w:rPr>
        <w:t xml:space="preserve">The </w:t>
      </w:r>
      <w:r w:rsidR="00B661DE">
        <w:rPr>
          <w:rFonts w:ascii="Arial" w:hAnsi="Arial" w:cs="Arial"/>
          <w:sz w:val="23"/>
          <w:szCs w:val="23"/>
        </w:rPr>
        <w:t>MPA</w:t>
      </w:r>
      <w:r w:rsidR="00C6333D">
        <w:rPr>
          <w:rFonts w:ascii="Arial" w:hAnsi="Arial" w:cs="Arial"/>
          <w:sz w:val="23"/>
          <w:szCs w:val="23"/>
        </w:rPr>
        <w:t xml:space="preserve"> estimates that in</w:t>
      </w:r>
      <w:r w:rsidRPr="00B3487B">
        <w:rPr>
          <w:rFonts w:ascii="Arial" w:hAnsi="Arial" w:cs="Arial"/>
          <w:sz w:val="23"/>
          <w:szCs w:val="23"/>
        </w:rPr>
        <w:t xml:space="preserve"> </w:t>
      </w:r>
      <w:r w:rsidR="00A42062" w:rsidRPr="00B3487B">
        <w:rPr>
          <w:rFonts w:ascii="Arial" w:hAnsi="Arial" w:cs="Arial"/>
          <w:sz w:val="23"/>
          <w:szCs w:val="23"/>
        </w:rPr>
        <w:t>20</w:t>
      </w:r>
      <w:r w:rsidR="00A42062">
        <w:rPr>
          <w:rFonts w:ascii="Arial" w:hAnsi="Arial" w:cs="Arial"/>
          <w:sz w:val="23"/>
          <w:szCs w:val="23"/>
        </w:rPr>
        <w:t>20</w:t>
      </w:r>
      <w:r w:rsidRPr="00B3487B">
        <w:rPr>
          <w:rFonts w:ascii="Arial" w:hAnsi="Arial" w:cs="Arial"/>
          <w:sz w:val="23"/>
          <w:szCs w:val="23"/>
        </w:rPr>
        <w:t xml:space="preserve">, </w:t>
      </w:r>
      <w:r w:rsidR="00A42062">
        <w:rPr>
          <w:rFonts w:ascii="Arial" w:hAnsi="Arial" w:cs="Arial"/>
          <w:sz w:val="23"/>
          <w:szCs w:val="23"/>
        </w:rPr>
        <w:t>some</w:t>
      </w:r>
      <w:r w:rsidRPr="00B3487B">
        <w:rPr>
          <w:rFonts w:ascii="Arial" w:hAnsi="Arial" w:cs="Arial"/>
          <w:sz w:val="23"/>
          <w:szCs w:val="23"/>
        </w:rPr>
        <w:t>1</w:t>
      </w:r>
      <w:r w:rsidR="007908D4">
        <w:rPr>
          <w:rFonts w:ascii="Arial" w:hAnsi="Arial" w:cs="Arial"/>
          <w:sz w:val="23"/>
          <w:szCs w:val="23"/>
        </w:rPr>
        <w:t>5</w:t>
      </w:r>
      <w:r w:rsidRPr="00B3487B">
        <w:rPr>
          <w:rFonts w:ascii="Arial" w:hAnsi="Arial" w:cs="Arial"/>
          <w:sz w:val="23"/>
          <w:szCs w:val="23"/>
        </w:rPr>
        <w:t>8.</w:t>
      </w:r>
      <w:r w:rsidR="007908D4">
        <w:rPr>
          <w:rFonts w:ascii="Arial" w:hAnsi="Arial" w:cs="Arial"/>
          <w:sz w:val="23"/>
          <w:szCs w:val="23"/>
        </w:rPr>
        <w:t>6</w:t>
      </w:r>
      <w:r w:rsidR="007908D4" w:rsidRPr="00B3487B">
        <w:rPr>
          <w:rFonts w:ascii="Arial" w:hAnsi="Arial" w:cs="Arial"/>
          <w:sz w:val="23"/>
          <w:szCs w:val="23"/>
        </w:rPr>
        <w:t> </w:t>
      </w:r>
      <w:r w:rsidRPr="00B3487B">
        <w:rPr>
          <w:rFonts w:ascii="Arial" w:hAnsi="Arial" w:cs="Arial"/>
          <w:sz w:val="23"/>
          <w:szCs w:val="23"/>
        </w:rPr>
        <w:t xml:space="preserve">million tonnes of primary aggregates were produced in Great Britain, </w:t>
      </w:r>
      <w:r w:rsidR="007908D4">
        <w:rPr>
          <w:rFonts w:ascii="Arial" w:hAnsi="Arial" w:cs="Arial"/>
          <w:sz w:val="23"/>
          <w:szCs w:val="23"/>
        </w:rPr>
        <w:t>a 10.5% decline on 2019</w:t>
      </w:r>
      <w:r w:rsidR="00BD042A">
        <w:rPr>
          <w:rFonts w:ascii="Arial" w:hAnsi="Arial" w:cs="Arial"/>
          <w:sz w:val="23"/>
          <w:szCs w:val="23"/>
        </w:rPr>
        <w:t xml:space="preserve"> as a result of the impact of the first national Covid-19 lockdown</w:t>
      </w:r>
      <w:r w:rsidR="00A46FF8">
        <w:rPr>
          <w:rFonts w:ascii="Arial" w:hAnsi="Arial" w:cs="Arial"/>
          <w:sz w:val="23"/>
          <w:szCs w:val="23"/>
        </w:rPr>
        <w:t xml:space="preserve"> during the Spring. Within primary aggregates a total of</w:t>
      </w:r>
      <w:r w:rsidRPr="00B3487B">
        <w:rPr>
          <w:rFonts w:ascii="Arial" w:hAnsi="Arial" w:cs="Arial"/>
          <w:sz w:val="23"/>
          <w:szCs w:val="23"/>
        </w:rPr>
        <w:t xml:space="preserve"> </w:t>
      </w:r>
      <w:r w:rsidR="00FF1189">
        <w:rPr>
          <w:rFonts w:ascii="Arial" w:hAnsi="Arial" w:cs="Arial"/>
          <w:sz w:val="23"/>
          <w:szCs w:val="23"/>
        </w:rPr>
        <w:t>107.8</w:t>
      </w:r>
      <w:r w:rsidRPr="00B3487B">
        <w:rPr>
          <w:rFonts w:ascii="Arial" w:hAnsi="Arial" w:cs="Arial"/>
          <w:sz w:val="23"/>
          <w:szCs w:val="23"/>
        </w:rPr>
        <w:t xml:space="preserve"> million tonnes of crushed rock and </w:t>
      </w:r>
      <w:r w:rsidR="00FF1189">
        <w:rPr>
          <w:rFonts w:ascii="Arial" w:hAnsi="Arial" w:cs="Arial"/>
          <w:sz w:val="23"/>
          <w:szCs w:val="23"/>
        </w:rPr>
        <w:t>50.7</w:t>
      </w:r>
      <w:r w:rsidRPr="00B3487B">
        <w:rPr>
          <w:rFonts w:ascii="Arial" w:hAnsi="Arial" w:cs="Arial"/>
          <w:sz w:val="23"/>
          <w:szCs w:val="23"/>
        </w:rPr>
        <w:t xml:space="preserve"> million tonnes of sand &amp; gravel</w:t>
      </w:r>
      <w:r w:rsidR="00FF1189">
        <w:rPr>
          <w:rFonts w:ascii="Arial" w:hAnsi="Arial" w:cs="Arial"/>
          <w:sz w:val="23"/>
          <w:szCs w:val="23"/>
        </w:rPr>
        <w:t xml:space="preserve"> were produced</w:t>
      </w:r>
      <w:r w:rsidRPr="00B3487B">
        <w:rPr>
          <w:rFonts w:ascii="Arial" w:hAnsi="Arial" w:cs="Arial"/>
          <w:sz w:val="23"/>
          <w:szCs w:val="23"/>
        </w:rPr>
        <w:t>. Marine</w:t>
      </w:r>
      <w:r w:rsidR="004C1C4E">
        <w:rPr>
          <w:rFonts w:ascii="Arial" w:hAnsi="Arial" w:cs="Arial"/>
          <w:sz w:val="23"/>
          <w:szCs w:val="23"/>
        </w:rPr>
        <w:t>-dredged</w:t>
      </w:r>
      <w:r w:rsidRPr="00B3487B">
        <w:rPr>
          <w:rFonts w:ascii="Arial" w:hAnsi="Arial" w:cs="Arial"/>
          <w:sz w:val="23"/>
          <w:szCs w:val="23"/>
        </w:rPr>
        <w:t xml:space="preserve"> aggregates satisfied about </w:t>
      </w:r>
      <w:r w:rsidR="005226A8">
        <w:rPr>
          <w:rFonts w:ascii="Arial" w:hAnsi="Arial" w:cs="Arial"/>
          <w:sz w:val="23"/>
          <w:szCs w:val="23"/>
        </w:rPr>
        <w:t>12.1</w:t>
      </w:r>
      <w:r w:rsidRPr="00B3487B">
        <w:rPr>
          <w:rFonts w:ascii="Arial" w:hAnsi="Arial" w:cs="Arial"/>
          <w:sz w:val="23"/>
          <w:szCs w:val="23"/>
        </w:rPr>
        <w:t xml:space="preserve"> million tonnes (</w:t>
      </w:r>
      <w:r w:rsidR="005226A8" w:rsidRPr="00B3487B">
        <w:rPr>
          <w:rFonts w:ascii="Arial" w:hAnsi="Arial" w:cs="Arial"/>
          <w:sz w:val="23"/>
          <w:szCs w:val="23"/>
        </w:rPr>
        <w:t>2</w:t>
      </w:r>
      <w:r w:rsidR="005226A8">
        <w:rPr>
          <w:rFonts w:ascii="Arial" w:hAnsi="Arial" w:cs="Arial"/>
          <w:sz w:val="23"/>
          <w:szCs w:val="23"/>
        </w:rPr>
        <w:t>4</w:t>
      </w:r>
      <w:r w:rsidRPr="00B3487B">
        <w:rPr>
          <w:rFonts w:ascii="Arial" w:hAnsi="Arial" w:cs="Arial"/>
          <w:sz w:val="23"/>
          <w:szCs w:val="23"/>
        </w:rPr>
        <w:t>%) of the total construction needs for sand &amp; gravel.</w:t>
      </w:r>
      <w:r w:rsidR="006951BE">
        <w:rPr>
          <w:rStyle w:val="FootnoteReference"/>
          <w:rFonts w:ascii="Arial" w:hAnsi="Arial" w:cs="Arial"/>
          <w:sz w:val="23"/>
          <w:szCs w:val="23"/>
        </w:rPr>
        <w:footnoteReference w:id="4"/>
      </w:r>
    </w:p>
    <w:p w14:paraId="041195AD" w14:textId="02543A3A" w:rsidR="000F7DB2" w:rsidRPr="00B3487B" w:rsidRDefault="000F7DB2" w:rsidP="00276135">
      <w:pPr>
        <w:spacing w:after="130" w:line="257" w:lineRule="auto"/>
        <w:jc w:val="both"/>
        <w:rPr>
          <w:rFonts w:ascii="Arial" w:hAnsi="Arial" w:cs="Arial"/>
          <w:sz w:val="23"/>
          <w:szCs w:val="23"/>
        </w:rPr>
      </w:pPr>
      <w:r w:rsidRPr="00B3487B">
        <w:rPr>
          <w:rFonts w:ascii="Arial" w:hAnsi="Arial" w:cs="Arial"/>
          <w:sz w:val="23"/>
          <w:szCs w:val="23"/>
        </w:rPr>
        <w:t xml:space="preserve">In addition to the extraction of primary aggregates, materials can also be obtained from the recycling of Construction, Demolition and Excavation Wastes (CDEW), or derived from other industrial, production or extractive processes, referred to as secondary aggregates. Recycled aggregates are the product of processing inert construction and demolition waste, asphalt </w:t>
      </w:r>
      <w:proofErr w:type="spellStart"/>
      <w:r w:rsidRPr="00B3487B">
        <w:rPr>
          <w:rFonts w:ascii="Arial" w:hAnsi="Arial" w:cs="Arial"/>
          <w:sz w:val="23"/>
          <w:szCs w:val="23"/>
        </w:rPr>
        <w:t>planings</w:t>
      </w:r>
      <w:proofErr w:type="spellEnd"/>
      <w:r w:rsidRPr="00B3487B">
        <w:rPr>
          <w:rFonts w:ascii="Arial" w:hAnsi="Arial" w:cs="Arial"/>
          <w:sz w:val="23"/>
          <w:szCs w:val="23"/>
        </w:rPr>
        <w:t xml:space="preserve"> and used railway ballasts into construction aggregates. Secondary </w:t>
      </w:r>
      <w:r w:rsidRPr="00B3487B">
        <w:rPr>
          <w:rFonts w:ascii="Arial" w:hAnsi="Arial" w:cs="Arial"/>
          <w:sz w:val="23"/>
          <w:szCs w:val="23"/>
        </w:rPr>
        <w:lastRenderedPageBreak/>
        <w:t xml:space="preserve">aggregates are derived from other industrial processes, such as other mineral extraction operations including ball clay and </w:t>
      </w:r>
      <w:proofErr w:type="spellStart"/>
      <w:r w:rsidRPr="00B3487B">
        <w:rPr>
          <w:rFonts w:ascii="Arial" w:hAnsi="Arial" w:cs="Arial"/>
          <w:sz w:val="23"/>
          <w:szCs w:val="23"/>
        </w:rPr>
        <w:t>china</w:t>
      </w:r>
      <w:proofErr w:type="spellEnd"/>
      <w:r w:rsidRPr="00B3487B">
        <w:rPr>
          <w:rFonts w:ascii="Arial" w:hAnsi="Arial" w:cs="Arial"/>
          <w:sz w:val="23"/>
          <w:szCs w:val="23"/>
        </w:rPr>
        <w:t xml:space="preserve"> clay production, or waste from slate production. Other sources of secondary materials include blast furnace and steel slags, incinerator bottom ash (IBA), furnace bottom ash (FBA), coal-derived fly ash (CDFA) and crushed glass sand. Collectively, recycled and secondary aggregates contribute significantly to the total aggregates demand: although there are no official statistics available on the contribution of these materials to the total aggregates market, the </w:t>
      </w:r>
      <w:r w:rsidR="00B661DE">
        <w:rPr>
          <w:rFonts w:ascii="Arial" w:hAnsi="Arial" w:cs="Arial"/>
          <w:sz w:val="23"/>
          <w:szCs w:val="23"/>
        </w:rPr>
        <w:t>MPA</w:t>
      </w:r>
      <w:r w:rsidRPr="00B3487B">
        <w:rPr>
          <w:rFonts w:ascii="Arial" w:hAnsi="Arial" w:cs="Arial"/>
          <w:sz w:val="23"/>
          <w:szCs w:val="23"/>
        </w:rPr>
        <w:t xml:space="preserve"> estimates that, in 2018, recycled and secondary sources of aggregates accounted for 28% of total aggregates supply in Great Britain,</w:t>
      </w:r>
      <w:r w:rsidR="006951BE">
        <w:rPr>
          <w:rStyle w:val="FootnoteReference"/>
          <w:rFonts w:ascii="Arial" w:hAnsi="Arial" w:cs="Arial"/>
          <w:sz w:val="23"/>
          <w:szCs w:val="23"/>
        </w:rPr>
        <w:footnoteReference w:id="5"/>
      </w:r>
      <w:r w:rsidRPr="00B3487B">
        <w:rPr>
          <w:rFonts w:ascii="Arial" w:hAnsi="Arial" w:cs="Arial"/>
          <w:sz w:val="23"/>
          <w:szCs w:val="23"/>
        </w:rPr>
        <w:t xml:space="preserve"> significantly higher than the European average.</w:t>
      </w:r>
    </w:p>
    <w:p w14:paraId="31A7C452" w14:textId="77777777" w:rsidR="000F7DB2" w:rsidRPr="006C1EDB" w:rsidRDefault="000F7DB2" w:rsidP="00276135">
      <w:pPr>
        <w:spacing w:after="130" w:line="257" w:lineRule="auto"/>
        <w:jc w:val="both"/>
        <w:rPr>
          <w:rFonts w:ascii="Arial" w:hAnsi="Arial" w:cs="Arial"/>
          <w:sz w:val="23"/>
          <w:szCs w:val="23"/>
        </w:rPr>
      </w:pPr>
      <w:r w:rsidRPr="006C1EDB">
        <w:rPr>
          <w:rFonts w:ascii="Arial" w:hAnsi="Arial" w:cs="Arial"/>
          <w:sz w:val="23"/>
          <w:szCs w:val="23"/>
        </w:rPr>
        <w:t>The underlying geology across the UK determines the local availability of construction minerals, and aggregates (especially crushed rock) may be transported long distances when necessary. As resources are not always distributed evenly, inter-regional movement of aggregates is required to balance local availability with the wider geographic demands of the market. The South East, for example, has its own supplies of sand &amp; gravel alongside recycled aggregates, but relies heavily on crushed rock brought in by rail from the East Midlands and South West and by sea from Scotland. It also uses marine dredged sand &amp; gravel from coastal waters.</w:t>
      </w:r>
    </w:p>
    <w:p w14:paraId="656B10C1" w14:textId="5CBC1E57" w:rsidR="009E306C" w:rsidRDefault="000F7DB2" w:rsidP="00276135">
      <w:pPr>
        <w:spacing w:after="130" w:line="257" w:lineRule="auto"/>
        <w:jc w:val="both"/>
        <w:rPr>
          <w:rFonts w:ascii="Arial" w:hAnsi="Arial" w:cs="Arial"/>
          <w:sz w:val="23"/>
          <w:szCs w:val="23"/>
        </w:rPr>
      </w:pPr>
      <w:r w:rsidRPr="006C1EDB">
        <w:rPr>
          <w:rFonts w:ascii="Arial" w:hAnsi="Arial" w:cs="Arial"/>
          <w:sz w:val="23"/>
          <w:szCs w:val="23"/>
        </w:rPr>
        <w:t xml:space="preserve">Market drivers for construction minerals include general UK economic and construction growth. Short-term weaknesses had already emerged in construction minerals demand since 2018, driven by slowing activity in commercial constructions. In 2020, market sales of primary aggregates and construction mineral products such as ready-mixed concrete, asphalt and mortar, slumped as a result of the Covid-19 pandemic and the impact of the spring lockdown on general construction activity. </w:t>
      </w:r>
      <w:r w:rsidR="002F23C1">
        <w:rPr>
          <w:rFonts w:ascii="Arial" w:hAnsi="Arial" w:cs="Arial"/>
          <w:sz w:val="23"/>
          <w:szCs w:val="23"/>
        </w:rPr>
        <w:t>As a result</w:t>
      </w:r>
      <w:r w:rsidR="00CE1CDE">
        <w:rPr>
          <w:rFonts w:ascii="Arial" w:hAnsi="Arial" w:cs="Arial"/>
          <w:sz w:val="23"/>
          <w:szCs w:val="23"/>
        </w:rPr>
        <w:t>, sales volumes of construction minerals in Great Britain were significantly</w:t>
      </w:r>
      <w:r w:rsidR="00566063">
        <w:rPr>
          <w:rFonts w:ascii="Arial" w:hAnsi="Arial" w:cs="Arial"/>
          <w:sz w:val="23"/>
          <w:szCs w:val="23"/>
        </w:rPr>
        <w:t xml:space="preserve"> lower in 2020 compared to 2019, with ready-mixed concrete</w:t>
      </w:r>
      <w:r w:rsidR="00946762">
        <w:rPr>
          <w:rFonts w:ascii="Arial" w:hAnsi="Arial" w:cs="Arial"/>
          <w:sz w:val="23"/>
          <w:szCs w:val="23"/>
        </w:rPr>
        <w:t xml:space="preserve"> and mortar the weakest, down 18.2% and 23.5% respectively</w:t>
      </w:r>
      <w:r w:rsidR="00EC1006">
        <w:rPr>
          <w:rFonts w:ascii="Arial" w:hAnsi="Arial" w:cs="Arial"/>
          <w:sz w:val="23"/>
          <w:szCs w:val="23"/>
        </w:rPr>
        <w:t>, while primary aggregates declined by 10.5% and asphalt by</w:t>
      </w:r>
      <w:r w:rsidR="009E306C">
        <w:rPr>
          <w:rFonts w:ascii="Arial" w:hAnsi="Arial" w:cs="Arial"/>
          <w:sz w:val="23"/>
          <w:szCs w:val="23"/>
        </w:rPr>
        <w:t xml:space="preserve"> 8.6%</w:t>
      </w:r>
      <w:r w:rsidR="000E2FAA">
        <w:rPr>
          <w:rFonts w:ascii="Arial" w:hAnsi="Arial" w:cs="Arial"/>
          <w:sz w:val="23"/>
          <w:szCs w:val="23"/>
        </w:rPr>
        <w:t>.</w:t>
      </w:r>
      <w:r w:rsidR="0068253E">
        <w:rPr>
          <w:rStyle w:val="FootnoteReference"/>
          <w:rFonts w:ascii="Arial" w:hAnsi="Arial" w:cs="Arial"/>
          <w:sz w:val="23"/>
          <w:szCs w:val="23"/>
        </w:rPr>
        <w:footnoteReference w:id="6"/>
      </w:r>
    </w:p>
    <w:p w14:paraId="0C2359A8" w14:textId="64FDEAA8" w:rsidR="000F7DB2" w:rsidRPr="006C1EDB" w:rsidRDefault="009E306C" w:rsidP="00276135">
      <w:pPr>
        <w:spacing w:after="130" w:line="257" w:lineRule="auto"/>
        <w:jc w:val="both"/>
        <w:rPr>
          <w:rFonts w:ascii="Arial" w:hAnsi="Arial" w:cs="Arial"/>
          <w:sz w:val="23"/>
          <w:szCs w:val="23"/>
        </w:rPr>
      </w:pPr>
      <w:r>
        <w:rPr>
          <w:rFonts w:ascii="Arial" w:hAnsi="Arial" w:cs="Arial"/>
          <w:sz w:val="23"/>
          <w:szCs w:val="23"/>
        </w:rPr>
        <w:t>However, s</w:t>
      </w:r>
      <w:r w:rsidR="000F7DB2" w:rsidRPr="006C1EDB">
        <w:rPr>
          <w:rFonts w:ascii="Arial" w:hAnsi="Arial" w:cs="Arial"/>
          <w:sz w:val="23"/>
          <w:szCs w:val="23"/>
        </w:rPr>
        <w:t xml:space="preserve">ales of construction minerals and mineral products started to recovery quickly from a low base during the summer of 2020, fuelled by released pent-up activity </w:t>
      </w:r>
      <w:r>
        <w:rPr>
          <w:rFonts w:ascii="Arial" w:hAnsi="Arial" w:cs="Arial"/>
          <w:sz w:val="23"/>
          <w:szCs w:val="23"/>
        </w:rPr>
        <w:t>from</w:t>
      </w:r>
      <w:r w:rsidR="000B1832">
        <w:rPr>
          <w:rFonts w:ascii="Arial" w:hAnsi="Arial" w:cs="Arial"/>
          <w:sz w:val="23"/>
          <w:szCs w:val="23"/>
        </w:rPr>
        <w:t xml:space="preserve"> delayed construction projects</w:t>
      </w:r>
      <w:r w:rsidR="00315F27">
        <w:rPr>
          <w:rFonts w:ascii="Arial" w:hAnsi="Arial" w:cs="Arial"/>
          <w:sz w:val="23"/>
          <w:szCs w:val="23"/>
        </w:rPr>
        <w:t xml:space="preserve"> </w:t>
      </w:r>
      <w:r w:rsidR="003443AB">
        <w:rPr>
          <w:rFonts w:ascii="Arial" w:hAnsi="Arial" w:cs="Arial"/>
          <w:sz w:val="23"/>
          <w:szCs w:val="23"/>
        </w:rPr>
        <w:t>as well as momentum building on major infrastructure and highways investment plans</w:t>
      </w:r>
      <w:r w:rsidR="000F7DB2" w:rsidRPr="006C1EDB">
        <w:rPr>
          <w:rFonts w:ascii="Arial" w:hAnsi="Arial" w:cs="Arial"/>
          <w:sz w:val="23"/>
          <w:szCs w:val="23"/>
        </w:rPr>
        <w:t>.</w:t>
      </w:r>
    </w:p>
    <w:p w14:paraId="433329AB" w14:textId="18818ACB" w:rsidR="000F7DB2" w:rsidRPr="006C1EDB" w:rsidRDefault="000F7DB2" w:rsidP="00276135">
      <w:pPr>
        <w:spacing w:after="130" w:line="257" w:lineRule="auto"/>
        <w:jc w:val="both"/>
        <w:rPr>
          <w:rFonts w:ascii="Arial" w:hAnsi="Arial" w:cs="Arial"/>
          <w:sz w:val="23"/>
          <w:szCs w:val="23"/>
        </w:rPr>
      </w:pPr>
      <w:r w:rsidRPr="006C1EDB">
        <w:rPr>
          <w:rFonts w:ascii="Arial" w:hAnsi="Arial" w:cs="Arial"/>
          <w:sz w:val="23"/>
          <w:szCs w:val="23"/>
        </w:rPr>
        <w:t xml:space="preserve">The long-term demand prospects for aggregates demand are </w:t>
      </w:r>
      <w:r w:rsidR="00BE2078">
        <w:rPr>
          <w:rFonts w:ascii="Arial" w:hAnsi="Arial" w:cs="Arial"/>
          <w:sz w:val="23"/>
          <w:szCs w:val="23"/>
        </w:rPr>
        <w:t>-also</w:t>
      </w:r>
      <w:r w:rsidR="00BE2078" w:rsidRPr="006C1EDB">
        <w:rPr>
          <w:rFonts w:ascii="Arial" w:hAnsi="Arial" w:cs="Arial"/>
          <w:sz w:val="23"/>
          <w:szCs w:val="23"/>
        </w:rPr>
        <w:t xml:space="preserve"> </w:t>
      </w:r>
      <w:r w:rsidRPr="006C1EDB">
        <w:rPr>
          <w:rFonts w:ascii="Arial" w:hAnsi="Arial" w:cs="Arial"/>
          <w:sz w:val="23"/>
          <w:szCs w:val="23"/>
        </w:rPr>
        <w:t>positive, underpinned by higher planned investment in infrastructure projects and housing</w:t>
      </w:r>
      <w:r w:rsidR="00D12581">
        <w:rPr>
          <w:rFonts w:ascii="Arial" w:hAnsi="Arial" w:cs="Arial"/>
          <w:sz w:val="23"/>
          <w:szCs w:val="23"/>
        </w:rPr>
        <w:t xml:space="preserve"> over the next decade</w:t>
      </w:r>
      <w:r w:rsidRPr="006C1EDB">
        <w:rPr>
          <w:rFonts w:ascii="Arial" w:hAnsi="Arial" w:cs="Arial"/>
          <w:sz w:val="23"/>
          <w:szCs w:val="23"/>
        </w:rPr>
        <w:t xml:space="preserve">. </w:t>
      </w:r>
      <w:r w:rsidR="00D12581">
        <w:rPr>
          <w:rFonts w:ascii="Arial" w:hAnsi="Arial" w:cs="Arial"/>
          <w:sz w:val="23"/>
          <w:szCs w:val="23"/>
        </w:rPr>
        <w:t>At the time of writing t</w:t>
      </w:r>
      <w:r w:rsidRPr="006C1EDB">
        <w:rPr>
          <w:rFonts w:ascii="Arial" w:hAnsi="Arial" w:cs="Arial"/>
          <w:sz w:val="23"/>
          <w:szCs w:val="23"/>
        </w:rPr>
        <w:t xml:space="preserve">he </w:t>
      </w:r>
      <w:r w:rsidR="00B661DE">
        <w:rPr>
          <w:rFonts w:ascii="Arial" w:hAnsi="Arial" w:cs="Arial"/>
          <w:sz w:val="23"/>
          <w:szCs w:val="23"/>
        </w:rPr>
        <w:t>MPA</w:t>
      </w:r>
      <w:r w:rsidRPr="006C1EDB">
        <w:rPr>
          <w:rFonts w:ascii="Arial" w:hAnsi="Arial" w:cs="Arial"/>
          <w:sz w:val="23"/>
          <w:szCs w:val="23"/>
        </w:rPr>
        <w:t xml:space="preserve"> </w:t>
      </w:r>
      <w:r w:rsidR="00C36C18">
        <w:rPr>
          <w:rFonts w:ascii="Arial" w:hAnsi="Arial" w:cs="Arial"/>
          <w:sz w:val="23"/>
          <w:szCs w:val="23"/>
        </w:rPr>
        <w:t>recorded a strong acceleration</w:t>
      </w:r>
      <w:r w:rsidR="000917D4">
        <w:rPr>
          <w:rFonts w:ascii="Arial" w:hAnsi="Arial" w:cs="Arial"/>
          <w:sz w:val="23"/>
          <w:szCs w:val="23"/>
        </w:rPr>
        <w:t xml:space="preserve"> in demand throughout 2021</w:t>
      </w:r>
      <w:r w:rsidRPr="006C1EDB">
        <w:rPr>
          <w:rFonts w:ascii="Arial" w:hAnsi="Arial" w:cs="Arial"/>
          <w:sz w:val="23"/>
          <w:szCs w:val="23"/>
        </w:rPr>
        <w:t>,</w:t>
      </w:r>
      <w:r w:rsidR="000917D4">
        <w:rPr>
          <w:rFonts w:ascii="Arial" w:hAnsi="Arial" w:cs="Arial"/>
          <w:sz w:val="23"/>
          <w:szCs w:val="23"/>
        </w:rPr>
        <w:t xml:space="preserve"> and expects further</w:t>
      </w:r>
      <w:r w:rsidR="00245703">
        <w:rPr>
          <w:rFonts w:ascii="Arial" w:hAnsi="Arial" w:cs="Arial"/>
          <w:sz w:val="23"/>
          <w:szCs w:val="23"/>
        </w:rPr>
        <w:t xml:space="preserve"> growth in sales over 2022 and 2023</w:t>
      </w:r>
      <w:r w:rsidRPr="006C1EDB">
        <w:rPr>
          <w:rFonts w:ascii="Arial" w:hAnsi="Arial" w:cs="Arial"/>
          <w:sz w:val="23"/>
          <w:szCs w:val="23"/>
        </w:rPr>
        <w:t xml:space="preserve"> supported by work on major infrastructure projects, including High Speed 2, and the anticipated delivery of various five-year investment programmes within regulated sectors in roads, rail and water and sewerage.</w:t>
      </w:r>
    </w:p>
    <w:p w14:paraId="1CD26256" w14:textId="5A1B60FF" w:rsidR="000F7DB2" w:rsidRPr="006C1EDB" w:rsidRDefault="000F7DB2" w:rsidP="00276135">
      <w:pPr>
        <w:spacing w:after="130" w:line="257" w:lineRule="auto"/>
        <w:jc w:val="both"/>
        <w:rPr>
          <w:rFonts w:ascii="Arial" w:hAnsi="Arial" w:cs="Arial"/>
          <w:sz w:val="23"/>
          <w:szCs w:val="23"/>
        </w:rPr>
      </w:pPr>
      <w:r w:rsidRPr="006C1EDB">
        <w:rPr>
          <w:rFonts w:ascii="Arial" w:hAnsi="Arial" w:cs="Arial"/>
          <w:sz w:val="23"/>
          <w:szCs w:val="23"/>
        </w:rPr>
        <w:t xml:space="preserve">Whilst there appear to be sufficient indigenous mineral resources available to support future demand requirements, there are issues around the supply-mix that will need to be addressed. Industry statistics point to a persistent under-replenishment of land-won sand and gravel permitted reserves. </w:t>
      </w:r>
      <w:r w:rsidR="002A54BE">
        <w:rPr>
          <w:rFonts w:ascii="Arial" w:hAnsi="Arial" w:cs="Arial"/>
          <w:sz w:val="23"/>
          <w:szCs w:val="23"/>
        </w:rPr>
        <w:t xml:space="preserve">Survey data from the </w:t>
      </w:r>
      <w:r w:rsidR="00B661DE">
        <w:rPr>
          <w:rFonts w:ascii="Arial" w:hAnsi="Arial" w:cs="Arial"/>
          <w:sz w:val="23"/>
          <w:szCs w:val="23"/>
        </w:rPr>
        <w:t>MPA</w:t>
      </w:r>
      <w:r w:rsidR="001B5FC0">
        <w:rPr>
          <w:rFonts w:ascii="Arial" w:hAnsi="Arial" w:cs="Arial"/>
          <w:sz w:val="23"/>
          <w:szCs w:val="23"/>
        </w:rPr>
        <w:t xml:space="preserve"> indicates that in the past decade, for every 100 tonnes of land-won sand and gravel</w:t>
      </w:r>
      <w:r w:rsidR="00612631">
        <w:rPr>
          <w:rFonts w:ascii="Arial" w:hAnsi="Arial" w:cs="Arial"/>
          <w:sz w:val="23"/>
          <w:szCs w:val="23"/>
        </w:rPr>
        <w:t xml:space="preserve"> extracted and sold, only 63 tonnes on average</w:t>
      </w:r>
      <w:r w:rsidR="005062C6">
        <w:rPr>
          <w:rFonts w:ascii="Arial" w:hAnsi="Arial" w:cs="Arial"/>
          <w:sz w:val="23"/>
          <w:szCs w:val="23"/>
        </w:rPr>
        <w:t xml:space="preserve"> have been replaced with new sand and gravel permissions.</w:t>
      </w:r>
      <w:r w:rsidR="00612631">
        <w:rPr>
          <w:rFonts w:ascii="Arial" w:hAnsi="Arial" w:cs="Arial"/>
          <w:sz w:val="23"/>
          <w:szCs w:val="23"/>
        </w:rPr>
        <w:t xml:space="preserve"> </w:t>
      </w:r>
      <w:r w:rsidRPr="006C1EDB">
        <w:rPr>
          <w:rFonts w:ascii="Arial" w:hAnsi="Arial" w:cs="Arial"/>
          <w:sz w:val="23"/>
          <w:szCs w:val="23"/>
        </w:rPr>
        <w:t xml:space="preserve">Meanwhile, whilst </w:t>
      </w:r>
      <w:r w:rsidRPr="006C1EDB">
        <w:rPr>
          <w:rFonts w:ascii="Arial" w:hAnsi="Arial" w:cs="Arial"/>
          <w:sz w:val="23"/>
          <w:szCs w:val="23"/>
        </w:rPr>
        <w:lastRenderedPageBreak/>
        <w:t>recycled and secondary sources of aggregates and imports have a definite role to play, their growth potential is constrained by the amount of suitable material available to recycle (mainly from demolition) and its suitability for various applications. Demand for indigenous quarried and dredged aggregates is likely to remain significant and these remain subject to often lengthy and complex planning and environmental permitting controls before they can be extracted.</w:t>
      </w:r>
    </w:p>
    <w:p w14:paraId="4E132F38" w14:textId="6DA571B1" w:rsidR="000F7DB2" w:rsidRPr="006C1EDB" w:rsidRDefault="000F7DB2" w:rsidP="00276135">
      <w:pPr>
        <w:spacing w:after="130" w:line="257" w:lineRule="auto"/>
        <w:jc w:val="both"/>
        <w:rPr>
          <w:rFonts w:ascii="Arial" w:hAnsi="Arial" w:cs="Arial"/>
          <w:sz w:val="23"/>
          <w:szCs w:val="23"/>
        </w:rPr>
      </w:pPr>
      <w:r w:rsidRPr="006C1EDB">
        <w:rPr>
          <w:rFonts w:ascii="Arial" w:hAnsi="Arial" w:cs="Arial"/>
          <w:sz w:val="23"/>
          <w:szCs w:val="23"/>
        </w:rPr>
        <w:t>Construction minerals extraction and related downstream manufacturing activities are distributed throughout the UK and extraction businesses make a variety of tax, financial and non-financial contributions to national and local governments and local communities that are outside the current scope of EITI reporting. This includes the Aggregates Levy, employment taxes and businesses rates. At the extraction stage, the annual cost of the Aggregates Levy reached £</w:t>
      </w:r>
      <w:r w:rsidR="00AE0FD4">
        <w:rPr>
          <w:rFonts w:ascii="Arial" w:hAnsi="Arial" w:cs="Arial"/>
          <w:sz w:val="23"/>
          <w:szCs w:val="23"/>
        </w:rPr>
        <w:t>352</w:t>
      </w:r>
      <w:r w:rsidR="00AE0FD4" w:rsidRPr="006C1EDB">
        <w:rPr>
          <w:rFonts w:ascii="Arial" w:hAnsi="Arial" w:cs="Arial"/>
          <w:sz w:val="23"/>
          <w:szCs w:val="23"/>
        </w:rPr>
        <w:t xml:space="preserve">m </w:t>
      </w:r>
      <w:r w:rsidRPr="006C1EDB">
        <w:rPr>
          <w:rFonts w:ascii="Arial" w:hAnsi="Arial" w:cs="Arial"/>
          <w:sz w:val="23"/>
          <w:szCs w:val="23"/>
        </w:rPr>
        <w:t xml:space="preserve">in </w:t>
      </w:r>
      <w:r w:rsidR="00AE0FD4" w:rsidRPr="006C1EDB">
        <w:rPr>
          <w:rFonts w:ascii="Arial" w:hAnsi="Arial" w:cs="Arial"/>
          <w:sz w:val="23"/>
          <w:szCs w:val="23"/>
        </w:rPr>
        <w:t>20</w:t>
      </w:r>
      <w:r w:rsidR="00AE0FD4">
        <w:rPr>
          <w:rFonts w:ascii="Arial" w:hAnsi="Arial" w:cs="Arial"/>
          <w:sz w:val="23"/>
          <w:szCs w:val="23"/>
        </w:rPr>
        <w:t>20</w:t>
      </w:r>
      <w:r w:rsidRPr="006C1EDB">
        <w:rPr>
          <w:rFonts w:ascii="Arial" w:hAnsi="Arial" w:cs="Arial"/>
          <w:sz w:val="23"/>
          <w:szCs w:val="23"/>
        </w:rPr>
        <w:t>.</w:t>
      </w:r>
      <w:r w:rsidR="00623211">
        <w:rPr>
          <w:rStyle w:val="FootnoteReference"/>
          <w:rFonts w:ascii="Arial" w:hAnsi="Arial" w:cs="Arial"/>
          <w:sz w:val="23"/>
          <w:szCs w:val="23"/>
        </w:rPr>
        <w:footnoteReference w:id="7"/>
      </w:r>
      <w:r w:rsidRPr="006C1EDB">
        <w:rPr>
          <w:rFonts w:ascii="Arial" w:hAnsi="Arial" w:cs="Arial"/>
          <w:sz w:val="23"/>
          <w:szCs w:val="23"/>
        </w:rPr>
        <w:t xml:space="preserve"> The industry also supports a significant supply chain of plant, equipment and transport suppliers and professional services. Other construction-related mineral extraction includes clay for brick-making, limestone and chalk for cement manufacture and the production of high-quality dimension stone and slate.</w:t>
      </w:r>
    </w:p>
    <w:p w14:paraId="5107571A" w14:textId="7A1E18ED" w:rsidR="000F7DB2" w:rsidRPr="006C1EDB" w:rsidRDefault="000F7DB2" w:rsidP="00276135">
      <w:pPr>
        <w:spacing w:after="130" w:line="257" w:lineRule="auto"/>
        <w:jc w:val="both"/>
        <w:rPr>
          <w:rFonts w:ascii="Arial" w:hAnsi="Arial" w:cs="Arial"/>
          <w:sz w:val="23"/>
          <w:szCs w:val="23"/>
        </w:rPr>
      </w:pPr>
      <w:r w:rsidRPr="006C1EDB">
        <w:rPr>
          <w:rFonts w:ascii="Arial" w:hAnsi="Arial" w:cs="Arial"/>
          <w:sz w:val="23"/>
          <w:szCs w:val="23"/>
        </w:rPr>
        <w:t>The construction minerals industry is also in the scope of the European Union Emissions Trading System, Climate Change Agreements linked to the UK Climate Change Levy, Streamlined Energy and Carbon Reporting and Energy Saving Opportunity Scheme, all of which are focused on carbon reduction or energy efficiency. In 2020, the UK concrete and cement sector set out a roadmap to become net negative by 2050, removing more carbon dioxide from the atmosphere than it emits each year[</w:t>
      </w:r>
      <w:hyperlink r:id="rId16" w:history="1">
        <w:r w:rsidR="00345BD4">
          <w:rPr>
            <w:rFonts w:ascii="Arial" w:hAnsi="Arial" w:cs="Arial"/>
            <w:sz w:val="23"/>
            <w:szCs w:val="23"/>
          </w:rPr>
          <w:t>6</w:t>
        </w:r>
      </w:hyperlink>
      <w:r w:rsidRPr="006C1EDB">
        <w:rPr>
          <w:rFonts w:ascii="Arial" w:hAnsi="Arial" w:cs="Arial"/>
          <w:sz w:val="23"/>
          <w:szCs w:val="23"/>
        </w:rPr>
        <w:t>]. It has identified that net zero can be met through decarbonised electricity and transport networks, fuel switching, greater use of low-carbon cements and concretes as well as Carbon Capture, Utilisation or Storage (CCUS) technology for cement manufacture. A net negative industry by 2050 could be achieved by using the natural, in-use properties of concrete which include its ability to absorb carbon dioxide during use, and the benefit of using the thermal properties of concrete in buildings and structures to reduce operational emissions. The concrete and cement industry has already taken considerable early joint action and due to investment in fuel switching, changes in product formulation, and energy efficiency including plant rationalisation, its direct and indirect emissions are 53% lower than 1990 - decarbonising faster than the UK economy as a whole.</w:t>
      </w:r>
    </w:p>
    <w:p w14:paraId="21A55F88" w14:textId="77777777" w:rsidR="000F7DB2" w:rsidRPr="000706AD" w:rsidRDefault="000F7DB2" w:rsidP="00276135">
      <w:pPr>
        <w:pStyle w:val="Heading31"/>
        <w:spacing w:before="0" w:after="130" w:line="257" w:lineRule="auto"/>
        <w:rPr>
          <w:rFonts w:ascii="Arial" w:hAnsi="Arial" w:cs="Arial"/>
        </w:rPr>
      </w:pPr>
      <w:r w:rsidRPr="000706AD">
        <w:rPr>
          <w:rFonts w:ascii="Arial" w:hAnsi="Arial" w:cs="Arial"/>
        </w:rPr>
        <w:t>Coal</w:t>
      </w:r>
    </w:p>
    <w:p w14:paraId="6E70E626" w14:textId="77777777" w:rsidR="0089380B" w:rsidRPr="0089380B" w:rsidRDefault="0089380B" w:rsidP="0089380B">
      <w:pPr>
        <w:spacing w:after="130" w:line="257" w:lineRule="auto"/>
        <w:jc w:val="both"/>
        <w:rPr>
          <w:rFonts w:ascii="Arial" w:hAnsi="Arial" w:cs="Arial"/>
          <w:sz w:val="23"/>
          <w:szCs w:val="23"/>
        </w:rPr>
      </w:pPr>
      <w:r w:rsidRPr="0089380B">
        <w:rPr>
          <w:rFonts w:ascii="Arial" w:hAnsi="Arial" w:cs="Arial"/>
          <w:sz w:val="23"/>
          <w:szCs w:val="23"/>
        </w:rPr>
        <w:t xml:space="preserve">Whilst coal still plays a part in the UK’s energy mix, its contribution is declining. Although the UK still has a significant coal resource there are only a small number of operating mines, both for surface mining and underground. In terms of underground mines, </w:t>
      </w:r>
      <w:proofErr w:type="spellStart"/>
      <w:r w:rsidRPr="0089380B">
        <w:rPr>
          <w:rFonts w:ascii="Arial" w:hAnsi="Arial" w:cs="Arial"/>
          <w:sz w:val="23"/>
          <w:szCs w:val="23"/>
        </w:rPr>
        <w:t>Aberpergwm</w:t>
      </w:r>
      <w:proofErr w:type="spellEnd"/>
      <w:r w:rsidRPr="0089380B">
        <w:rPr>
          <w:rFonts w:ascii="Arial" w:hAnsi="Arial" w:cs="Arial"/>
          <w:sz w:val="23"/>
          <w:szCs w:val="23"/>
        </w:rPr>
        <w:t xml:space="preserve"> in Wales and </w:t>
      </w:r>
      <w:proofErr w:type="spellStart"/>
      <w:r w:rsidRPr="0089380B">
        <w:rPr>
          <w:rFonts w:ascii="Arial" w:hAnsi="Arial" w:cs="Arial"/>
          <w:sz w:val="23"/>
          <w:szCs w:val="23"/>
        </w:rPr>
        <w:t>Ayle</w:t>
      </w:r>
      <w:proofErr w:type="spellEnd"/>
      <w:r w:rsidRPr="0089380B">
        <w:rPr>
          <w:rFonts w:ascii="Arial" w:hAnsi="Arial" w:cs="Arial"/>
          <w:sz w:val="23"/>
          <w:szCs w:val="23"/>
        </w:rPr>
        <w:t xml:space="preserve"> Colliery in the North East, continue to operate alongside five Forest of Dean mines. That said, a new potential underground mine, Woodhouse Colliery, is seeking to obtain planning permission, it is anticipated it could produce up to 3.1 million tonnes/year of metallurgical coal for the steelmaking industry.  In terms of surface mining </w:t>
      </w:r>
      <w:proofErr w:type="spellStart"/>
      <w:r w:rsidRPr="0089380B">
        <w:rPr>
          <w:rFonts w:ascii="Arial" w:hAnsi="Arial" w:cs="Arial"/>
          <w:sz w:val="23"/>
          <w:szCs w:val="23"/>
        </w:rPr>
        <w:t>Ffos</w:t>
      </w:r>
      <w:proofErr w:type="spellEnd"/>
      <w:r w:rsidRPr="0089380B">
        <w:rPr>
          <w:rFonts w:ascii="Arial" w:hAnsi="Arial" w:cs="Arial"/>
          <w:sz w:val="23"/>
          <w:szCs w:val="23"/>
        </w:rPr>
        <w:t>-y-Fran in South Wales and Hartington Reclamation in Derbyshire continue to operate</w:t>
      </w:r>
    </w:p>
    <w:p w14:paraId="45084989" w14:textId="59175050" w:rsidR="000F7DB2" w:rsidRPr="000706AD" w:rsidRDefault="000F7DB2" w:rsidP="00276135">
      <w:pPr>
        <w:pStyle w:val="Heading31"/>
        <w:spacing w:before="0" w:after="130" w:line="257" w:lineRule="auto"/>
        <w:rPr>
          <w:rFonts w:ascii="Arial" w:hAnsi="Arial" w:cs="Arial"/>
        </w:rPr>
      </w:pPr>
      <w:r w:rsidRPr="000706AD">
        <w:rPr>
          <w:rFonts w:ascii="Arial" w:hAnsi="Arial" w:cs="Arial"/>
        </w:rPr>
        <w:t>Industrial and metal minerals</w:t>
      </w:r>
    </w:p>
    <w:p w14:paraId="69F9F538" w14:textId="77777777" w:rsidR="000F7DB2" w:rsidRPr="006C1EDB" w:rsidRDefault="000F7DB2" w:rsidP="00276135">
      <w:pPr>
        <w:spacing w:after="130" w:line="257" w:lineRule="auto"/>
        <w:jc w:val="both"/>
        <w:rPr>
          <w:rFonts w:ascii="Arial" w:hAnsi="Arial" w:cs="Arial"/>
          <w:sz w:val="23"/>
          <w:szCs w:val="23"/>
        </w:rPr>
      </w:pPr>
      <w:r w:rsidRPr="006C1EDB">
        <w:rPr>
          <w:rFonts w:ascii="Arial" w:hAnsi="Arial" w:cs="Arial"/>
          <w:sz w:val="23"/>
          <w:szCs w:val="23"/>
        </w:rPr>
        <w:t xml:space="preserve">Minerals such as limestone and silica sand have numerous non-construction uses, ranging from iron and steel and glass making to cleaning acidic power station emissions and improving the performance and sustainability of UK agriculture. China Clay or Kaolin </w:t>
      </w:r>
      <w:r w:rsidRPr="006C1EDB">
        <w:rPr>
          <w:rFonts w:ascii="Arial" w:hAnsi="Arial" w:cs="Arial"/>
          <w:sz w:val="23"/>
          <w:szCs w:val="23"/>
        </w:rPr>
        <w:lastRenderedPageBreak/>
        <w:t>support a wide range of industrial markets including ceramics, paper and specialist applications such as fillers for pharmaceuticals, paints, adhesives and animal feeds, while Ball Clays are used principally in the ceramics industry for industrial applications, including sanitaryware, tile manufacture and tableware. Future extraction trends for industrial minerals will depend on movements in UK and overseas markets and on the competitiveness of operating costs and the business environment in the UK.</w:t>
      </w:r>
    </w:p>
    <w:p w14:paraId="35414720" w14:textId="77777777" w:rsidR="000F7DB2" w:rsidRPr="006C1EDB" w:rsidRDefault="000F7DB2" w:rsidP="00276135">
      <w:pPr>
        <w:spacing w:after="130" w:line="257" w:lineRule="auto"/>
        <w:jc w:val="both"/>
        <w:rPr>
          <w:rFonts w:ascii="Arial" w:hAnsi="Arial" w:cs="Arial"/>
          <w:sz w:val="23"/>
          <w:szCs w:val="23"/>
        </w:rPr>
      </w:pPr>
      <w:r w:rsidRPr="006C1EDB">
        <w:rPr>
          <w:rFonts w:ascii="Arial" w:hAnsi="Arial" w:cs="Arial"/>
          <w:sz w:val="23"/>
          <w:szCs w:val="23"/>
        </w:rPr>
        <w:t xml:space="preserve">Over the last 18 months there have been significant developments in this area. Anglo American plc took over Sirius Minerals in March 2020 and development of the </w:t>
      </w:r>
      <w:proofErr w:type="spellStart"/>
      <w:r w:rsidRPr="006C1EDB">
        <w:rPr>
          <w:rFonts w:ascii="Arial" w:hAnsi="Arial" w:cs="Arial"/>
          <w:sz w:val="23"/>
          <w:szCs w:val="23"/>
        </w:rPr>
        <w:t>Woodsmith</w:t>
      </w:r>
      <w:proofErr w:type="spellEnd"/>
      <w:r w:rsidRPr="006C1EDB">
        <w:rPr>
          <w:rFonts w:ascii="Arial" w:hAnsi="Arial" w:cs="Arial"/>
          <w:sz w:val="23"/>
          <w:szCs w:val="23"/>
        </w:rPr>
        <w:t xml:space="preserve"> Mine, a major new </w:t>
      </w:r>
      <w:proofErr w:type="spellStart"/>
      <w:r w:rsidRPr="006C1EDB">
        <w:rPr>
          <w:rFonts w:ascii="Arial" w:hAnsi="Arial" w:cs="Arial"/>
          <w:sz w:val="23"/>
          <w:szCs w:val="23"/>
        </w:rPr>
        <w:t>polyhalite</w:t>
      </w:r>
      <w:proofErr w:type="spellEnd"/>
      <w:r w:rsidRPr="006C1EDB">
        <w:rPr>
          <w:rFonts w:ascii="Arial" w:hAnsi="Arial" w:cs="Arial"/>
          <w:sz w:val="23"/>
          <w:szCs w:val="23"/>
        </w:rPr>
        <w:t xml:space="preserve"> mine in the North Yorkshire moors is accelerating. In the South West, the </w:t>
      </w:r>
      <w:proofErr w:type="spellStart"/>
      <w:r w:rsidRPr="006C1EDB">
        <w:rPr>
          <w:rFonts w:ascii="Arial" w:hAnsi="Arial" w:cs="Arial"/>
          <w:sz w:val="23"/>
          <w:szCs w:val="23"/>
        </w:rPr>
        <w:t>Drakelands</w:t>
      </w:r>
      <w:proofErr w:type="spellEnd"/>
      <w:r w:rsidRPr="006C1EDB">
        <w:rPr>
          <w:rFonts w:ascii="Arial" w:hAnsi="Arial" w:cs="Arial"/>
          <w:sz w:val="23"/>
          <w:szCs w:val="23"/>
        </w:rPr>
        <w:t xml:space="preserve"> Tungsten mine that was closed in October 2018 has a new owner, Tungsten West, which is developing plans to restart the mine early in 2021. Elsewhere, plans to reopen the South </w:t>
      </w:r>
      <w:proofErr w:type="spellStart"/>
      <w:r w:rsidRPr="006C1EDB">
        <w:rPr>
          <w:rFonts w:ascii="Arial" w:hAnsi="Arial" w:cs="Arial"/>
          <w:sz w:val="23"/>
          <w:szCs w:val="23"/>
        </w:rPr>
        <w:t>Crofty</w:t>
      </w:r>
      <w:proofErr w:type="spellEnd"/>
      <w:r w:rsidRPr="006C1EDB">
        <w:rPr>
          <w:rFonts w:ascii="Arial" w:hAnsi="Arial" w:cs="Arial"/>
          <w:sz w:val="23"/>
          <w:szCs w:val="23"/>
        </w:rPr>
        <w:t xml:space="preserve"> Tin mine in Cornwall by Cornish Metals (formally Strongbow Exploration) continue and the company reported on a successful drilling programme in summer 2020. Cornish Lithium recently reported it has found “globally significant” lithium grades in geothermal waters and is preparing for work on its pilot plant. Cornwall Resources are also moving forward with the development of their </w:t>
      </w:r>
      <w:proofErr w:type="spellStart"/>
      <w:r w:rsidRPr="006C1EDB">
        <w:rPr>
          <w:rFonts w:ascii="Arial" w:hAnsi="Arial" w:cs="Arial"/>
          <w:sz w:val="23"/>
          <w:szCs w:val="23"/>
        </w:rPr>
        <w:t>Redmoor</w:t>
      </w:r>
      <w:proofErr w:type="spellEnd"/>
      <w:r w:rsidRPr="006C1EDB">
        <w:rPr>
          <w:rFonts w:ascii="Arial" w:hAnsi="Arial" w:cs="Arial"/>
          <w:sz w:val="23"/>
          <w:szCs w:val="23"/>
        </w:rPr>
        <w:t xml:space="preserve"> project, of a significant tin, tungsten and copper deposit and a mining scoping study has recently been completed. The significant resource of gold at </w:t>
      </w:r>
      <w:proofErr w:type="spellStart"/>
      <w:r w:rsidRPr="006C1EDB">
        <w:rPr>
          <w:rFonts w:ascii="Arial" w:hAnsi="Arial" w:cs="Arial"/>
          <w:sz w:val="23"/>
          <w:szCs w:val="23"/>
        </w:rPr>
        <w:t>Curraghinalt</w:t>
      </w:r>
      <w:proofErr w:type="spellEnd"/>
      <w:r w:rsidRPr="006C1EDB">
        <w:rPr>
          <w:rFonts w:ascii="Arial" w:hAnsi="Arial" w:cs="Arial"/>
          <w:sz w:val="23"/>
          <w:szCs w:val="23"/>
        </w:rPr>
        <w:t xml:space="preserve"> in Northern Ireland (Dalradian) and </w:t>
      </w:r>
      <w:proofErr w:type="spellStart"/>
      <w:r w:rsidRPr="006C1EDB">
        <w:rPr>
          <w:rFonts w:ascii="Arial" w:hAnsi="Arial" w:cs="Arial"/>
          <w:sz w:val="23"/>
          <w:szCs w:val="23"/>
        </w:rPr>
        <w:t>Cononish</w:t>
      </w:r>
      <w:proofErr w:type="spellEnd"/>
      <w:r w:rsidRPr="006C1EDB">
        <w:rPr>
          <w:rFonts w:ascii="Arial" w:hAnsi="Arial" w:cs="Arial"/>
          <w:sz w:val="23"/>
          <w:szCs w:val="23"/>
        </w:rPr>
        <w:t xml:space="preserve"> in Scotland (</w:t>
      </w:r>
      <w:proofErr w:type="spellStart"/>
      <w:r w:rsidRPr="006C1EDB">
        <w:rPr>
          <w:rFonts w:ascii="Arial" w:hAnsi="Arial" w:cs="Arial"/>
          <w:sz w:val="23"/>
          <w:szCs w:val="23"/>
        </w:rPr>
        <w:t>Scotgold</w:t>
      </w:r>
      <w:proofErr w:type="spellEnd"/>
      <w:r w:rsidRPr="006C1EDB">
        <w:rPr>
          <w:rFonts w:ascii="Arial" w:hAnsi="Arial" w:cs="Arial"/>
          <w:sz w:val="23"/>
          <w:szCs w:val="23"/>
        </w:rPr>
        <w:t>), where a recent announcement has been made to accelerate plans to double production, are other exciting examples that illustrate the continuing importance of the UK as a mineral producer.</w:t>
      </w:r>
    </w:p>
    <w:p w14:paraId="2452720A" w14:textId="4E79A872" w:rsidR="000F7DB2" w:rsidRPr="000706AD" w:rsidRDefault="000F7DB2" w:rsidP="00276135">
      <w:pPr>
        <w:pStyle w:val="Heading31"/>
        <w:spacing w:before="0" w:after="130" w:line="257" w:lineRule="auto"/>
        <w:rPr>
          <w:rFonts w:ascii="Arial" w:hAnsi="Arial" w:cs="Arial"/>
        </w:rPr>
      </w:pPr>
      <w:r w:rsidRPr="000706AD">
        <w:rPr>
          <w:rFonts w:ascii="Arial" w:hAnsi="Arial" w:cs="Arial"/>
        </w:rPr>
        <w:t>National Policies</w:t>
      </w:r>
    </w:p>
    <w:p w14:paraId="5744AFD7" w14:textId="77777777" w:rsidR="00623211" w:rsidRPr="00EA230A" w:rsidRDefault="00623211" w:rsidP="00276135">
      <w:pPr>
        <w:spacing w:after="80" w:line="257" w:lineRule="auto"/>
        <w:jc w:val="both"/>
        <w:rPr>
          <w:rFonts w:ascii="Arial" w:hAnsi="Arial" w:cs="Arial"/>
          <w:sz w:val="23"/>
          <w:szCs w:val="23"/>
        </w:rPr>
      </w:pPr>
      <w:r w:rsidRPr="00EA230A">
        <w:rPr>
          <w:rFonts w:ascii="Arial" w:hAnsi="Arial" w:cs="Arial"/>
          <w:sz w:val="23"/>
          <w:szCs w:val="23"/>
        </w:rPr>
        <w:t>The UK has had no overarching national mineral strategy, policy or plan recognising the economic importance of a steady supply of essential minerals and mineral products, from domestic sources or imported. The current relevant planning documents for each part of the United Kingdom are:</w:t>
      </w:r>
    </w:p>
    <w:p w14:paraId="011AADDD" w14:textId="77777777" w:rsidR="00623211" w:rsidRPr="00FF033E" w:rsidRDefault="00623211" w:rsidP="00276135">
      <w:pPr>
        <w:numPr>
          <w:ilvl w:val="0"/>
          <w:numId w:val="15"/>
        </w:numPr>
        <w:tabs>
          <w:tab w:val="clear" w:pos="720"/>
          <w:tab w:val="num" w:pos="567"/>
        </w:tabs>
        <w:spacing w:after="80" w:line="257" w:lineRule="auto"/>
        <w:ind w:left="567" w:hanging="283"/>
        <w:jc w:val="both"/>
        <w:rPr>
          <w:rFonts w:ascii="Arial" w:hAnsi="Arial" w:cs="Arial"/>
          <w:b/>
          <w:bCs/>
          <w:sz w:val="23"/>
          <w:szCs w:val="23"/>
        </w:rPr>
      </w:pPr>
      <w:r w:rsidRPr="00FF033E">
        <w:rPr>
          <w:rFonts w:ascii="Arial" w:hAnsi="Arial" w:cs="Arial"/>
          <w:sz w:val="23"/>
          <w:szCs w:val="23"/>
        </w:rPr>
        <w:t xml:space="preserve">In England, </w:t>
      </w:r>
      <w:r w:rsidRPr="00FF033E">
        <w:rPr>
          <w:rFonts w:ascii="Arial" w:hAnsi="Arial" w:cs="Arial"/>
          <w:color w:val="000000"/>
          <w:sz w:val="23"/>
          <w:szCs w:val="23"/>
          <w:shd w:val="clear" w:color="auto" w:fill="FFFFFF"/>
        </w:rPr>
        <w:t>the </w:t>
      </w:r>
      <w:hyperlink r:id="rId17" w:tgtFrame="_blank" w:history="1">
        <w:r w:rsidRPr="00FF033E">
          <w:rPr>
            <w:rStyle w:val="Hyperlink"/>
            <w:rFonts w:ascii="Arial" w:hAnsi="Arial" w:cs="Arial"/>
            <w:sz w:val="23"/>
            <w:szCs w:val="23"/>
            <w:shd w:val="clear" w:color="auto" w:fill="FFFFFF"/>
          </w:rPr>
          <w:t>National Planning Polic</w:t>
        </w:r>
        <w:bookmarkStart w:id="13" w:name="_Hlt56431162"/>
        <w:bookmarkStart w:id="14" w:name="_Hlt56431163"/>
        <w:r w:rsidRPr="00FF033E">
          <w:rPr>
            <w:rStyle w:val="Hyperlink"/>
            <w:rFonts w:ascii="Arial" w:hAnsi="Arial" w:cs="Arial"/>
            <w:sz w:val="23"/>
            <w:szCs w:val="23"/>
            <w:shd w:val="clear" w:color="auto" w:fill="FFFFFF"/>
          </w:rPr>
          <w:t>y</w:t>
        </w:r>
        <w:bookmarkEnd w:id="13"/>
        <w:bookmarkEnd w:id="14"/>
        <w:r w:rsidRPr="00FF033E">
          <w:rPr>
            <w:rStyle w:val="Hyperlink"/>
            <w:rFonts w:ascii="Arial" w:hAnsi="Arial" w:cs="Arial"/>
            <w:sz w:val="23"/>
            <w:szCs w:val="23"/>
            <w:shd w:val="clear" w:color="auto" w:fill="FFFFFF"/>
          </w:rPr>
          <w:t xml:space="preserve"> Framework (England)</w:t>
        </w:r>
      </w:hyperlink>
      <w:r w:rsidRPr="00FF033E">
        <w:rPr>
          <w:rStyle w:val="Hyperlink"/>
          <w:rFonts w:ascii="Arial" w:hAnsi="Arial" w:cs="Arial"/>
          <w:sz w:val="23"/>
          <w:szCs w:val="23"/>
        </w:rPr>
        <w:t>,</w:t>
      </w:r>
    </w:p>
    <w:p w14:paraId="778CBA31" w14:textId="77777777" w:rsidR="00623211" w:rsidRPr="00FF033E" w:rsidRDefault="00623211" w:rsidP="00276135">
      <w:pPr>
        <w:numPr>
          <w:ilvl w:val="0"/>
          <w:numId w:val="15"/>
        </w:numPr>
        <w:tabs>
          <w:tab w:val="clear" w:pos="720"/>
          <w:tab w:val="num" w:pos="567"/>
        </w:tabs>
        <w:spacing w:after="80" w:line="257" w:lineRule="auto"/>
        <w:ind w:left="567" w:hanging="283"/>
        <w:jc w:val="both"/>
        <w:rPr>
          <w:rFonts w:ascii="Arial" w:hAnsi="Arial" w:cs="Arial"/>
          <w:b/>
          <w:bCs/>
          <w:sz w:val="23"/>
          <w:szCs w:val="23"/>
        </w:rPr>
      </w:pPr>
      <w:r w:rsidRPr="00FF033E">
        <w:rPr>
          <w:rFonts w:ascii="Arial" w:hAnsi="Arial" w:cs="Arial"/>
          <w:sz w:val="23"/>
          <w:szCs w:val="23"/>
        </w:rPr>
        <w:t>In Scotland, Scottish Planning Policy 4: “</w:t>
      </w:r>
      <w:hyperlink r:id="rId18" w:history="1">
        <w:r w:rsidRPr="00FF033E">
          <w:rPr>
            <w:rStyle w:val="Hyperlink"/>
            <w:rFonts w:ascii="Arial" w:hAnsi="Arial" w:cs="Arial"/>
            <w:sz w:val="23"/>
            <w:szCs w:val="23"/>
          </w:rPr>
          <w:t>Planning for Minerals</w:t>
        </w:r>
      </w:hyperlink>
      <w:r w:rsidRPr="00FF033E">
        <w:rPr>
          <w:rFonts w:ascii="Arial" w:hAnsi="Arial" w:cs="Arial"/>
          <w:sz w:val="23"/>
          <w:szCs w:val="23"/>
        </w:rPr>
        <w:t xml:space="preserve">” and </w:t>
      </w:r>
      <w:hyperlink r:id="rId19" w:history="1">
        <w:r w:rsidRPr="00FF033E">
          <w:rPr>
            <w:rStyle w:val="Hyperlink"/>
            <w:rFonts w:ascii="Arial" w:hAnsi="Arial" w:cs="Arial"/>
            <w:sz w:val="23"/>
            <w:szCs w:val="23"/>
          </w:rPr>
          <w:t>“National Planning Framework/Scottish Planning Policy”</w:t>
        </w:r>
      </w:hyperlink>
      <w:r w:rsidRPr="00FF033E">
        <w:rPr>
          <w:rFonts w:ascii="Arial" w:hAnsi="Arial" w:cs="Arial"/>
          <w:sz w:val="23"/>
          <w:szCs w:val="23"/>
        </w:rPr>
        <w:t xml:space="preserve"> </w:t>
      </w:r>
    </w:p>
    <w:p w14:paraId="6CCFF1DF" w14:textId="77777777" w:rsidR="00623211" w:rsidRPr="00FF033E" w:rsidRDefault="00623211" w:rsidP="00276135">
      <w:pPr>
        <w:numPr>
          <w:ilvl w:val="0"/>
          <w:numId w:val="15"/>
        </w:numPr>
        <w:tabs>
          <w:tab w:val="clear" w:pos="720"/>
          <w:tab w:val="num" w:pos="567"/>
        </w:tabs>
        <w:spacing w:after="80" w:line="257" w:lineRule="auto"/>
        <w:ind w:left="567" w:hanging="283"/>
        <w:jc w:val="both"/>
        <w:rPr>
          <w:rFonts w:ascii="Arial" w:hAnsi="Arial" w:cs="Arial"/>
          <w:b/>
          <w:bCs/>
          <w:sz w:val="23"/>
          <w:szCs w:val="23"/>
        </w:rPr>
      </w:pPr>
      <w:r w:rsidRPr="00FF033E">
        <w:rPr>
          <w:rFonts w:ascii="Arial" w:hAnsi="Arial" w:cs="Arial"/>
          <w:sz w:val="23"/>
          <w:szCs w:val="23"/>
        </w:rPr>
        <w:t>In Wales, Planning Policy Wales and Minerals Technical Advice Note 1 and 2 (</w:t>
      </w:r>
      <w:hyperlink r:id="rId20" w:history="1">
        <w:r w:rsidRPr="00FF033E">
          <w:rPr>
            <w:rStyle w:val="Hyperlink"/>
            <w:rFonts w:ascii="Arial" w:hAnsi="Arial" w:cs="Arial"/>
            <w:sz w:val="23"/>
            <w:szCs w:val="23"/>
          </w:rPr>
          <w:t>MTAN1</w:t>
        </w:r>
      </w:hyperlink>
      <w:r w:rsidRPr="00FF033E">
        <w:rPr>
          <w:rFonts w:ascii="Arial" w:hAnsi="Arial" w:cs="Arial"/>
          <w:sz w:val="23"/>
          <w:szCs w:val="23"/>
        </w:rPr>
        <w:t xml:space="preserve"> and </w:t>
      </w:r>
      <w:hyperlink r:id="rId21" w:history="1">
        <w:r w:rsidRPr="00FF033E">
          <w:rPr>
            <w:rStyle w:val="Hyperlink"/>
            <w:rFonts w:ascii="Arial" w:hAnsi="Arial" w:cs="Arial"/>
            <w:sz w:val="23"/>
            <w:szCs w:val="23"/>
          </w:rPr>
          <w:t>MTAN2</w:t>
        </w:r>
      </w:hyperlink>
      <w:r w:rsidRPr="00FF033E">
        <w:rPr>
          <w:rFonts w:ascii="Arial" w:hAnsi="Arial" w:cs="Arial"/>
          <w:sz w:val="23"/>
          <w:szCs w:val="23"/>
        </w:rPr>
        <w:t xml:space="preserve">) </w:t>
      </w:r>
    </w:p>
    <w:p w14:paraId="007ED800" w14:textId="5ED97FFB" w:rsidR="00623211" w:rsidRPr="00FF033E" w:rsidRDefault="00623211" w:rsidP="00276135">
      <w:pPr>
        <w:numPr>
          <w:ilvl w:val="0"/>
          <w:numId w:val="15"/>
        </w:numPr>
        <w:tabs>
          <w:tab w:val="clear" w:pos="720"/>
          <w:tab w:val="num" w:pos="567"/>
        </w:tabs>
        <w:spacing w:after="130" w:line="257" w:lineRule="auto"/>
        <w:ind w:left="568" w:hanging="284"/>
        <w:jc w:val="both"/>
        <w:rPr>
          <w:rFonts w:ascii="Arial" w:hAnsi="Arial" w:cs="Arial"/>
          <w:b/>
          <w:bCs/>
          <w:sz w:val="23"/>
          <w:szCs w:val="23"/>
        </w:rPr>
      </w:pPr>
      <w:r w:rsidRPr="00FF033E">
        <w:rPr>
          <w:rFonts w:ascii="Arial" w:hAnsi="Arial" w:cs="Arial"/>
          <w:sz w:val="23"/>
          <w:szCs w:val="23"/>
        </w:rPr>
        <w:t xml:space="preserve">In Northern Ireland, </w:t>
      </w:r>
      <w:hyperlink r:id="rId22" w:tgtFrame="_blank" w:history="1">
        <w:r w:rsidRPr="00FF033E">
          <w:rPr>
            <w:rStyle w:val="Hyperlink"/>
            <w:rFonts w:ascii="Arial" w:hAnsi="Arial" w:cs="Arial"/>
            <w:sz w:val="23"/>
            <w:szCs w:val="23"/>
            <w:shd w:val="clear" w:color="auto" w:fill="FFFFFF"/>
          </w:rPr>
          <w:t>Strategic Planning Policy Statement for Northern Ireland,</w:t>
        </w:r>
      </w:hyperlink>
      <w:r w:rsidRPr="00FF033E">
        <w:rPr>
          <w:rFonts w:ascii="Arial" w:hAnsi="Arial" w:cs="Arial"/>
          <w:sz w:val="23"/>
          <w:szCs w:val="23"/>
        </w:rPr>
        <w:t xml:space="preserve"> (SPPS)</w:t>
      </w:r>
    </w:p>
    <w:p w14:paraId="7C10C0F1" w14:textId="77777777" w:rsidR="000F7DB2" w:rsidRPr="006C1EDB" w:rsidRDefault="000F7DB2" w:rsidP="00276135">
      <w:pPr>
        <w:spacing w:after="130" w:line="257" w:lineRule="auto"/>
        <w:jc w:val="both"/>
        <w:rPr>
          <w:rFonts w:ascii="Arial" w:hAnsi="Arial" w:cs="Arial"/>
          <w:sz w:val="23"/>
          <w:szCs w:val="23"/>
        </w:rPr>
      </w:pPr>
      <w:r w:rsidRPr="006C1EDB">
        <w:rPr>
          <w:rFonts w:ascii="Arial" w:hAnsi="Arial" w:cs="Arial"/>
          <w:sz w:val="23"/>
          <w:szCs w:val="23"/>
        </w:rPr>
        <w:t>The English National Planning Policy Framework (NPPF) states in paragraph 203 that “It is essential that there is a sufficient supply of minerals to provide the infrastructure, buildings, energy and goods that the country needs. Since minerals are a finite natural resource, and can only be worked where they are found, best use needs to be made of them to secure their long-term conservation.”</w:t>
      </w:r>
    </w:p>
    <w:p w14:paraId="4EF9527B" w14:textId="28FF48B9" w:rsidR="0032577E" w:rsidRDefault="000F7DB2" w:rsidP="00276135">
      <w:pPr>
        <w:spacing w:after="130" w:line="257" w:lineRule="auto"/>
        <w:jc w:val="both"/>
        <w:rPr>
          <w:rFonts w:ascii="Arial" w:hAnsi="Arial" w:cs="Arial"/>
          <w:sz w:val="23"/>
          <w:szCs w:val="23"/>
        </w:rPr>
      </w:pPr>
      <w:r w:rsidRPr="006C1EDB">
        <w:rPr>
          <w:rFonts w:ascii="Arial" w:hAnsi="Arial" w:cs="Arial"/>
          <w:sz w:val="23"/>
          <w:szCs w:val="23"/>
        </w:rPr>
        <w:t>In 2018, in response to the lack of overarching strategy, the minerals industry produced the UK Minerals Strategy</w:t>
      </w:r>
      <w:r w:rsidR="0032577E">
        <w:rPr>
          <w:rStyle w:val="FootnoteReference"/>
          <w:rFonts w:ascii="Arial" w:hAnsi="Arial" w:cs="Arial"/>
          <w:sz w:val="23"/>
          <w:szCs w:val="23"/>
        </w:rPr>
        <w:footnoteReference w:id="8"/>
      </w:r>
      <w:r w:rsidRPr="006C1EDB">
        <w:rPr>
          <w:rFonts w:ascii="Arial" w:hAnsi="Arial" w:cs="Arial"/>
          <w:sz w:val="23"/>
          <w:szCs w:val="23"/>
        </w:rPr>
        <w:t xml:space="preserve"> which sets out the importance of the sector to the UK economy and highlights measures necessary to ensure that demand for minerals and mineral products is supplied sustainably over the next 25 years.</w:t>
      </w:r>
    </w:p>
    <w:p w14:paraId="06F1AE12" w14:textId="77777777" w:rsidR="0032577E" w:rsidRDefault="0032577E">
      <w:pPr>
        <w:spacing w:line="259" w:lineRule="auto"/>
        <w:rPr>
          <w:rFonts w:ascii="Arial" w:hAnsi="Arial" w:cs="Arial"/>
          <w:sz w:val="23"/>
          <w:szCs w:val="23"/>
        </w:rPr>
      </w:pPr>
      <w:r>
        <w:rPr>
          <w:rFonts w:ascii="Arial" w:hAnsi="Arial" w:cs="Arial"/>
          <w:sz w:val="23"/>
          <w:szCs w:val="23"/>
        </w:rPr>
        <w:br w:type="page"/>
      </w:r>
    </w:p>
    <w:p w14:paraId="7905035D" w14:textId="20242DD0" w:rsidR="00E90E61" w:rsidRPr="00792177" w:rsidRDefault="00606D59" w:rsidP="00276135">
      <w:pPr>
        <w:pStyle w:val="Headin1"/>
        <w:spacing w:after="130" w:line="257" w:lineRule="auto"/>
        <w:rPr>
          <w:rStyle w:val="normaltextrun"/>
          <w:rFonts w:ascii="Arial" w:hAnsi="Arial" w:cs="Arial"/>
        </w:rPr>
      </w:pPr>
      <w:bookmarkStart w:id="15" w:name="_Toc90307689"/>
      <w:bookmarkStart w:id="16" w:name="_Toc90308405"/>
      <w:r w:rsidRPr="00792177">
        <w:rPr>
          <w:rStyle w:val="normaltextrun"/>
          <w:rFonts w:ascii="Arial" w:hAnsi="Arial" w:cs="Arial"/>
        </w:rPr>
        <w:lastRenderedPageBreak/>
        <w:t xml:space="preserve">Review of MSG Activities in </w:t>
      </w:r>
      <w:r w:rsidR="00FE2112" w:rsidRPr="00792177">
        <w:rPr>
          <w:rStyle w:val="normaltextrun"/>
          <w:rFonts w:ascii="Arial" w:hAnsi="Arial" w:cs="Arial"/>
        </w:rPr>
        <w:t>20</w:t>
      </w:r>
      <w:r w:rsidR="000074CB" w:rsidRPr="00792177">
        <w:rPr>
          <w:rStyle w:val="normaltextrun"/>
          <w:rFonts w:ascii="Arial" w:hAnsi="Arial" w:cs="Arial"/>
        </w:rPr>
        <w:t>2</w:t>
      </w:r>
      <w:r w:rsidR="002E4828" w:rsidRPr="00792177">
        <w:rPr>
          <w:rStyle w:val="normaltextrun"/>
          <w:rFonts w:ascii="Arial" w:hAnsi="Arial" w:cs="Arial"/>
        </w:rPr>
        <w:t>1</w:t>
      </w:r>
      <w:bookmarkEnd w:id="15"/>
      <w:bookmarkEnd w:id="16"/>
    </w:p>
    <w:p w14:paraId="31EBF54F" w14:textId="738E4255" w:rsidR="000A28EA" w:rsidRPr="0032577E" w:rsidRDefault="00870E86" w:rsidP="00276135">
      <w:pPr>
        <w:spacing w:after="130" w:line="257" w:lineRule="auto"/>
        <w:jc w:val="both"/>
        <w:rPr>
          <w:rFonts w:ascii="Arial" w:hAnsi="Arial" w:cs="Arial"/>
          <w:sz w:val="23"/>
          <w:szCs w:val="23"/>
        </w:rPr>
      </w:pPr>
      <w:r w:rsidRPr="0032577E">
        <w:rPr>
          <w:rFonts w:ascii="Arial" w:hAnsi="Arial" w:cs="Arial"/>
          <w:sz w:val="23"/>
          <w:szCs w:val="23"/>
        </w:rPr>
        <w:t xml:space="preserve">EITI </w:t>
      </w:r>
      <w:r w:rsidRPr="008F11DB">
        <w:rPr>
          <w:rFonts w:ascii="Arial" w:hAnsi="Arial" w:cs="Arial"/>
          <w:sz w:val="23"/>
          <w:szCs w:val="23"/>
        </w:rPr>
        <w:t xml:space="preserve">is a global initiative </w:t>
      </w:r>
      <w:r w:rsidR="00DB7B2D" w:rsidRPr="00894130">
        <w:rPr>
          <w:rFonts w:ascii="Arial" w:hAnsi="Arial" w:cs="Arial"/>
          <w:sz w:val="23"/>
          <w:szCs w:val="23"/>
        </w:rPr>
        <w:t xml:space="preserve">that ensures transparency and accountability on how a country’s natural resources are managed. </w:t>
      </w:r>
      <w:r w:rsidR="005B0FEF" w:rsidRPr="0032577E">
        <w:rPr>
          <w:rFonts w:ascii="Arial" w:hAnsi="Arial" w:cs="Arial"/>
          <w:sz w:val="23"/>
          <w:szCs w:val="23"/>
        </w:rPr>
        <w:t>This is a major concern in many resource-rich developing nations where the benefits of resource extraction are sometimes lost through mismanagement and corruption.</w:t>
      </w:r>
    </w:p>
    <w:p w14:paraId="2AAAD64B" w14:textId="6470753A" w:rsidR="004F3733" w:rsidRDefault="003214A7" w:rsidP="00276135">
      <w:pPr>
        <w:pStyle w:val="paragraph"/>
        <w:spacing w:before="0" w:beforeAutospacing="0" w:after="130" w:afterAutospacing="0" w:line="257" w:lineRule="auto"/>
        <w:jc w:val="both"/>
        <w:textAlignment w:val="baseline"/>
        <w:rPr>
          <w:rFonts w:ascii="Arial" w:hAnsi="Arial" w:cs="Arial"/>
          <w:color w:val="000000"/>
          <w:sz w:val="23"/>
          <w:szCs w:val="23"/>
        </w:rPr>
      </w:pPr>
      <w:r w:rsidRPr="00894130">
        <w:rPr>
          <w:rFonts w:ascii="Arial" w:hAnsi="Arial" w:cs="Arial"/>
          <w:color w:val="000000"/>
          <w:sz w:val="23"/>
          <w:szCs w:val="23"/>
          <w:shd w:val="clear" w:color="auto" w:fill="FFFFFF"/>
        </w:rPr>
        <w:t xml:space="preserve">EITI is currently being implemented in </w:t>
      </w:r>
      <w:r w:rsidR="00D34BF8" w:rsidRPr="00894130">
        <w:rPr>
          <w:rFonts w:ascii="Arial" w:hAnsi="Arial" w:cs="Arial"/>
          <w:color w:val="000000"/>
          <w:sz w:val="23"/>
          <w:szCs w:val="23"/>
          <w:shd w:val="clear" w:color="auto" w:fill="FFFFFF"/>
        </w:rPr>
        <w:t>5</w:t>
      </w:r>
      <w:r w:rsidR="00D34BF8">
        <w:rPr>
          <w:rFonts w:ascii="Arial" w:hAnsi="Arial" w:cs="Arial"/>
          <w:color w:val="000000"/>
          <w:sz w:val="23"/>
          <w:szCs w:val="23"/>
          <w:shd w:val="clear" w:color="auto" w:fill="FFFFFF"/>
        </w:rPr>
        <w:t>6</w:t>
      </w:r>
      <w:r w:rsidR="00D34BF8" w:rsidRPr="00894130">
        <w:rPr>
          <w:rFonts w:ascii="Arial" w:hAnsi="Arial" w:cs="Arial"/>
          <w:color w:val="000000"/>
          <w:sz w:val="23"/>
          <w:szCs w:val="23"/>
          <w:shd w:val="clear" w:color="auto" w:fill="FFFFFF"/>
        </w:rPr>
        <w:t xml:space="preserve"> </w:t>
      </w:r>
      <w:r w:rsidRPr="00894130">
        <w:rPr>
          <w:rFonts w:ascii="Arial" w:hAnsi="Arial" w:cs="Arial"/>
          <w:color w:val="000000"/>
          <w:sz w:val="23"/>
          <w:szCs w:val="23"/>
          <w:shd w:val="clear" w:color="auto" w:fill="FFFFFF"/>
        </w:rPr>
        <w:t>countries around the world, including the UK.</w:t>
      </w:r>
      <w:r w:rsidR="000A28EA" w:rsidRPr="00894130">
        <w:rPr>
          <w:rFonts w:ascii="Arial" w:hAnsi="Arial" w:cs="Arial"/>
          <w:sz w:val="23"/>
          <w:szCs w:val="23"/>
        </w:rPr>
        <w:t xml:space="preserve"> </w:t>
      </w:r>
      <w:r w:rsidR="00FC29A5" w:rsidRPr="00DF0040">
        <w:rPr>
          <w:rFonts w:ascii="Arial" w:hAnsi="Arial" w:cs="Arial"/>
          <w:color w:val="000000"/>
          <w:sz w:val="23"/>
          <w:szCs w:val="23"/>
          <w:shd w:val="clear" w:color="auto" w:fill="FFFFFF"/>
        </w:rPr>
        <w:t>The </w:t>
      </w:r>
      <w:hyperlink r:id="rId23" w:tgtFrame="_blank" w:history="1">
        <w:r w:rsidR="00FC29A5" w:rsidRPr="00DF0040">
          <w:rPr>
            <w:rStyle w:val="Hyperlink"/>
            <w:rFonts w:ascii="Arial" w:hAnsi="Arial" w:cs="Arial"/>
            <w:sz w:val="23"/>
            <w:szCs w:val="23"/>
          </w:rPr>
          <w:t>EITI International Secretariat</w:t>
        </w:r>
      </w:hyperlink>
      <w:r w:rsidR="00FC29A5" w:rsidRPr="00DF0040">
        <w:rPr>
          <w:rFonts w:ascii="Arial" w:hAnsi="Arial" w:cs="Arial"/>
          <w:color w:val="000000"/>
          <w:sz w:val="23"/>
          <w:szCs w:val="23"/>
          <w:shd w:val="clear" w:color="auto" w:fill="FFFFFF"/>
        </w:rPr>
        <w:t>, based in Oslo, supports countries in implementing a published set of requirements, the </w:t>
      </w:r>
      <w:hyperlink r:id="rId24" w:tgtFrame="_blank" w:history="1">
        <w:r w:rsidR="00FC29A5" w:rsidRPr="00DF0040">
          <w:rPr>
            <w:rStyle w:val="Hyperlink"/>
            <w:rFonts w:ascii="Arial" w:hAnsi="Arial" w:cs="Arial"/>
            <w:sz w:val="23"/>
            <w:szCs w:val="23"/>
          </w:rPr>
          <w:t>EITI Standard</w:t>
        </w:r>
      </w:hyperlink>
      <w:r w:rsidR="00A536F0">
        <w:rPr>
          <w:rStyle w:val="FootnoteReference"/>
          <w:rFonts w:ascii="Arial" w:hAnsi="Arial" w:cs="Arial"/>
          <w:color w:val="0563C1" w:themeColor="hyperlink"/>
          <w:sz w:val="23"/>
          <w:szCs w:val="23"/>
          <w:u w:val="single"/>
        </w:rPr>
        <w:footnoteReference w:id="9"/>
      </w:r>
      <w:r w:rsidR="00FC29A5" w:rsidRPr="00DF0040">
        <w:rPr>
          <w:rFonts w:ascii="Arial" w:hAnsi="Arial" w:cs="Arial"/>
          <w:color w:val="000000"/>
          <w:sz w:val="23"/>
          <w:szCs w:val="23"/>
          <w:shd w:val="clear" w:color="auto" w:fill="FFFFFF"/>
        </w:rPr>
        <w:t xml:space="preserve">. </w:t>
      </w:r>
      <w:r w:rsidR="004F3733" w:rsidRPr="00894130">
        <w:rPr>
          <w:rFonts w:ascii="Arial" w:hAnsi="Arial" w:cs="Arial"/>
          <w:color w:val="000000"/>
          <w:sz w:val="23"/>
          <w:szCs w:val="23"/>
        </w:rPr>
        <w:t>As a stakeholder-led initiative, EITI is overseen in each implementing country by a Multi-Stakeholder Group (MSG) comprising representatives from industry, civil society and government.</w:t>
      </w:r>
    </w:p>
    <w:p w14:paraId="19FA00FC" w14:textId="377224CA" w:rsidR="008E5B2F" w:rsidRPr="000A02F1" w:rsidRDefault="004F3733" w:rsidP="00276135">
      <w:pPr>
        <w:spacing w:after="130" w:line="257" w:lineRule="auto"/>
        <w:jc w:val="both"/>
        <w:textAlignment w:val="baseline"/>
        <w:rPr>
          <w:rFonts w:ascii="Arial" w:eastAsia="Times New Roman" w:hAnsi="Arial" w:cs="Arial"/>
          <w:color w:val="000000"/>
          <w:sz w:val="23"/>
          <w:szCs w:val="23"/>
          <w:lang w:eastAsia="en-GB"/>
        </w:rPr>
      </w:pPr>
      <w:r w:rsidRPr="000A02F1">
        <w:rPr>
          <w:rFonts w:ascii="Arial" w:eastAsia="Times New Roman" w:hAnsi="Arial" w:cs="Arial"/>
          <w:color w:val="000000"/>
          <w:sz w:val="23"/>
          <w:szCs w:val="23"/>
          <w:lang w:eastAsia="en-GB"/>
        </w:rPr>
        <w:t>A core part of EITI requires oil, gas and mining companies to voluntarily disclose their payments to government agencies and for the reconciliation of these payments with government receipts from these companies.</w:t>
      </w:r>
      <w:r w:rsidR="00925B7A" w:rsidRPr="000A02F1">
        <w:rPr>
          <w:rFonts w:ascii="Arial" w:eastAsia="Times New Roman" w:hAnsi="Arial" w:cs="Arial"/>
          <w:color w:val="000000"/>
          <w:sz w:val="23"/>
          <w:szCs w:val="23"/>
          <w:lang w:eastAsia="en-GB"/>
        </w:rPr>
        <w:t xml:space="preserve"> This </w:t>
      </w:r>
      <w:r w:rsidR="003576CB" w:rsidRPr="000A02F1">
        <w:rPr>
          <w:rFonts w:ascii="Arial" w:eastAsia="Times New Roman" w:hAnsi="Arial" w:cs="Arial"/>
          <w:color w:val="000000"/>
          <w:sz w:val="23"/>
          <w:szCs w:val="23"/>
          <w:lang w:eastAsia="en-GB"/>
        </w:rPr>
        <w:t>‘</w:t>
      </w:r>
      <w:r w:rsidR="00A16A18" w:rsidRPr="000A02F1">
        <w:rPr>
          <w:rFonts w:ascii="Arial" w:eastAsia="Times New Roman" w:hAnsi="Arial" w:cs="Arial"/>
          <w:color w:val="000000"/>
          <w:sz w:val="23"/>
          <w:szCs w:val="23"/>
          <w:lang w:eastAsia="en-GB"/>
        </w:rPr>
        <w:t>reconciliation process</w:t>
      </w:r>
      <w:r w:rsidR="003576CB" w:rsidRPr="000A02F1">
        <w:rPr>
          <w:rFonts w:ascii="Arial" w:eastAsia="Times New Roman" w:hAnsi="Arial" w:cs="Arial"/>
          <w:color w:val="000000"/>
          <w:sz w:val="23"/>
          <w:szCs w:val="23"/>
          <w:lang w:eastAsia="en-GB"/>
        </w:rPr>
        <w:t>’</w:t>
      </w:r>
      <w:r w:rsidR="00A16A18" w:rsidRPr="000A02F1">
        <w:rPr>
          <w:rFonts w:ascii="Arial" w:eastAsia="Times New Roman" w:hAnsi="Arial" w:cs="Arial"/>
          <w:color w:val="000000"/>
          <w:sz w:val="23"/>
          <w:szCs w:val="23"/>
          <w:lang w:eastAsia="en-GB"/>
        </w:rPr>
        <w:t xml:space="preserve"> takes place </w:t>
      </w:r>
      <w:r w:rsidR="00431196" w:rsidRPr="000A02F1">
        <w:rPr>
          <w:rFonts w:ascii="Arial" w:eastAsia="Times New Roman" w:hAnsi="Arial" w:cs="Arial"/>
          <w:color w:val="000000"/>
          <w:sz w:val="23"/>
          <w:szCs w:val="23"/>
          <w:lang w:eastAsia="en-GB"/>
        </w:rPr>
        <w:t>on an</w:t>
      </w:r>
      <w:r w:rsidR="00A16A18" w:rsidRPr="000A02F1">
        <w:rPr>
          <w:rFonts w:ascii="Arial" w:eastAsia="Times New Roman" w:hAnsi="Arial" w:cs="Arial"/>
          <w:color w:val="000000"/>
          <w:sz w:val="23"/>
          <w:szCs w:val="23"/>
          <w:lang w:eastAsia="en-GB"/>
        </w:rPr>
        <w:t xml:space="preserve"> annual basis and</w:t>
      </w:r>
      <w:r w:rsidR="00D01179" w:rsidRPr="000A02F1">
        <w:rPr>
          <w:rFonts w:ascii="Arial" w:eastAsia="Times New Roman" w:hAnsi="Arial" w:cs="Arial"/>
          <w:color w:val="000000"/>
          <w:sz w:val="23"/>
          <w:szCs w:val="23"/>
          <w:lang w:eastAsia="en-GB"/>
        </w:rPr>
        <w:t xml:space="preserve"> is conducted by an </w:t>
      </w:r>
      <w:r w:rsidR="00431196" w:rsidRPr="000A02F1">
        <w:rPr>
          <w:rFonts w:ascii="Arial" w:eastAsia="Times New Roman" w:hAnsi="Arial" w:cs="Arial"/>
          <w:color w:val="000000"/>
          <w:sz w:val="23"/>
          <w:szCs w:val="23"/>
          <w:lang w:eastAsia="en-GB"/>
        </w:rPr>
        <w:t>i</w:t>
      </w:r>
      <w:r w:rsidR="00D01179" w:rsidRPr="000A02F1">
        <w:rPr>
          <w:rFonts w:ascii="Arial" w:eastAsia="Times New Roman" w:hAnsi="Arial" w:cs="Arial"/>
          <w:color w:val="000000"/>
          <w:sz w:val="23"/>
          <w:szCs w:val="23"/>
          <w:lang w:eastAsia="en-GB"/>
        </w:rPr>
        <w:t xml:space="preserve">ndependent </w:t>
      </w:r>
      <w:r w:rsidR="00431196" w:rsidRPr="000A02F1">
        <w:rPr>
          <w:rFonts w:ascii="Arial" w:eastAsia="Times New Roman" w:hAnsi="Arial" w:cs="Arial"/>
          <w:color w:val="000000"/>
          <w:sz w:val="23"/>
          <w:szCs w:val="23"/>
          <w:lang w:eastAsia="en-GB"/>
        </w:rPr>
        <w:t>a</w:t>
      </w:r>
      <w:r w:rsidR="00D01179" w:rsidRPr="000A02F1">
        <w:rPr>
          <w:rFonts w:ascii="Arial" w:eastAsia="Times New Roman" w:hAnsi="Arial" w:cs="Arial"/>
          <w:color w:val="000000"/>
          <w:sz w:val="23"/>
          <w:szCs w:val="23"/>
          <w:lang w:eastAsia="en-GB"/>
        </w:rPr>
        <w:t>dministrator (in the UK’s case BDO LLP)</w:t>
      </w:r>
      <w:r w:rsidR="00431196" w:rsidRPr="000A02F1">
        <w:rPr>
          <w:rFonts w:ascii="Arial" w:eastAsia="Times New Roman" w:hAnsi="Arial" w:cs="Arial"/>
          <w:color w:val="000000"/>
          <w:sz w:val="23"/>
          <w:szCs w:val="23"/>
          <w:lang w:eastAsia="en-GB"/>
        </w:rPr>
        <w:t xml:space="preserve">, overseen by the UK EITI MSG. </w:t>
      </w:r>
      <w:r w:rsidR="008E5B2F" w:rsidRPr="000A02F1">
        <w:rPr>
          <w:rFonts w:ascii="Arial" w:eastAsia="Times New Roman" w:hAnsi="Arial" w:cs="Arial"/>
          <w:sz w:val="23"/>
          <w:szCs w:val="23"/>
        </w:rPr>
        <w:t xml:space="preserve">The </w:t>
      </w:r>
      <w:hyperlink r:id="rId25" w:history="1">
        <w:r w:rsidR="00103561" w:rsidRPr="000A02F1">
          <w:rPr>
            <w:rStyle w:val="Hyperlink"/>
            <w:rFonts w:ascii="Arial" w:eastAsia="Times New Roman" w:hAnsi="Arial" w:cs="Arial"/>
            <w:sz w:val="23"/>
            <w:szCs w:val="23"/>
          </w:rPr>
          <w:t>2020 payments report</w:t>
        </w:r>
      </w:hyperlink>
      <w:r w:rsidR="008E5B2F" w:rsidRPr="000A02F1">
        <w:rPr>
          <w:rFonts w:ascii="Arial" w:eastAsia="Times New Roman" w:hAnsi="Arial" w:cs="Arial"/>
          <w:sz w:val="23"/>
          <w:szCs w:val="23"/>
        </w:rPr>
        <w:t xml:space="preserve"> </w:t>
      </w:r>
      <w:r w:rsidR="0041172B" w:rsidRPr="000A02F1">
        <w:rPr>
          <w:rFonts w:ascii="Arial" w:eastAsia="Times New Roman" w:hAnsi="Arial" w:cs="Arial"/>
          <w:sz w:val="23"/>
          <w:szCs w:val="23"/>
        </w:rPr>
        <w:t xml:space="preserve">was the </w:t>
      </w:r>
      <w:r w:rsidR="00103561" w:rsidRPr="000A02F1">
        <w:rPr>
          <w:rFonts w:ascii="Arial" w:eastAsia="Times New Roman" w:hAnsi="Arial" w:cs="Arial"/>
          <w:sz w:val="23"/>
          <w:szCs w:val="23"/>
        </w:rPr>
        <w:t xml:space="preserve">seventh annual </w:t>
      </w:r>
      <w:r w:rsidR="00A458F1" w:rsidRPr="000A02F1">
        <w:rPr>
          <w:rFonts w:ascii="Arial" w:eastAsia="Times New Roman" w:hAnsi="Arial" w:cs="Arial"/>
          <w:sz w:val="23"/>
          <w:szCs w:val="23"/>
        </w:rPr>
        <w:t xml:space="preserve">report and </w:t>
      </w:r>
      <w:r w:rsidR="008D218D" w:rsidRPr="000A02F1">
        <w:rPr>
          <w:rFonts w:ascii="Arial" w:eastAsia="Times New Roman" w:hAnsi="Arial" w:cs="Arial"/>
          <w:sz w:val="23"/>
          <w:szCs w:val="23"/>
        </w:rPr>
        <w:t>delivered</w:t>
      </w:r>
      <w:r w:rsidR="008E5B2F" w:rsidRPr="000A02F1">
        <w:rPr>
          <w:rFonts w:ascii="Arial" w:eastAsia="Times New Roman" w:hAnsi="Arial" w:cs="Arial"/>
          <w:sz w:val="23"/>
          <w:szCs w:val="23"/>
        </w:rPr>
        <w:t xml:space="preserve"> in record time in July 2021. Disclosures of UK EITI payments data now lead all EITI implementing countries in terms of timeliness.</w:t>
      </w:r>
    </w:p>
    <w:p w14:paraId="21DCFC5D" w14:textId="2FF40F96" w:rsidR="00B6474A" w:rsidRPr="000A02F1" w:rsidRDefault="00F40451" w:rsidP="00276135">
      <w:pPr>
        <w:spacing w:after="130" w:line="257" w:lineRule="auto"/>
        <w:jc w:val="both"/>
        <w:textAlignment w:val="baseline"/>
        <w:rPr>
          <w:rFonts w:ascii="Arial" w:hAnsi="Arial" w:cs="Arial"/>
          <w:color w:val="202124"/>
          <w:sz w:val="23"/>
          <w:szCs w:val="23"/>
          <w:shd w:val="clear" w:color="auto" w:fill="FFFFFF"/>
        </w:rPr>
      </w:pPr>
      <w:r w:rsidRPr="000A02F1">
        <w:rPr>
          <w:rFonts w:ascii="Arial" w:hAnsi="Arial" w:cs="Arial"/>
          <w:color w:val="202124"/>
          <w:sz w:val="23"/>
          <w:szCs w:val="23"/>
          <w:shd w:val="clear" w:color="auto" w:fill="FFFFFF"/>
        </w:rPr>
        <w:t xml:space="preserve">All EITI implementing countries are validated against the EITI Standard, in order to provide an impartial assessment of whether implementation is consistent with the provisions of the EITI Standard. </w:t>
      </w:r>
      <w:r w:rsidR="000155B6" w:rsidRPr="000A02F1">
        <w:rPr>
          <w:rFonts w:ascii="Arial" w:hAnsi="Arial" w:cs="Arial"/>
          <w:color w:val="202124"/>
          <w:sz w:val="23"/>
          <w:szCs w:val="23"/>
          <w:shd w:val="clear" w:color="auto" w:fill="FFFFFF"/>
        </w:rPr>
        <w:t xml:space="preserve">Countries are assessed against their progress in meeting the </w:t>
      </w:r>
      <w:r w:rsidR="003F4784" w:rsidRPr="000A02F1">
        <w:rPr>
          <w:rFonts w:ascii="Arial" w:hAnsi="Arial" w:cs="Arial"/>
          <w:color w:val="202124"/>
          <w:sz w:val="23"/>
          <w:szCs w:val="23"/>
          <w:shd w:val="clear" w:color="auto" w:fill="FFFFFF"/>
        </w:rPr>
        <w:t xml:space="preserve">different </w:t>
      </w:r>
      <w:r w:rsidR="000155B6" w:rsidRPr="000A02F1">
        <w:rPr>
          <w:rFonts w:ascii="Arial" w:hAnsi="Arial" w:cs="Arial"/>
          <w:color w:val="202124"/>
          <w:sz w:val="23"/>
          <w:szCs w:val="23"/>
          <w:shd w:val="clear" w:color="auto" w:fill="FFFFFF"/>
        </w:rPr>
        <w:t>requirements of the EITI Standard</w:t>
      </w:r>
      <w:r w:rsidR="00B6474A" w:rsidRPr="000A02F1">
        <w:rPr>
          <w:rFonts w:ascii="Arial" w:hAnsi="Arial" w:cs="Arial"/>
          <w:color w:val="202124"/>
          <w:sz w:val="23"/>
          <w:szCs w:val="23"/>
          <w:shd w:val="clear" w:color="auto" w:fill="FFFFFF"/>
        </w:rPr>
        <w:t>.</w:t>
      </w:r>
      <w:r w:rsidR="000A02F1" w:rsidRPr="000A02F1">
        <w:rPr>
          <w:rFonts w:ascii="Arial" w:hAnsi="Arial" w:cs="Arial"/>
          <w:color w:val="202124"/>
          <w:sz w:val="23"/>
          <w:szCs w:val="23"/>
          <w:shd w:val="clear" w:color="auto" w:fill="FFFFFF"/>
        </w:rPr>
        <w:t xml:space="preserve"> </w:t>
      </w:r>
      <w:hyperlink r:id="rId26" w:history="1">
        <w:r w:rsidR="000A02F1" w:rsidRPr="00B8516A">
          <w:rPr>
            <w:rStyle w:val="Hyperlink"/>
            <w:rFonts w:ascii="Arial" w:hAnsi="Arial" w:cs="Arial"/>
            <w:sz w:val="23"/>
            <w:szCs w:val="23"/>
            <w:shd w:val="clear" w:color="auto" w:fill="FFFFFF"/>
          </w:rPr>
          <w:t xml:space="preserve">EITI’s </w:t>
        </w:r>
        <w:r w:rsidR="00B8516A">
          <w:rPr>
            <w:rStyle w:val="Hyperlink"/>
            <w:rFonts w:ascii="Arial" w:hAnsi="Arial" w:cs="Arial"/>
            <w:sz w:val="23"/>
            <w:szCs w:val="23"/>
            <w:shd w:val="clear" w:color="auto" w:fill="FFFFFF"/>
          </w:rPr>
          <w:t>v</w:t>
        </w:r>
        <w:r w:rsidR="000A02F1" w:rsidRPr="00B8516A">
          <w:rPr>
            <w:rStyle w:val="Hyperlink"/>
            <w:rFonts w:ascii="Arial" w:hAnsi="Arial" w:cs="Arial"/>
            <w:sz w:val="23"/>
            <w:szCs w:val="23"/>
            <w:shd w:val="clear" w:color="auto" w:fill="FFFFFF"/>
          </w:rPr>
          <w:t>alidation model</w:t>
        </w:r>
      </w:hyperlink>
      <w:r w:rsidR="000A02F1" w:rsidRPr="000A02F1">
        <w:rPr>
          <w:rFonts w:ascii="Arial" w:hAnsi="Arial" w:cs="Arial"/>
          <w:color w:val="202124"/>
          <w:sz w:val="23"/>
          <w:szCs w:val="23"/>
          <w:shd w:val="clear" w:color="auto" w:fill="FFFFFF"/>
        </w:rPr>
        <w:t xml:space="preserve"> was revised in December 2020. The new approach seeks to maintain a rigorous approach to </w:t>
      </w:r>
      <w:r w:rsidR="000A02F1">
        <w:rPr>
          <w:rFonts w:ascii="Arial" w:hAnsi="Arial" w:cs="Arial"/>
          <w:color w:val="202124"/>
          <w:sz w:val="23"/>
          <w:szCs w:val="23"/>
          <w:shd w:val="clear" w:color="auto" w:fill="FFFFFF"/>
        </w:rPr>
        <w:t>v</w:t>
      </w:r>
      <w:r w:rsidR="000A02F1" w:rsidRPr="000A02F1">
        <w:rPr>
          <w:rFonts w:ascii="Arial" w:hAnsi="Arial" w:cs="Arial"/>
          <w:color w:val="202124"/>
          <w:sz w:val="23"/>
          <w:szCs w:val="23"/>
          <w:shd w:val="clear" w:color="auto" w:fill="FFFFFF"/>
        </w:rPr>
        <w:t xml:space="preserve">alidation, while ensuring that EITI implementation can respond to national priorities. It acknowledges that countries have different </w:t>
      </w:r>
      <w:r w:rsidR="00A51FFF">
        <w:rPr>
          <w:rFonts w:ascii="Arial" w:hAnsi="Arial" w:cs="Arial"/>
          <w:color w:val="202124"/>
          <w:sz w:val="23"/>
          <w:szCs w:val="23"/>
          <w:shd w:val="clear" w:color="auto" w:fill="FFFFFF"/>
        </w:rPr>
        <w:t xml:space="preserve">starting </w:t>
      </w:r>
      <w:r w:rsidR="000A02F1" w:rsidRPr="000A02F1">
        <w:rPr>
          <w:rFonts w:ascii="Arial" w:hAnsi="Arial" w:cs="Arial"/>
          <w:color w:val="202124"/>
          <w:sz w:val="23"/>
          <w:szCs w:val="23"/>
          <w:shd w:val="clear" w:color="auto" w:fill="FFFFFF"/>
        </w:rPr>
        <w:t>points and face diverse challenges in implementing the EITI, and that they will use the EITI to address their most pressing priorities for improving extractives governance.</w:t>
      </w:r>
    </w:p>
    <w:p w14:paraId="2E663A97" w14:textId="4FC25734" w:rsidR="00356781" w:rsidRDefault="00B53512" w:rsidP="00276135">
      <w:pPr>
        <w:spacing w:after="130" w:line="257" w:lineRule="auto"/>
        <w:jc w:val="both"/>
        <w:textAlignment w:val="baseline"/>
        <w:rPr>
          <w:rFonts w:ascii="Arial" w:hAnsi="Arial" w:cs="Arial"/>
          <w:color w:val="202124"/>
          <w:sz w:val="23"/>
          <w:szCs w:val="23"/>
          <w:shd w:val="clear" w:color="auto" w:fill="FFFFFF"/>
        </w:rPr>
      </w:pPr>
      <w:r w:rsidRPr="00263B67">
        <w:rPr>
          <w:rFonts w:ascii="Arial" w:hAnsi="Arial" w:cs="Arial"/>
          <w:color w:val="202124"/>
          <w:sz w:val="23"/>
          <w:szCs w:val="23"/>
          <w:shd w:val="clear" w:color="auto" w:fill="FFFFFF"/>
        </w:rPr>
        <w:t xml:space="preserve">From 1 April 2021, countries undergoing </w:t>
      </w:r>
      <w:r>
        <w:rPr>
          <w:rFonts w:ascii="Arial" w:hAnsi="Arial" w:cs="Arial"/>
          <w:color w:val="202124"/>
          <w:sz w:val="23"/>
          <w:szCs w:val="23"/>
          <w:shd w:val="clear" w:color="auto" w:fill="FFFFFF"/>
        </w:rPr>
        <w:t>v</w:t>
      </w:r>
      <w:r w:rsidRPr="00263B67">
        <w:rPr>
          <w:rFonts w:ascii="Arial" w:hAnsi="Arial" w:cs="Arial"/>
          <w:color w:val="202124"/>
          <w:sz w:val="23"/>
          <w:szCs w:val="23"/>
          <w:shd w:val="clear" w:color="auto" w:fill="FFFFFF"/>
        </w:rPr>
        <w:t>alidatio</w:t>
      </w:r>
      <w:r>
        <w:rPr>
          <w:rFonts w:ascii="Arial" w:hAnsi="Arial" w:cs="Arial"/>
          <w:color w:val="202124"/>
          <w:sz w:val="23"/>
          <w:szCs w:val="23"/>
          <w:shd w:val="clear" w:color="auto" w:fill="FFFFFF"/>
        </w:rPr>
        <w:t>n</w:t>
      </w:r>
      <w:r w:rsidRPr="00263B67">
        <w:rPr>
          <w:rFonts w:ascii="Arial" w:hAnsi="Arial" w:cs="Arial"/>
          <w:color w:val="202124"/>
          <w:sz w:val="23"/>
          <w:szCs w:val="23"/>
          <w:shd w:val="clear" w:color="auto" w:fill="FFFFFF"/>
        </w:rPr>
        <w:t xml:space="preserve"> receive a score based on the assessment of three components. Each component corresponds to a subset of requirements in the EITI Standard.</w:t>
      </w:r>
      <w:r>
        <w:rPr>
          <w:rFonts w:ascii="Arial" w:hAnsi="Arial" w:cs="Arial"/>
          <w:color w:val="202124"/>
          <w:sz w:val="23"/>
          <w:szCs w:val="23"/>
          <w:shd w:val="clear" w:color="auto" w:fill="FFFFFF"/>
        </w:rPr>
        <w:t xml:space="preserve"> The three components are: stakeholder engagement, transparency and outcomes and impact.</w:t>
      </w:r>
      <w:r w:rsidR="005178C5">
        <w:rPr>
          <w:rFonts w:ascii="Arial" w:hAnsi="Arial" w:cs="Arial"/>
          <w:color w:val="202124"/>
          <w:sz w:val="23"/>
          <w:szCs w:val="23"/>
          <w:shd w:val="clear" w:color="auto" w:fill="FFFFFF"/>
        </w:rPr>
        <w:t xml:space="preserve"> Each component receives a score out of 100, and the overall score represents an average of the comp</w:t>
      </w:r>
      <w:r w:rsidR="00E05AF1">
        <w:rPr>
          <w:rFonts w:ascii="Arial" w:hAnsi="Arial" w:cs="Arial"/>
          <w:color w:val="202124"/>
          <w:sz w:val="23"/>
          <w:szCs w:val="23"/>
          <w:shd w:val="clear" w:color="auto" w:fill="FFFFFF"/>
        </w:rPr>
        <w:t xml:space="preserve">onent scores. </w:t>
      </w:r>
      <w:r w:rsidR="008F14E6">
        <w:rPr>
          <w:rFonts w:ascii="Arial" w:hAnsi="Arial" w:cs="Arial"/>
          <w:color w:val="202124"/>
          <w:sz w:val="23"/>
          <w:szCs w:val="23"/>
          <w:shd w:val="clear" w:color="auto" w:fill="FFFFFF"/>
        </w:rPr>
        <w:t xml:space="preserve">The available scores </w:t>
      </w:r>
      <w:r w:rsidR="00494D2C">
        <w:rPr>
          <w:rFonts w:ascii="Arial" w:hAnsi="Arial" w:cs="Arial"/>
          <w:color w:val="202124"/>
          <w:sz w:val="23"/>
          <w:szCs w:val="23"/>
          <w:shd w:val="clear" w:color="auto" w:fill="FFFFFF"/>
        </w:rPr>
        <w:t>are</w:t>
      </w:r>
      <w:r w:rsidR="008F14E6">
        <w:rPr>
          <w:rFonts w:ascii="Arial" w:hAnsi="Arial" w:cs="Arial"/>
          <w:color w:val="202124"/>
          <w:sz w:val="23"/>
          <w:szCs w:val="23"/>
          <w:shd w:val="clear" w:color="auto" w:fill="FFFFFF"/>
        </w:rPr>
        <w:t xml:space="preserve"> low (</w:t>
      </w:r>
      <w:r w:rsidR="00663044">
        <w:rPr>
          <w:rFonts w:ascii="Arial" w:hAnsi="Arial" w:cs="Arial"/>
          <w:color w:val="202124"/>
          <w:sz w:val="23"/>
          <w:szCs w:val="23"/>
          <w:shd w:val="clear" w:color="auto" w:fill="FFFFFF"/>
        </w:rPr>
        <w:t>0-49), fairly low (50-69), moderate (70-84), high (85-92</w:t>
      </w:r>
      <w:r w:rsidR="00A51FFF">
        <w:rPr>
          <w:rFonts w:ascii="Arial" w:hAnsi="Arial" w:cs="Arial"/>
          <w:color w:val="202124"/>
          <w:sz w:val="23"/>
          <w:szCs w:val="23"/>
          <w:shd w:val="clear" w:color="auto" w:fill="FFFFFF"/>
        </w:rPr>
        <w:t>)</w:t>
      </w:r>
      <w:r w:rsidR="00663044">
        <w:rPr>
          <w:rFonts w:ascii="Arial" w:hAnsi="Arial" w:cs="Arial"/>
          <w:color w:val="202124"/>
          <w:sz w:val="23"/>
          <w:szCs w:val="23"/>
          <w:shd w:val="clear" w:color="auto" w:fill="FFFFFF"/>
        </w:rPr>
        <w:t xml:space="preserve"> and very high (93-100)</w:t>
      </w:r>
      <w:r w:rsidR="00A755C9">
        <w:rPr>
          <w:rFonts w:ascii="Arial" w:hAnsi="Arial" w:cs="Arial"/>
          <w:color w:val="202124"/>
          <w:sz w:val="23"/>
          <w:szCs w:val="23"/>
          <w:shd w:val="clear" w:color="auto" w:fill="FFFFFF"/>
        </w:rPr>
        <w:t xml:space="preserve">. </w:t>
      </w:r>
      <w:r w:rsidR="00E05AF1">
        <w:rPr>
          <w:rFonts w:ascii="Arial" w:hAnsi="Arial" w:cs="Arial"/>
          <w:color w:val="202124"/>
          <w:sz w:val="23"/>
          <w:szCs w:val="23"/>
          <w:shd w:val="clear" w:color="auto" w:fill="FFFFFF"/>
        </w:rPr>
        <w:t>Within each component</w:t>
      </w:r>
      <w:r w:rsidR="00D30B3C">
        <w:rPr>
          <w:rFonts w:ascii="Arial" w:hAnsi="Arial" w:cs="Arial"/>
          <w:color w:val="202124"/>
          <w:sz w:val="23"/>
          <w:szCs w:val="23"/>
          <w:shd w:val="clear" w:color="auto" w:fill="FFFFFF"/>
        </w:rPr>
        <w:t>, validation assesses the extent to which each EITI requirement is met</w:t>
      </w:r>
      <w:r w:rsidR="00DA0F6B">
        <w:rPr>
          <w:rFonts w:ascii="Arial" w:hAnsi="Arial" w:cs="Arial"/>
          <w:color w:val="202124"/>
          <w:sz w:val="23"/>
          <w:szCs w:val="23"/>
          <w:shd w:val="clear" w:color="auto" w:fill="FFFFFF"/>
        </w:rPr>
        <w:t>, i.e. the level of progress made</w:t>
      </w:r>
      <w:r w:rsidR="00D30B3C">
        <w:rPr>
          <w:rFonts w:ascii="Arial" w:hAnsi="Arial" w:cs="Arial"/>
          <w:color w:val="202124"/>
          <w:sz w:val="23"/>
          <w:szCs w:val="23"/>
          <w:shd w:val="clear" w:color="auto" w:fill="FFFFFF"/>
        </w:rPr>
        <w:t xml:space="preserve">, using five </w:t>
      </w:r>
      <w:r w:rsidR="00663044">
        <w:rPr>
          <w:rFonts w:ascii="Arial" w:hAnsi="Arial" w:cs="Arial"/>
          <w:color w:val="202124"/>
          <w:sz w:val="23"/>
          <w:szCs w:val="23"/>
          <w:shd w:val="clear" w:color="auto" w:fill="FFFFFF"/>
        </w:rPr>
        <w:t>categories</w:t>
      </w:r>
      <w:r w:rsidR="0094418E">
        <w:rPr>
          <w:rFonts w:ascii="Arial" w:hAnsi="Arial" w:cs="Arial"/>
          <w:color w:val="202124"/>
          <w:sz w:val="23"/>
          <w:szCs w:val="23"/>
          <w:shd w:val="clear" w:color="auto" w:fill="FFFFFF"/>
        </w:rPr>
        <w:t>:</w:t>
      </w:r>
      <w:r w:rsidR="000155B6" w:rsidRPr="003F4784">
        <w:rPr>
          <w:rFonts w:ascii="Arial" w:hAnsi="Arial" w:cs="Arial"/>
          <w:color w:val="202124"/>
          <w:sz w:val="23"/>
          <w:szCs w:val="23"/>
          <w:shd w:val="clear" w:color="auto" w:fill="FFFFFF"/>
        </w:rPr>
        <w:t xml:space="preserve"> ‘n</w:t>
      </w:r>
      <w:r w:rsidR="00B6379B">
        <w:rPr>
          <w:rFonts w:ascii="Arial" w:hAnsi="Arial" w:cs="Arial"/>
          <w:color w:val="202124"/>
          <w:sz w:val="23"/>
          <w:szCs w:val="23"/>
          <w:shd w:val="clear" w:color="auto" w:fill="FFFFFF"/>
        </w:rPr>
        <w:t>ot met</w:t>
      </w:r>
      <w:r w:rsidR="000155B6" w:rsidRPr="003F4784">
        <w:rPr>
          <w:rFonts w:ascii="Arial" w:hAnsi="Arial" w:cs="Arial"/>
          <w:color w:val="202124"/>
          <w:sz w:val="23"/>
          <w:szCs w:val="23"/>
          <w:shd w:val="clear" w:color="auto" w:fill="FFFFFF"/>
        </w:rPr>
        <w:t>’</w:t>
      </w:r>
      <w:r w:rsidR="000E75AB">
        <w:rPr>
          <w:rFonts w:ascii="Arial" w:hAnsi="Arial" w:cs="Arial"/>
          <w:color w:val="202124"/>
          <w:sz w:val="23"/>
          <w:szCs w:val="23"/>
          <w:shd w:val="clear" w:color="auto" w:fill="FFFFFF"/>
        </w:rPr>
        <w:t xml:space="preserve"> (0</w:t>
      </w:r>
      <w:r w:rsidR="00210F12" w:rsidRPr="00DF0040">
        <w:rPr>
          <w:rFonts w:ascii="Arial" w:hAnsi="Arial" w:cs="Arial"/>
          <w:color w:val="000000"/>
          <w:sz w:val="23"/>
          <w:szCs w:val="23"/>
          <w:shd w:val="clear" w:color="auto" w:fill="FFFFFF"/>
        </w:rPr>
        <w:t> </w:t>
      </w:r>
      <w:r w:rsidR="000E75AB">
        <w:rPr>
          <w:rFonts w:ascii="Arial" w:hAnsi="Arial" w:cs="Arial"/>
          <w:color w:val="202124"/>
          <w:sz w:val="23"/>
          <w:szCs w:val="23"/>
          <w:shd w:val="clear" w:color="auto" w:fill="FFFFFF"/>
        </w:rPr>
        <w:t>point</w:t>
      </w:r>
      <w:r w:rsidR="00623D58">
        <w:rPr>
          <w:rFonts w:ascii="Arial" w:hAnsi="Arial" w:cs="Arial"/>
          <w:color w:val="202124"/>
          <w:sz w:val="23"/>
          <w:szCs w:val="23"/>
          <w:shd w:val="clear" w:color="auto" w:fill="FFFFFF"/>
        </w:rPr>
        <w:t>s</w:t>
      </w:r>
      <w:r w:rsidR="000E75AB">
        <w:rPr>
          <w:rFonts w:ascii="Arial" w:hAnsi="Arial" w:cs="Arial"/>
          <w:color w:val="202124"/>
          <w:sz w:val="23"/>
          <w:szCs w:val="23"/>
          <w:shd w:val="clear" w:color="auto" w:fill="FFFFFF"/>
        </w:rPr>
        <w:t>)</w:t>
      </w:r>
      <w:r w:rsidR="000155B6" w:rsidRPr="003F4784">
        <w:rPr>
          <w:rFonts w:ascii="Arial" w:hAnsi="Arial" w:cs="Arial"/>
          <w:color w:val="202124"/>
          <w:sz w:val="23"/>
          <w:szCs w:val="23"/>
          <w:shd w:val="clear" w:color="auto" w:fill="FFFFFF"/>
        </w:rPr>
        <w:t>, ‘</w:t>
      </w:r>
      <w:r w:rsidR="008E660D">
        <w:rPr>
          <w:rFonts w:ascii="Arial" w:hAnsi="Arial" w:cs="Arial"/>
          <w:color w:val="202124"/>
          <w:sz w:val="23"/>
          <w:szCs w:val="23"/>
          <w:shd w:val="clear" w:color="auto" w:fill="FFFFFF"/>
        </w:rPr>
        <w:t xml:space="preserve">partly </w:t>
      </w:r>
      <w:r w:rsidR="00B6379B">
        <w:rPr>
          <w:rFonts w:ascii="Arial" w:hAnsi="Arial" w:cs="Arial"/>
          <w:color w:val="202124"/>
          <w:sz w:val="23"/>
          <w:szCs w:val="23"/>
          <w:shd w:val="clear" w:color="auto" w:fill="FFFFFF"/>
        </w:rPr>
        <w:t>met</w:t>
      </w:r>
      <w:r w:rsidR="000155B6" w:rsidRPr="003F4784">
        <w:rPr>
          <w:rFonts w:ascii="Arial" w:hAnsi="Arial" w:cs="Arial"/>
          <w:color w:val="202124"/>
          <w:sz w:val="23"/>
          <w:szCs w:val="23"/>
          <w:shd w:val="clear" w:color="auto" w:fill="FFFFFF"/>
        </w:rPr>
        <w:t>’</w:t>
      </w:r>
      <w:r w:rsidR="000F17FA">
        <w:rPr>
          <w:rFonts w:ascii="Arial" w:hAnsi="Arial" w:cs="Arial"/>
          <w:color w:val="202124"/>
          <w:sz w:val="23"/>
          <w:szCs w:val="23"/>
          <w:shd w:val="clear" w:color="auto" w:fill="FFFFFF"/>
        </w:rPr>
        <w:t xml:space="preserve"> (</w:t>
      </w:r>
      <w:r w:rsidR="000E75AB">
        <w:rPr>
          <w:rFonts w:ascii="Arial" w:hAnsi="Arial" w:cs="Arial"/>
          <w:color w:val="202124"/>
          <w:sz w:val="23"/>
          <w:szCs w:val="23"/>
          <w:shd w:val="clear" w:color="auto" w:fill="FFFFFF"/>
        </w:rPr>
        <w:t>30 points)</w:t>
      </w:r>
      <w:r w:rsidR="000155B6" w:rsidRPr="003F4784">
        <w:rPr>
          <w:rFonts w:ascii="Arial" w:hAnsi="Arial" w:cs="Arial"/>
          <w:color w:val="202124"/>
          <w:sz w:val="23"/>
          <w:szCs w:val="23"/>
          <w:shd w:val="clear" w:color="auto" w:fill="FFFFFF"/>
        </w:rPr>
        <w:t>, ‘</w:t>
      </w:r>
      <w:r w:rsidR="008E660D">
        <w:rPr>
          <w:rFonts w:ascii="Arial" w:hAnsi="Arial" w:cs="Arial"/>
          <w:color w:val="202124"/>
          <w:sz w:val="23"/>
          <w:szCs w:val="23"/>
          <w:shd w:val="clear" w:color="auto" w:fill="FFFFFF"/>
        </w:rPr>
        <w:t>mostly met</w:t>
      </w:r>
      <w:r w:rsidR="000155B6" w:rsidRPr="003F4784">
        <w:rPr>
          <w:rFonts w:ascii="Arial" w:hAnsi="Arial" w:cs="Arial"/>
          <w:color w:val="202124"/>
          <w:sz w:val="23"/>
          <w:szCs w:val="23"/>
          <w:shd w:val="clear" w:color="auto" w:fill="FFFFFF"/>
        </w:rPr>
        <w:t>’</w:t>
      </w:r>
      <w:r w:rsidR="000E75AB">
        <w:rPr>
          <w:rFonts w:ascii="Arial" w:hAnsi="Arial" w:cs="Arial"/>
          <w:color w:val="202124"/>
          <w:sz w:val="23"/>
          <w:szCs w:val="23"/>
          <w:shd w:val="clear" w:color="auto" w:fill="FFFFFF"/>
        </w:rPr>
        <w:t xml:space="preserve"> (60 points)</w:t>
      </w:r>
      <w:r w:rsidR="000155B6" w:rsidRPr="003F4784">
        <w:rPr>
          <w:rFonts w:ascii="Arial" w:hAnsi="Arial" w:cs="Arial"/>
          <w:color w:val="202124"/>
          <w:sz w:val="23"/>
          <w:szCs w:val="23"/>
          <w:shd w:val="clear" w:color="auto" w:fill="FFFFFF"/>
        </w:rPr>
        <w:t>, ‘</w:t>
      </w:r>
      <w:r w:rsidR="008E660D">
        <w:rPr>
          <w:rFonts w:ascii="Arial" w:hAnsi="Arial" w:cs="Arial"/>
          <w:color w:val="202124"/>
          <w:sz w:val="23"/>
          <w:szCs w:val="23"/>
          <w:shd w:val="clear" w:color="auto" w:fill="FFFFFF"/>
        </w:rPr>
        <w:t>high</w:t>
      </w:r>
      <w:r w:rsidR="000155B6" w:rsidRPr="003F4784">
        <w:rPr>
          <w:rFonts w:ascii="Arial" w:hAnsi="Arial" w:cs="Arial"/>
          <w:color w:val="202124"/>
          <w:sz w:val="23"/>
          <w:szCs w:val="23"/>
          <w:shd w:val="clear" w:color="auto" w:fill="FFFFFF"/>
        </w:rPr>
        <w:t xml:space="preserve">’ </w:t>
      </w:r>
      <w:r w:rsidR="000E75AB">
        <w:rPr>
          <w:rFonts w:ascii="Arial" w:hAnsi="Arial" w:cs="Arial"/>
          <w:color w:val="202124"/>
          <w:sz w:val="23"/>
          <w:szCs w:val="23"/>
          <w:shd w:val="clear" w:color="auto" w:fill="FFFFFF"/>
        </w:rPr>
        <w:t xml:space="preserve">(90 points) </w:t>
      </w:r>
      <w:r w:rsidR="000155B6" w:rsidRPr="003F4784">
        <w:rPr>
          <w:rFonts w:ascii="Arial" w:hAnsi="Arial" w:cs="Arial"/>
          <w:color w:val="202124"/>
          <w:sz w:val="23"/>
          <w:szCs w:val="23"/>
          <w:shd w:val="clear" w:color="auto" w:fill="FFFFFF"/>
        </w:rPr>
        <w:t>or ‘</w:t>
      </w:r>
      <w:r w:rsidR="00A536F0">
        <w:rPr>
          <w:rFonts w:ascii="Arial" w:hAnsi="Arial" w:cs="Arial"/>
          <w:color w:val="202124"/>
          <w:sz w:val="23"/>
          <w:szCs w:val="23"/>
          <w:shd w:val="clear" w:color="auto" w:fill="FFFFFF"/>
        </w:rPr>
        <w:t>very high</w:t>
      </w:r>
      <w:r w:rsidR="000155B6" w:rsidRPr="003F4784">
        <w:rPr>
          <w:rFonts w:ascii="Arial" w:hAnsi="Arial" w:cs="Arial"/>
          <w:color w:val="202124"/>
          <w:sz w:val="23"/>
          <w:szCs w:val="23"/>
          <w:shd w:val="clear" w:color="auto" w:fill="FFFFFF"/>
        </w:rPr>
        <w:t>’</w:t>
      </w:r>
      <w:r w:rsidR="000E75AB">
        <w:rPr>
          <w:rFonts w:ascii="Arial" w:hAnsi="Arial" w:cs="Arial"/>
          <w:color w:val="202124"/>
          <w:sz w:val="23"/>
          <w:szCs w:val="23"/>
          <w:shd w:val="clear" w:color="auto" w:fill="FFFFFF"/>
        </w:rPr>
        <w:t xml:space="preserve"> (100 points)</w:t>
      </w:r>
      <w:r w:rsidR="00F40451" w:rsidRPr="003F4784">
        <w:rPr>
          <w:rFonts w:ascii="Arial" w:hAnsi="Arial" w:cs="Arial"/>
          <w:color w:val="202124"/>
          <w:sz w:val="23"/>
          <w:szCs w:val="23"/>
          <w:shd w:val="clear" w:color="auto" w:fill="FFFFFF"/>
        </w:rPr>
        <w:t>.</w:t>
      </w:r>
    </w:p>
    <w:p w14:paraId="1E0E1DF6" w14:textId="0CF6DDB7" w:rsidR="004B2CB2" w:rsidRDefault="002E0D37" w:rsidP="00276135">
      <w:pPr>
        <w:spacing w:after="130" w:line="257" w:lineRule="auto"/>
        <w:jc w:val="both"/>
        <w:textAlignment w:val="baseline"/>
        <w:rPr>
          <w:rFonts w:ascii="Arial" w:hAnsi="Arial" w:cs="Arial"/>
          <w:color w:val="202124"/>
          <w:sz w:val="23"/>
          <w:szCs w:val="23"/>
          <w:shd w:val="clear" w:color="auto" w:fill="FFFFFF"/>
        </w:rPr>
      </w:pPr>
      <w:r>
        <w:rPr>
          <w:rFonts w:ascii="Arial" w:hAnsi="Arial" w:cs="Arial"/>
          <w:color w:val="202124"/>
          <w:sz w:val="23"/>
          <w:szCs w:val="23"/>
          <w:shd w:val="clear" w:color="auto" w:fill="FFFFFF"/>
        </w:rPr>
        <w:t>The UK underwent its second validation in 2021</w:t>
      </w:r>
      <w:r w:rsidR="00A51E14">
        <w:rPr>
          <w:rFonts w:ascii="Arial" w:hAnsi="Arial" w:cs="Arial"/>
          <w:color w:val="202124"/>
          <w:sz w:val="23"/>
          <w:szCs w:val="23"/>
          <w:shd w:val="clear" w:color="auto" w:fill="FFFFFF"/>
        </w:rPr>
        <w:t xml:space="preserve">, its first one against the 2019 Standard, and was </w:t>
      </w:r>
      <w:hyperlink r:id="rId27" w:history="1">
        <w:r w:rsidR="00A51E14" w:rsidRPr="00AF11F3">
          <w:rPr>
            <w:rStyle w:val="Hyperlink"/>
            <w:rFonts w:ascii="Arial" w:hAnsi="Arial" w:cs="Arial"/>
            <w:sz w:val="23"/>
            <w:szCs w:val="23"/>
            <w:shd w:val="clear" w:color="auto" w:fill="FFFFFF"/>
          </w:rPr>
          <w:t>awarded a</w:t>
        </w:r>
        <w:r w:rsidR="00E145AA" w:rsidRPr="00AF11F3">
          <w:rPr>
            <w:rStyle w:val="Hyperlink"/>
            <w:rFonts w:ascii="Arial" w:hAnsi="Arial" w:cs="Arial"/>
            <w:sz w:val="23"/>
            <w:szCs w:val="23"/>
            <w:shd w:val="clear" w:color="auto" w:fill="FFFFFF"/>
          </w:rPr>
          <w:t>n overall score of ‘high’</w:t>
        </w:r>
      </w:hyperlink>
      <w:r w:rsidR="00E145AA" w:rsidRPr="009F4CD1">
        <w:rPr>
          <w:rFonts w:ascii="Arial" w:hAnsi="Arial" w:cs="Arial"/>
          <w:color w:val="202124"/>
          <w:sz w:val="23"/>
          <w:szCs w:val="23"/>
          <w:shd w:val="clear" w:color="auto" w:fill="FFFFFF"/>
        </w:rPr>
        <w:t xml:space="preserve">, achieving </w:t>
      </w:r>
      <w:r w:rsidR="00D03D71" w:rsidRPr="009F4CD1">
        <w:rPr>
          <w:rFonts w:ascii="Arial" w:hAnsi="Arial" w:cs="Arial"/>
          <w:color w:val="202124"/>
          <w:sz w:val="23"/>
          <w:szCs w:val="23"/>
          <w:shd w:val="clear" w:color="auto" w:fill="FFFFFF"/>
        </w:rPr>
        <w:t>90</w:t>
      </w:r>
      <w:r w:rsidR="00E145AA" w:rsidRPr="009F4CD1">
        <w:rPr>
          <w:rFonts w:ascii="Arial" w:hAnsi="Arial" w:cs="Arial"/>
          <w:color w:val="202124"/>
          <w:sz w:val="23"/>
          <w:szCs w:val="23"/>
          <w:shd w:val="clear" w:color="auto" w:fill="FFFFFF"/>
        </w:rPr>
        <w:t>%.</w:t>
      </w:r>
      <w:r w:rsidR="00A51FFF" w:rsidRPr="009F4CD1">
        <w:rPr>
          <w:rFonts w:ascii="Arial" w:hAnsi="Arial" w:cs="Arial"/>
          <w:color w:val="202124"/>
          <w:sz w:val="23"/>
          <w:szCs w:val="23"/>
          <w:shd w:val="clear" w:color="auto" w:fill="FFFFFF"/>
        </w:rPr>
        <w:t xml:space="preserve"> It was assessed as </w:t>
      </w:r>
      <w:r w:rsidR="00D177A4" w:rsidRPr="009F4CD1">
        <w:rPr>
          <w:rFonts w:ascii="Arial" w:hAnsi="Arial" w:cs="Arial"/>
          <w:color w:val="202124"/>
          <w:sz w:val="23"/>
          <w:szCs w:val="23"/>
          <w:shd w:val="clear" w:color="auto" w:fill="FFFFFF"/>
        </w:rPr>
        <w:t>‘exceeded’ in two requirements and</w:t>
      </w:r>
      <w:r w:rsidR="00A51FFF" w:rsidRPr="009F4CD1">
        <w:rPr>
          <w:rFonts w:ascii="Arial" w:hAnsi="Arial" w:cs="Arial"/>
          <w:color w:val="202124"/>
          <w:sz w:val="23"/>
          <w:szCs w:val="23"/>
          <w:shd w:val="clear" w:color="auto" w:fill="FFFFFF"/>
        </w:rPr>
        <w:t xml:space="preserve"> </w:t>
      </w:r>
      <w:r w:rsidR="00D177A4" w:rsidRPr="009F4CD1">
        <w:rPr>
          <w:rFonts w:ascii="Arial" w:hAnsi="Arial" w:cs="Arial"/>
          <w:color w:val="202124"/>
          <w:sz w:val="23"/>
          <w:szCs w:val="23"/>
          <w:shd w:val="clear" w:color="auto" w:fill="FFFFFF"/>
        </w:rPr>
        <w:t xml:space="preserve">‘fully met’ in all </w:t>
      </w:r>
      <w:r w:rsidR="00A65285" w:rsidRPr="009F4CD1">
        <w:rPr>
          <w:rFonts w:ascii="Arial" w:hAnsi="Arial" w:cs="Arial"/>
          <w:color w:val="202124"/>
          <w:sz w:val="23"/>
          <w:szCs w:val="23"/>
          <w:shd w:val="clear" w:color="auto" w:fill="FFFFFF"/>
        </w:rPr>
        <w:t xml:space="preserve">other except for </w:t>
      </w:r>
      <w:r w:rsidR="00D03D71" w:rsidRPr="009F4CD1">
        <w:rPr>
          <w:rFonts w:ascii="Arial" w:hAnsi="Arial" w:cs="Arial"/>
          <w:color w:val="202124"/>
          <w:sz w:val="23"/>
          <w:szCs w:val="23"/>
          <w:shd w:val="clear" w:color="auto" w:fill="FFFFFF"/>
        </w:rPr>
        <w:t>one</w:t>
      </w:r>
      <w:r w:rsidR="00A65285" w:rsidRPr="009F4CD1">
        <w:rPr>
          <w:rFonts w:ascii="Arial" w:hAnsi="Arial" w:cs="Arial"/>
          <w:color w:val="202124"/>
          <w:sz w:val="23"/>
          <w:szCs w:val="23"/>
          <w:shd w:val="clear" w:color="auto" w:fill="FFFFFF"/>
        </w:rPr>
        <w:t xml:space="preserve"> requirement where it was assessed as ‘mostly met’.</w:t>
      </w:r>
    </w:p>
    <w:p w14:paraId="58212B2B" w14:textId="77777777" w:rsidR="004B2CB2" w:rsidRPr="00F6630F" w:rsidRDefault="004B2CB2" w:rsidP="00276135">
      <w:pPr>
        <w:spacing w:after="130" w:line="257" w:lineRule="auto"/>
        <w:jc w:val="both"/>
        <w:rPr>
          <w:rFonts w:ascii="Arial" w:hAnsi="Arial" w:cs="Arial"/>
          <w:sz w:val="23"/>
          <w:szCs w:val="23"/>
        </w:rPr>
      </w:pPr>
      <w:r w:rsidRPr="00F6630F">
        <w:rPr>
          <w:rFonts w:ascii="Arial" w:hAnsi="Arial" w:cs="Arial"/>
          <w:sz w:val="23"/>
          <w:szCs w:val="23"/>
        </w:rPr>
        <w:t xml:space="preserve">The UK’s high score reflects the UK’s Multi-Stakeholder Group’s concerted efforts to ensure that the EITI becomes a tool for increasing the accessibility of extractive sector data, and for centralising information on opportunities for multi-stakeholder input into oil, gas and mining sector governance. The UK’s achievements in improving transparency in beneficial </w:t>
      </w:r>
      <w:r w:rsidRPr="00F6630F">
        <w:rPr>
          <w:rFonts w:ascii="Arial" w:hAnsi="Arial" w:cs="Arial"/>
          <w:sz w:val="23"/>
          <w:szCs w:val="23"/>
        </w:rPr>
        <w:lastRenderedPageBreak/>
        <w:t>ownership disclosures have established best practice that have inspired other EITI implementing countries.</w:t>
      </w:r>
    </w:p>
    <w:p w14:paraId="68B23508" w14:textId="5B83C45A" w:rsidR="00356781" w:rsidRPr="00F6630F" w:rsidRDefault="004B2CB2" w:rsidP="00276135">
      <w:pPr>
        <w:spacing w:after="130" w:line="257" w:lineRule="auto"/>
        <w:jc w:val="both"/>
        <w:rPr>
          <w:rFonts w:ascii="Arial" w:hAnsi="Arial" w:cs="Arial"/>
          <w:sz w:val="23"/>
          <w:szCs w:val="23"/>
        </w:rPr>
      </w:pPr>
      <w:r w:rsidRPr="00F6630F">
        <w:rPr>
          <w:rFonts w:ascii="Arial" w:hAnsi="Arial" w:cs="Arial"/>
          <w:sz w:val="23"/>
          <w:szCs w:val="23"/>
        </w:rPr>
        <w:t xml:space="preserve">UK EITI disclosures of extractives sector payment and revenue data now lead all </w:t>
      </w:r>
      <w:r w:rsidR="00D34BF8" w:rsidRPr="00F6630F">
        <w:rPr>
          <w:rFonts w:ascii="Arial" w:hAnsi="Arial" w:cs="Arial"/>
          <w:sz w:val="23"/>
          <w:szCs w:val="23"/>
        </w:rPr>
        <w:t>5</w:t>
      </w:r>
      <w:r w:rsidR="00D34BF8">
        <w:rPr>
          <w:rFonts w:ascii="Arial" w:hAnsi="Arial" w:cs="Arial"/>
          <w:sz w:val="23"/>
          <w:szCs w:val="23"/>
        </w:rPr>
        <w:t>6</w:t>
      </w:r>
      <w:r w:rsidR="00D34BF8" w:rsidRPr="00F6630F">
        <w:rPr>
          <w:rFonts w:ascii="Arial" w:hAnsi="Arial" w:cs="Arial"/>
          <w:sz w:val="23"/>
          <w:szCs w:val="23"/>
        </w:rPr>
        <w:t xml:space="preserve"> </w:t>
      </w:r>
      <w:r w:rsidRPr="00F6630F">
        <w:rPr>
          <w:rFonts w:ascii="Arial" w:hAnsi="Arial" w:cs="Arial"/>
          <w:sz w:val="23"/>
          <w:szCs w:val="23"/>
        </w:rPr>
        <w:t>EITI implementing countries in terms of timeliness. The UK’s 2020 payments were published on the UK EITI website in July 2021.</w:t>
      </w:r>
    </w:p>
    <w:p w14:paraId="26F48974" w14:textId="586C42CE" w:rsidR="002859C5" w:rsidRPr="00F6630F" w:rsidRDefault="002859C5" w:rsidP="00276135">
      <w:pPr>
        <w:spacing w:after="130" w:line="257" w:lineRule="auto"/>
        <w:jc w:val="both"/>
        <w:rPr>
          <w:rFonts w:ascii="Arial" w:hAnsi="Arial" w:cs="Arial"/>
          <w:sz w:val="23"/>
          <w:szCs w:val="23"/>
        </w:rPr>
      </w:pPr>
      <w:r w:rsidRPr="00F6630F">
        <w:rPr>
          <w:rFonts w:ascii="Arial" w:hAnsi="Arial" w:cs="Arial"/>
          <w:sz w:val="23"/>
          <w:szCs w:val="23"/>
        </w:rPr>
        <w:t xml:space="preserve">The UK completed its first validation against the </w:t>
      </w:r>
      <w:r w:rsidR="003D088E" w:rsidRPr="00F6630F">
        <w:rPr>
          <w:rFonts w:ascii="Arial" w:hAnsi="Arial" w:cs="Arial"/>
          <w:sz w:val="23"/>
          <w:szCs w:val="23"/>
        </w:rPr>
        <w:t xml:space="preserve">2016 </w:t>
      </w:r>
      <w:r w:rsidRPr="00F6630F">
        <w:rPr>
          <w:rFonts w:ascii="Arial" w:hAnsi="Arial" w:cs="Arial"/>
          <w:sz w:val="23"/>
          <w:szCs w:val="23"/>
        </w:rPr>
        <w:t>EITI Standard in 2018</w:t>
      </w:r>
      <w:r w:rsidR="003D088E" w:rsidRPr="00F6630F">
        <w:rPr>
          <w:rFonts w:ascii="Arial" w:hAnsi="Arial" w:cs="Arial"/>
          <w:sz w:val="23"/>
          <w:szCs w:val="23"/>
        </w:rPr>
        <w:t>. The UK was assessed under the previous validation model and</w:t>
      </w:r>
      <w:r w:rsidRPr="00F6630F">
        <w:rPr>
          <w:rFonts w:ascii="Arial" w:hAnsi="Arial" w:cs="Arial"/>
          <w:sz w:val="23"/>
          <w:szCs w:val="23"/>
        </w:rPr>
        <w:t xml:space="preserve"> received an overall assessment of ‘meaningful progress’, an amber-green rating. This mean</w:t>
      </w:r>
      <w:r w:rsidR="003D088E" w:rsidRPr="00F6630F">
        <w:rPr>
          <w:rFonts w:ascii="Arial" w:hAnsi="Arial" w:cs="Arial"/>
          <w:sz w:val="23"/>
          <w:szCs w:val="23"/>
        </w:rPr>
        <w:t>t</w:t>
      </w:r>
      <w:r w:rsidRPr="00F6630F">
        <w:rPr>
          <w:rFonts w:ascii="Arial" w:hAnsi="Arial" w:cs="Arial"/>
          <w:sz w:val="23"/>
          <w:szCs w:val="23"/>
        </w:rPr>
        <w:t> that significant aspects of each requirement ha</w:t>
      </w:r>
      <w:r w:rsidR="003D088E" w:rsidRPr="00F6630F">
        <w:rPr>
          <w:rFonts w:ascii="Arial" w:hAnsi="Arial" w:cs="Arial"/>
          <w:sz w:val="23"/>
          <w:szCs w:val="23"/>
        </w:rPr>
        <w:t>d</w:t>
      </w:r>
      <w:r w:rsidRPr="00F6630F">
        <w:rPr>
          <w:rFonts w:ascii="Arial" w:hAnsi="Arial" w:cs="Arial"/>
          <w:sz w:val="23"/>
          <w:szCs w:val="23"/>
        </w:rPr>
        <w:t xml:space="preserve"> been implemented and the broader objectives of the requirements </w:t>
      </w:r>
      <w:r w:rsidR="00A21077" w:rsidRPr="00F6630F">
        <w:rPr>
          <w:rFonts w:ascii="Arial" w:hAnsi="Arial" w:cs="Arial"/>
          <w:sz w:val="23"/>
          <w:szCs w:val="23"/>
        </w:rPr>
        <w:t>were</w:t>
      </w:r>
      <w:r w:rsidRPr="00F6630F">
        <w:rPr>
          <w:rFonts w:ascii="Arial" w:hAnsi="Arial" w:cs="Arial"/>
          <w:sz w:val="23"/>
          <w:szCs w:val="23"/>
        </w:rPr>
        <w:t xml:space="preserve"> being fulfilled, but th</w:t>
      </w:r>
      <w:r w:rsidR="004651F0" w:rsidRPr="00F6630F">
        <w:rPr>
          <w:rFonts w:ascii="Arial" w:hAnsi="Arial" w:cs="Arial"/>
          <w:sz w:val="23"/>
          <w:szCs w:val="23"/>
        </w:rPr>
        <w:t>at</w:t>
      </w:r>
      <w:r w:rsidRPr="00F6630F">
        <w:rPr>
          <w:rFonts w:ascii="Arial" w:hAnsi="Arial" w:cs="Arial"/>
          <w:sz w:val="23"/>
          <w:szCs w:val="23"/>
        </w:rPr>
        <w:t xml:space="preserve"> are a number of areas </w:t>
      </w:r>
      <w:r w:rsidR="004651F0" w:rsidRPr="00F6630F">
        <w:rPr>
          <w:rFonts w:ascii="Arial" w:hAnsi="Arial" w:cs="Arial"/>
          <w:sz w:val="23"/>
          <w:szCs w:val="23"/>
        </w:rPr>
        <w:t>needed</w:t>
      </w:r>
      <w:r w:rsidRPr="00F6630F">
        <w:rPr>
          <w:rFonts w:ascii="Arial" w:hAnsi="Arial" w:cs="Arial"/>
          <w:sz w:val="23"/>
          <w:szCs w:val="23"/>
        </w:rPr>
        <w:t xml:space="preserve"> to be addressed before an assessment of ‘satisfactory progress’ c</w:t>
      </w:r>
      <w:r w:rsidR="004651F0" w:rsidRPr="00F6630F">
        <w:rPr>
          <w:rFonts w:ascii="Arial" w:hAnsi="Arial" w:cs="Arial"/>
          <w:sz w:val="23"/>
          <w:szCs w:val="23"/>
        </w:rPr>
        <w:t>ould</w:t>
      </w:r>
      <w:r w:rsidRPr="00F6630F">
        <w:rPr>
          <w:rFonts w:ascii="Arial" w:hAnsi="Arial" w:cs="Arial"/>
          <w:sz w:val="23"/>
          <w:szCs w:val="23"/>
        </w:rPr>
        <w:t xml:space="preserve"> be achieved. The UK received eight corrective actions to address in order to achieve EITI compliance</w:t>
      </w:r>
      <w:r w:rsidR="003835E2" w:rsidRPr="00F6630F">
        <w:rPr>
          <w:rFonts w:ascii="Arial" w:hAnsi="Arial" w:cs="Arial"/>
          <w:sz w:val="23"/>
          <w:szCs w:val="23"/>
        </w:rPr>
        <w:t xml:space="preserve"> and these were assessed as part of the second validation in 2021.</w:t>
      </w:r>
    </w:p>
    <w:p w14:paraId="74C8313F" w14:textId="0026E845" w:rsidR="00EC29DA" w:rsidRPr="00F6630F" w:rsidRDefault="00EC29DA" w:rsidP="00276135">
      <w:pPr>
        <w:spacing w:after="130" w:line="257" w:lineRule="auto"/>
        <w:jc w:val="both"/>
        <w:rPr>
          <w:rFonts w:ascii="Arial" w:hAnsi="Arial" w:cs="Arial"/>
          <w:sz w:val="23"/>
          <w:szCs w:val="23"/>
        </w:rPr>
      </w:pPr>
      <w:r w:rsidRPr="00F6630F">
        <w:rPr>
          <w:rFonts w:ascii="Arial" w:hAnsi="Arial" w:cs="Arial"/>
          <w:sz w:val="23"/>
          <w:szCs w:val="23"/>
        </w:rPr>
        <w:t xml:space="preserve">This </w:t>
      </w:r>
      <w:r w:rsidR="00353205" w:rsidRPr="00F6630F">
        <w:rPr>
          <w:rFonts w:ascii="Arial" w:hAnsi="Arial" w:cs="Arial"/>
          <w:sz w:val="23"/>
          <w:szCs w:val="23"/>
        </w:rPr>
        <w:t xml:space="preserve">section of the </w:t>
      </w:r>
      <w:r w:rsidRPr="00F6630F">
        <w:rPr>
          <w:rFonts w:ascii="Arial" w:hAnsi="Arial" w:cs="Arial"/>
          <w:sz w:val="23"/>
          <w:szCs w:val="23"/>
        </w:rPr>
        <w:t>report covers progress made</w:t>
      </w:r>
      <w:r w:rsidR="00FC27E7" w:rsidRPr="00F6630F">
        <w:rPr>
          <w:rFonts w:ascii="Arial" w:hAnsi="Arial" w:cs="Arial"/>
          <w:sz w:val="23"/>
          <w:szCs w:val="23"/>
        </w:rPr>
        <w:t xml:space="preserve"> on </w:t>
      </w:r>
      <w:r w:rsidR="00E6398C" w:rsidRPr="00F6630F">
        <w:rPr>
          <w:rFonts w:ascii="Arial" w:hAnsi="Arial" w:cs="Arial"/>
          <w:sz w:val="23"/>
          <w:szCs w:val="23"/>
        </w:rPr>
        <w:t xml:space="preserve">the corrective actions from the </w:t>
      </w:r>
      <w:r w:rsidR="006614DB" w:rsidRPr="00F6630F">
        <w:rPr>
          <w:rFonts w:ascii="Arial" w:hAnsi="Arial" w:cs="Arial"/>
          <w:sz w:val="23"/>
          <w:szCs w:val="23"/>
        </w:rPr>
        <w:t xml:space="preserve">first </w:t>
      </w:r>
      <w:r w:rsidR="00E6398C" w:rsidRPr="00F6630F">
        <w:rPr>
          <w:rFonts w:ascii="Arial" w:hAnsi="Arial" w:cs="Arial"/>
          <w:sz w:val="23"/>
          <w:szCs w:val="23"/>
        </w:rPr>
        <w:t>validation and</w:t>
      </w:r>
      <w:r w:rsidR="00996994" w:rsidRPr="00F6630F">
        <w:rPr>
          <w:rFonts w:ascii="Arial" w:hAnsi="Arial" w:cs="Arial"/>
          <w:sz w:val="23"/>
          <w:szCs w:val="23"/>
        </w:rPr>
        <w:t xml:space="preserve"> the</w:t>
      </w:r>
      <w:r w:rsidR="00FC27E7" w:rsidRPr="00F6630F">
        <w:rPr>
          <w:rFonts w:ascii="Arial" w:hAnsi="Arial" w:cs="Arial"/>
          <w:sz w:val="23"/>
          <w:szCs w:val="23"/>
        </w:rPr>
        <w:t xml:space="preserve"> implementation against the</w:t>
      </w:r>
      <w:r w:rsidR="00996994" w:rsidRPr="00F6630F">
        <w:rPr>
          <w:rFonts w:ascii="Arial" w:hAnsi="Arial" w:cs="Arial"/>
          <w:sz w:val="23"/>
          <w:szCs w:val="23"/>
        </w:rPr>
        <w:t xml:space="preserve"> EITI Standard</w:t>
      </w:r>
      <w:r w:rsidRPr="00F6630F">
        <w:rPr>
          <w:rFonts w:ascii="Arial" w:hAnsi="Arial" w:cs="Arial"/>
          <w:sz w:val="23"/>
          <w:szCs w:val="23"/>
        </w:rPr>
        <w:t xml:space="preserve"> in calendar year</w:t>
      </w:r>
      <w:r w:rsidR="006614DB" w:rsidRPr="00F6630F">
        <w:rPr>
          <w:rFonts w:ascii="Arial" w:hAnsi="Arial" w:cs="Arial"/>
          <w:sz w:val="23"/>
          <w:szCs w:val="23"/>
        </w:rPr>
        <w:t xml:space="preserve"> 2021.</w:t>
      </w:r>
      <w:r w:rsidR="00E4699E" w:rsidRPr="00F6630F">
        <w:rPr>
          <w:rFonts w:ascii="Arial" w:hAnsi="Arial" w:cs="Arial"/>
          <w:sz w:val="23"/>
          <w:szCs w:val="23"/>
        </w:rPr>
        <w:t xml:space="preserve"> It also acknowledges the outcome of the UK’s second validation, however full </w:t>
      </w:r>
      <w:r w:rsidR="008F392D" w:rsidRPr="00F6630F">
        <w:rPr>
          <w:rFonts w:ascii="Arial" w:hAnsi="Arial" w:cs="Arial"/>
          <w:sz w:val="23"/>
          <w:szCs w:val="23"/>
        </w:rPr>
        <w:t>updates on corrective actions emanating from there will be covered in future annual reviews.</w:t>
      </w:r>
    </w:p>
    <w:p w14:paraId="277B8BAC" w14:textId="393EBC26" w:rsidR="00655D7C" w:rsidRPr="00ED2A6E" w:rsidRDefault="0006604F" w:rsidP="00276135">
      <w:pPr>
        <w:pStyle w:val="Heading21"/>
        <w:spacing w:after="130" w:line="257" w:lineRule="auto"/>
        <w:rPr>
          <w:rFonts w:ascii="Arial" w:hAnsi="Arial" w:cs="Arial"/>
          <w:sz w:val="30"/>
          <w:szCs w:val="30"/>
        </w:rPr>
      </w:pPr>
      <w:bookmarkStart w:id="17" w:name="_Toc90308406"/>
      <w:r w:rsidRPr="00ED2A6E">
        <w:rPr>
          <w:rFonts w:ascii="Arial" w:hAnsi="Arial" w:cs="Arial"/>
          <w:sz w:val="30"/>
          <w:szCs w:val="30"/>
        </w:rPr>
        <w:t>Overview</w:t>
      </w:r>
      <w:bookmarkEnd w:id="17"/>
    </w:p>
    <w:p w14:paraId="56A11D02" w14:textId="2DB2A469" w:rsidR="00CE0EC9" w:rsidRDefault="003012D3" w:rsidP="00276135">
      <w:pPr>
        <w:spacing w:after="130" w:line="257" w:lineRule="auto"/>
        <w:jc w:val="both"/>
        <w:rPr>
          <w:rFonts w:ascii="Arial" w:eastAsia="Times New Roman" w:hAnsi="Arial" w:cs="Arial"/>
          <w:sz w:val="23"/>
          <w:szCs w:val="23"/>
        </w:rPr>
      </w:pPr>
      <w:r>
        <w:rPr>
          <w:rFonts w:ascii="Arial" w:eastAsia="Times New Roman" w:hAnsi="Arial" w:cs="Arial"/>
          <w:sz w:val="23"/>
          <w:szCs w:val="23"/>
        </w:rPr>
        <w:t xml:space="preserve">2021 has been another </w:t>
      </w:r>
      <w:r w:rsidR="003716DC">
        <w:rPr>
          <w:rFonts w:ascii="Arial" w:eastAsia="Times New Roman" w:hAnsi="Arial" w:cs="Arial"/>
          <w:sz w:val="23"/>
          <w:szCs w:val="23"/>
        </w:rPr>
        <w:t xml:space="preserve">busy year for UK EITI. </w:t>
      </w:r>
      <w:r w:rsidR="00864ACA">
        <w:rPr>
          <w:rFonts w:ascii="Arial" w:eastAsia="Times New Roman" w:hAnsi="Arial" w:cs="Arial"/>
          <w:sz w:val="23"/>
          <w:szCs w:val="23"/>
        </w:rPr>
        <w:t xml:space="preserve">The </w:t>
      </w:r>
      <w:r w:rsidR="00DC7DC8">
        <w:rPr>
          <w:rFonts w:ascii="Arial" w:eastAsia="Times New Roman" w:hAnsi="Arial" w:cs="Arial"/>
          <w:sz w:val="23"/>
          <w:szCs w:val="23"/>
        </w:rPr>
        <w:t>7</w:t>
      </w:r>
      <w:r w:rsidR="00DC7DC8" w:rsidRPr="00DC7DC8">
        <w:rPr>
          <w:rFonts w:ascii="Arial" w:eastAsia="Times New Roman" w:hAnsi="Arial" w:cs="Arial"/>
          <w:sz w:val="23"/>
          <w:szCs w:val="23"/>
          <w:vertAlign w:val="superscript"/>
        </w:rPr>
        <w:t>th</w:t>
      </w:r>
      <w:r w:rsidR="00DC7DC8">
        <w:rPr>
          <w:rFonts w:ascii="Arial" w:eastAsia="Times New Roman" w:hAnsi="Arial" w:cs="Arial"/>
          <w:sz w:val="23"/>
          <w:szCs w:val="23"/>
        </w:rPr>
        <w:t xml:space="preserve"> </w:t>
      </w:r>
      <w:hyperlink r:id="rId28" w:history="1">
        <w:r w:rsidR="00864ACA" w:rsidRPr="00D33ED4">
          <w:rPr>
            <w:rStyle w:val="Hyperlink"/>
            <w:rFonts w:ascii="Arial" w:eastAsia="Times New Roman" w:hAnsi="Arial" w:cs="Arial"/>
            <w:sz w:val="23"/>
            <w:szCs w:val="23"/>
          </w:rPr>
          <w:t>payments report</w:t>
        </w:r>
      </w:hyperlink>
      <w:r w:rsidR="00864ACA">
        <w:rPr>
          <w:rFonts w:ascii="Arial" w:eastAsia="Times New Roman" w:hAnsi="Arial" w:cs="Arial"/>
          <w:sz w:val="23"/>
          <w:szCs w:val="23"/>
        </w:rPr>
        <w:t>, covering payments made in 2020, was published in</w:t>
      </w:r>
      <w:r w:rsidR="00082285">
        <w:rPr>
          <w:rFonts w:ascii="Arial" w:eastAsia="Times New Roman" w:hAnsi="Arial" w:cs="Arial"/>
          <w:sz w:val="23"/>
          <w:szCs w:val="23"/>
        </w:rPr>
        <w:t xml:space="preserve"> record time in July 2021.</w:t>
      </w:r>
    </w:p>
    <w:p w14:paraId="01429C63" w14:textId="1D930BBD" w:rsidR="00484C11" w:rsidRDefault="00234A4B" w:rsidP="00276135">
      <w:pPr>
        <w:spacing w:after="130" w:line="257" w:lineRule="auto"/>
        <w:jc w:val="both"/>
        <w:rPr>
          <w:rFonts w:ascii="Arial" w:eastAsia="Times New Roman" w:hAnsi="Arial" w:cs="Arial"/>
          <w:sz w:val="23"/>
          <w:szCs w:val="23"/>
        </w:rPr>
      </w:pPr>
      <w:r>
        <w:rPr>
          <w:rFonts w:ascii="Arial" w:eastAsia="Times New Roman" w:hAnsi="Arial" w:cs="Arial"/>
          <w:sz w:val="23"/>
          <w:szCs w:val="23"/>
        </w:rPr>
        <w:t>Further significant progress was made in implementing the EITI Standard</w:t>
      </w:r>
      <w:r w:rsidR="00914908">
        <w:rPr>
          <w:rFonts w:ascii="Arial" w:eastAsia="Times New Roman" w:hAnsi="Arial" w:cs="Arial"/>
          <w:sz w:val="23"/>
          <w:szCs w:val="23"/>
        </w:rPr>
        <w:t xml:space="preserve">. The </w:t>
      </w:r>
      <w:r w:rsidR="00FC5233">
        <w:rPr>
          <w:rFonts w:ascii="Arial" w:eastAsia="Times New Roman" w:hAnsi="Arial" w:cs="Arial"/>
          <w:sz w:val="23"/>
          <w:szCs w:val="23"/>
        </w:rPr>
        <w:t>UK completed</w:t>
      </w:r>
      <w:r w:rsidR="00E31BAD">
        <w:rPr>
          <w:rFonts w:ascii="Arial" w:eastAsia="Times New Roman" w:hAnsi="Arial" w:cs="Arial"/>
          <w:sz w:val="23"/>
          <w:szCs w:val="23"/>
        </w:rPr>
        <w:t xml:space="preserve"> </w:t>
      </w:r>
      <w:r w:rsidR="00FC5233">
        <w:rPr>
          <w:rFonts w:ascii="Arial" w:eastAsia="Times New Roman" w:hAnsi="Arial" w:cs="Arial"/>
          <w:sz w:val="23"/>
          <w:szCs w:val="23"/>
        </w:rPr>
        <w:t xml:space="preserve">its </w:t>
      </w:r>
      <w:r w:rsidR="00914908">
        <w:rPr>
          <w:rFonts w:ascii="Arial" w:eastAsia="Times New Roman" w:hAnsi="Arial" w:cs="Arial"/>
          <w:sz w:val="23"/>
          <w:szCs w:val="23"/>
        </w:rPr>
        <w:t xml:space="preserve">second </w:t>
      </w:r>
      <w:r w:rsidR="00E31BAD">
        <w:rPr>
          <w:rFonts w:ascii="Arial" w:eastAsia="Times New Roman" w:hAnsi="Arial" w:cs="Arial"/>
          <w:sz w:val="23"/>
          <w:szCs w:val="23"/>
        </w:rPr>
        <w:t xml:space="preserve">validation </w:t>
      </w:r>
      <w:r w:rsidR="00FC5233">
        <w:rPr>
          <w:rFonts w:ascii="Arial" w:eastAsia="Times New Roman" w:hAnsi="Arial" w:cs="Arial"/>
          <w:sz w:val="23"/>
          <w:szCs w:val="23"/>
        </w:rPr>
        <w:t xml:space="preserve">against the </w:t>
      </w:r>
      <w:r w:rsidR="00914908">
        <w:rPr>
          <w:rFonts w:ascii="Arial" w:eastAsia="Times New Roman" w:hAnsi="Arial" w:cs="Arial"/>
          <w:sz w:val="23"/>
          <w:szCs w:val="23"/>
        </w:rPr>
        <w:t xml:space="preserve">2019 </w:t>
      </w:r>
      <w:r w:rsidR="00FC5233">
        <w:rPr>
          <w:rFonts w:ascii="Arial" w:eastAsia="Times New Roman" w:hAnsi="Arial" w:cs="Arial"/>
          <w:sz w:val="23"/>
          <w:szCs w:val="23"/>
        </w:rPr>
        <w:t xml:space="preserve">EITI Standard </w:t>
      </w:r>
      <w:r w:rsidR="00E31BAD">
        <w:rPr>
          <w:rFonts w:ascii="Arial" w:eastAsia="Times New Roman" w:hAnsi="Arial" w:cs="Arial"/>
          <w:sz w:val="23"/>
          <w:szCs w:val="23"/>
        </w:rPr>
        <w:t xml:space="preserve">in </w:t>
      </w:r>
      <w:r w:rsidR="00914908">
        <w:rPr>
          <w:rFonts w:ascii="Arial" w:eastAsia="Times New Roman" w:hAnsi="Arial" w:cs="Arial"/>
          <w:sz w:val="23"/>
          <w:szCs w:val="23"/>
        </w:rPr>
        <w:t>October 2021</w:t>
      </w:r>
      <w:r w:rsidR="00FC5233">
        <w:rPr>
          <w:rFonts w:ascii="Arial" w:eastAsia="Times New Roman" w:hAnsi="Arial" w:cs="Arial"/>
          <w:sz w:val="23"/>
          <w:szCs w:val="23"/>
        </w:rPr>
        <w:t xml:space="preserve"> and achieved</w:t>
      </w:r>
      <w:r w:rsidR="00914908">
        <w:rPr>
          <w:rFonts w:ascii="Arial" w:eastAsia="Times New Roman" w:hAnsi="Arial" w:cs="Arial"/>
          <w:sz w:val="23"/>
          <w:szCs w:val="23"/>
        </w:rPr>
        <w:t xml:space="preserve"> </w:t>
      </w:r>
      <w:r w:rsidR="00914908" w:rsidRPr="005E716A">
        <w:rPr>
          <w:rFonts w:ascii="Arial" w:eastAsia="Times New Roman" w:hAnsi="Arial" w:cs="Arial"/>
          <w:sz w:val="23"/>
          <w:szCs w:val="23"/>
        </w:rPr>
        <w:t>a ‘high</w:t>
      </w:r>
      <w:r w:rsidR="002D0442" w:rsidRPr="005E716A">
        <w:rPr>
          <w:rFonts w:ascii="Arial" w:eastAsia="Times New Roman" w:hAnsi="Arial" w:cs="Arial"/>
          <w:sz w:val="23"/>
          <w:szCs w:val="23"/>
        </w:rPr>
        <w:t xml:space="preserve"> score</w:t>
      </w:r>
      <w:r w:rsidR="00317133" w:rsidRPr="005E716A">
        <w:rPr>
          <w:rFonts w:ascii="Arial" w:eastAsia="Times New Roman" w:hAnsi="Arial" w:cs="Arial"/>
          <w:sz w:val="23"/>
          <w:szCs w:val="23"/>
        </w:rPr>
        <w:t>’</w:t>
      </w:r>
      <w:r w:rsidR="002D0442" w:rsidRPr="005E716A">
        <w:rPr>
          <w:rFonts w:ascii="Arial" w:eastAsia="Times New Roman" w:hAnsi="Arial" w:cs="Arial"/>
          <w:sz w:val="23"/>
          <w:szCs w:val="23"/>
        </w:rPr>
        <w:t xml:space="preserve"> of</w:t>
      </w:r>
      <w:r w:rsidR="0051462F" w:rsidRPr="005E716A">
        <w:rPr>
          <w:rFonts w:ascii="Arial" w:eastAsia="Times New Roman" w:hAnsi="Arial" w:cs="Arial"/>
          <w:sz w:val="23"/>
          <w:szCs w:val="23"/>
        </w:rPr>
        <w:t xml:space="preserve"> </w:t>
      </w:r>
      <w:r w:rsidR="00024EB8" w:rsidRPr="005E716A">
        <w:rPr>
          <w:rFonts w:ascii="Arial" w:eastAsia="Times New Roman" w:hAnsi="Arial" w:cs="Arial"/>
          <w:sz w:val="23"/>
          <w:szCs w:val="23"/>
        </w:rPr>
        <w:t>90</w:t>
      </w:r>
      <w:r w:rsidR="00914908" w:rsidRPr="005E716A">
        <w:rPr>
          <w:rFonts w:ascii="Arial" w:eastAsia="Times New Roman" w:hAnsi="Arial" w:cs="Arial"/>
          <w:sz w:val="23"/>
          <w:szCs w:val="23"/>
        </w:rPr>
        <w:t>%</w:t>
      </w:r>
      <w:r w:rsidR="00000940" w:rsidRPr="005E716A">
        <w:rPr>
          <w:rFonts w:ascii="Arial" w:eastAsia="Times New Roman" w:hAnsi="Arial" w:cs="Arial"/>
          <w:sz w:val="23"/>
          <w:szCs w:val="23"/>
        </w:rPr>
        <w:t>,</w:t>
      </w:r>
      <w:r w:rsidR="00C06C13" w:rsidRPr="005E716A">
        <w:rPr>
          <w:rFonts w:ascii="Arial" w:eastAsia="Times New Roman" w:hAnsi="Arial" w:cs="Arial"/>
          <w:sz w:val="23"/>
          <w:szCs w:val="23"/>
        </w:rPr>
        <w:t xml:space="preserve"> </w:t>
      </w:r>
      <w:r w:rsidR="00000940" w:rsidRPr="005E716A">
        <w:rPr>
          <w:rFonts w:ascii="Arial" w:eastAsia="Times New Roman" w:hAnsi="Arial" w:cs="Arial"/>
          <w:sz w:val="23"/>
          <w:szCs w:val="23"/>
        </w:rPr>
        <w:t>wi</w:t>
      </w:r>
      <w:r w:rsidR="00024EB8" w:rsidRPr="005E716A">
        <w:rPr>
          <w:rFonts w:ascii="Arial" w:eastAsia="Times New Roman" w:hAnsi="Arial" w:cs="Arial"/>
          <w:sz w:val="23"/>
          <w:szCs w:val="23"/>
        </w:rPr>
        <w:t xml:space="preserve">th only one </w:t>
      </w:r>
      <w:r w:rsidR="00000940" w:rsidRPr="005E716A">
        <w:rPr>
          <w:rFonts w:ascii="Arial" w:eastAsia="Times New Roman" w:hAnsi="Arial" w:cs="Arial"/>
          <w:sz w:val="23"/>
          <w:szCs w:val="23"/>
        </w:rPr>
        <w:t>corrective a</w:t>
      </w:r>
      <w:r w:rsidR="00024EB8" w:rsidRPr="005E716A">
        <w:rPr>
          <w:rFonts w:ascii="Arial" w:eastAsia="Times New Roman" w:hAnsi="Arial" w:cs="Arial"/>
          <w:sz w:val="23"/>
          <w:szCs w:val="23"/>
        </w:rPr>
        <w:t xml:space="preserve">ction, but several encouragements to </w:t>
      </w:r>
      <w:r w:rsidR="002D0442" w:rsidRPr="005E716A">
        <w:rPr>
          <w:rFonts w:ascii="Arial" w:eastAsia="Times New Roman" w:hAnsi="Arial" w:cs="Arial"/>
          <w:sz w:val="23"/>
          <w:szCs w:val="23"/>
        </w:rPr>
        <w:t>consider</w:t>
      </w:r>
      <w:r w:rsidR="00000940" w:rsidRPr="005E716A">
        <w:rPr>
          <w:rFonts w:ascii="Arial" w:eastAsia="Times New Roman" w:hAnsi="Arial" w:cs="Arial"/>
          <w:sz w:val="23"/>
          <w:szCs w:val="23"/>
        </w:rPr>
        <w:t>.</w:t>
      </w:r>
      <w:r w:rsidR="0081291C" w:rsidRPr="005E716A">
        <w:rPr>
          <w:rFonts w:ascii="Arial" w:eastAsia="Times New Roman" w:hAnsi="Arial" w:cs="Arial"/>
          <w:sz w:val="23"/>
          <w:szCs w:val="23"/>
        </w:rPr>
        <w:t xml:space="preserve"> </w:t>
      </w:r>
      <w:r w:rsidR="00000940" w:rsidRPr="005E716A">
        <w:rPr>
          <w:rFonts w:ascii="Arial" w:eastAsia="Times New Roman" w:hAnsi="Arial" w:cs="Arial"/>
          <w:sz w:val="23"/>
          <w:szCs w:val="23"/>
        </w:rPr>
        <w:t xml:space="preserve">The MSG </w:t>
      </w:r>
      <w:r w:rsidR="000A2101" w:rsidRPr="005E716A">
        <w:rPr>
          <w:rFonts w:ascii="Arial" w:eastAsia="Times New Roman" w:hAnsi="Arial" w:cs="Arial"/>
          <w:sz w:val="23"/>
          <w:szCs w:val="23"/>
        </w:rPr>
        <w:t>and UK Secretariat</w:t>
      </w:r>
      <w:r w:rsidR="000A2101">
        <w:rPr>
          <w:rFonts w:ascii="Arial" w:eastAsia="Times New Roman" w:hAnsi="Arial" w:cs="Arial"/>
          <w:sz w:val="23"/>
          <w:szCs w:val="23"/>
        </w:rPr>
        <w:t xml:space="preserve"> </w:t>
      </w:r>
      <w:r w:rsidR="00B66C9E">
        <w:rPr>
          <w:rFonts w:ascii="Arial" w:eastAsia="Times New Roman" w:hAnsi="Arial" w:cs="Arial"/>
          <w:sz w:val="23"/>
          <w:szCs w:val="23"/>
        </w:rPr>
        <w:t xml:space="preserve">spent much of 2021 </w:t>
      </w:r>
      <w:r w:rsidR="003C5DAC">
        <w:rPr>
          <w:rFonts w:ascii="Arial" w:eastAsia="Times New Roman" w:hAnsi="Arial" w:cs="Arial"/>
          <w:sz w:val="23"/>
          <w:szCs w:val="23"/>
        </w:rPr>
        <w:t xml:space="preserve">addressing corrective actions from the UK’s first validation, as well as working to address </w:t>
      </w:r>
      <w:r w:rsidR="006C5049">
        <w:rPr>
          <w:rFonts w:ascii="Arial" w:eastAsia="Times New Roman" w:hAnsi="Arial" w:cs="Arial"/>
          <w:sz w:val="23"/>
          <w:szCs w:val="23"/>
        </w:rPr>
        <w:t>the new requirements of the 2019 EITI Standard</w:t>
      </w:r>
      <w:r w:rsidR="00F82D20">
        <w:rPr>
          <w:rFonts w:ascii="Arial" w:eastAsia="Times New Roman" w:hAnsi="Arial" w:cs="Arial"/>
          <w:sz w:val="23"/>
          <w:szCs w:val="23"/>
        </w:rPr>
        <w:t xml:space="preserve">, including those on </w:t>
      </w:r>
      <w:hyperlink r:id="rId29" w:history="1">
        <w:r w:rsidR="00F82D20" w:rsidRPr="00AD1D94">
          <w:rPr>
            <w:rStyle w:val="Hyperlink"/>
            <w:rFonts w:ascii="Arial" w:eastAsia="Times New Roman" w:hAnsi="Arial" w:cs="Arial"/>
            <w:sz w:val="23"/>
            <w:szCs w:val="23"/>
          </w:rPr>
          <w:t>contract and licence transparency</w:t>
        </w:r>
      </w:hyperlink>
      <w:r w:rsidR="00F82D20">
        <w:rPr>
          <w:rFonts w:ascii="Arial" w:eastAsia="Times New Roman" w:hAnsi="Arial" w:cs="Arial"/>
          <w:sz w:val="23"/>
          <w:szCs w:val="23"/>
        </w:rPr>
        <w:t xml:space="preserve">. </w:t>
      </w:r>
      <w:r w:rsidR="000A2101">
        <w:rPr>
          <w:rFonts w:ascii="Arial" w:eastAsia="Times New Roman" w:hAnsi="Arial" w:cs="Arial"/>
          <w:sz w:val="23"/>
          <w:szCs w:val="23"/>
        </w:rPr>
        <w:t xml:space="preserve">Significant time and effort also went into producing robust and well-presented evidence for </w:t>
      </w:r>
      <w:r w:rsidR="000A2101" w:rsidRPr="007A0BCE">
        <w:rPr>
          <w:rFonts w:ascii="Arial" w:eastAsia="Times New Roman" w:hAnsi="Arial" w:cs="Arial"/>
          <w:sz w:val="23"/>
          <w:szCs w:val="23"/>
        </w:rPr>
        <w:t>UK EITI’s second validation</w:t>
      </w:r>
      <w:r w:rsidR="002D79E3">
        <w:rPr>
          <w:rFonts w:ascii="Arial" w:eastAsia="Times New Roman" w:hAnsi="Arial" w:cs="Arial"/>
          <w:sz w:val="23"/>
          <w:szCs w:val="23"/>
        </w:rPr>
        <w:t xml:space="preserve">. </w:t>
      </w:r>
      <w:r w:rsidR="007A0BCE">
        <w:rPr>
          <w:rFonts w:ascii="Arial" w:eastAsia="Times New Roman" w:hAnsi="Arial" w:cs="Arial"/>
          <w:sz w:val="23"/>
          <w:szCs w:val="23"/>
        </w:rPr>
        <w:t>This included th</w:t>
      </w:r>
      <w:r w:rsidR="00DF24B8">
        <w:rPr>
          <w:rFonts w:ascii="Arial" w:eastAsia="Times New Roman" w:hAnsi="Arial" w:cs="Arial"/>
          <w:sz w:val="23"/>
          <w:szCs w:val="23"/>
        </w:rPr>
        <w:t>e</w:t>
      </w:r>
      <w:r w:rsidR="00D92423">
        <w:rPr>
          <w:rFonts w:ascii="Arial" w:eastAsia="Times New Roman" w:hAnsi="Arial" w:cs="Arial"/>
          <w:sz w:val="23"/>
          <w:szCs w:val="23"/>
        </w:rPr>
        <w:t xml:space="preserve"> </w:t>
      </w:r>
      <w:r w:rsidR="00DF24B8">
        <w:rPr>
          <w:rFonts w:ascii="Arial" w:eastAsia="Times New Roman" w:hAnsi="Arial" w:cs="Arial"/>
          <w:sz w:val="23"/>
          <w:szCs w:val="23"/>
        </w:rPr>
        <w:t xml:space="preserve">three templates covering </w:t>
      </w:r>
      <w:hyperlink r:id="rId30" w:history="1">
        <w:r w:rsidR="00DF24B8" w:rsidRPr="00D92423">
          <w:rPr>
            <w:rStyle w:val="Hyperlink"/>
            <w:rFonts w:ascii="Arial" w:eastAsia="Times New Roman" w:hAnsi="Arial" w:cs="Arial"/>
            <w:sz w:val="23"/>
            <w:szCs w:val="23"/>
          </w:rPr>
          <w:t>s</w:t>
        </w:r>
        <w:r w:rsidR="004D3FD0" w:rsidRPr="00D92423">
          <w:rPr>
            <w:rStyle w:val="Hyperlink"/>
            <w:rFonts w:ascii="Arial" w:eastAsia="Times New Roman" w:hAnsi="Arial" w:cs="Arial"/>
            <w:sz w:val="23"/>
            <w:szCs w:val="23"/>
          </w:rPr>
          <w:t>takeholder engagement</w:t>
        </w:r>
      </w:hyperlink>
      <w:r w:rsidR="004D3FD0">
        <w:rPr>
          <w:rFonts w:ascii="Arial" w:eastAsia="Times New Roman" w:hAnsi="Arial" w:cs="Arial"/>
          <w:sz w:val="23"/>
          <w:szCs w:val="23"/>
        </w:rPr>
        <w:t xml:space="preserve">, </w:t>
      </w:r>
      <w:hyperlink r:id="rId31" w:history="1">
        <w:r w:rsidR="004D3FD0" w:rsidRPr="00A419F7">
          <w:rPr>
            <w:rStyle w:val="Hyperlink"/>
            <w:rFonts w:ascii="Arial" w:eastAsia="Times New Roman" w:hAnsi="Arial" w:cs="Arial"/>
            <w:sz w:val="23"/>
            <w:szCs w:val="23"/>
          </w:rPr>
          <w:t>outcomes and impact</w:t>
        </w:r>
      </w:hyperlink>
      <w:r w:rsidR="004D3FD0">
        <w:rPr>
          <w:rFonts w:ascii="Arial" w:eastAsia="Times New Roman" w:hAnsi="Arial" w:cs="Arial"/>
          <w:sz w:val="23"/>
          <w:szCs w:val="23"/>
        </w:rPr>
        <w:t xml:space="preserve"> and </w:t>
      </w:r>
      <w:hyperlink r:id="rId32" w:history="1">
        <w:r w:rsidR="00D92423" w:rsidRPr="00A419F7">
          <w:rPr>
            <w:rStyle w:val="Hyperlink"/>
            <w:rFonts w:ascii="Arial" w:eastAsia="Times New Roman" w:hAnsi="Arial" w:cs="Arial"/>
            <w:sz w:val="23"/>
            <w:szCs w:val="23"/>
          </w:rPr>
          <w:t>transparency</w:t>
        </w:r>
      </w:hyperlink>
      <w:r w:rsidR="00A419F7">
        <w:rPr>
          <w:rFonts w:ascii="Arial" w:eastAsia="Times New Roman" w:hAnsi="Arial" w:cs="Arial"/>
          <w:sz w:val="23"/>
          <w:szCs w:val="23"/>
        </w:rPr>
        <w:t>. T</w:t>
      </w:r>
      <w:r w:rsidR="00D92423">
        <w:rPr>
          <w:rFonts w:ascii="Arial" w:eastAsia="Times New Roman" w:hAnsi="Arial" w:cs="Arial"/>
          <w:sz w:val="23"/>
          <w:szCs w:val="23"/>
        </w:rPr>
        <w:t xml:space="preserve">his was followed </w:t>
      </w:r>
      <w:r w:rsidR="00A419F7">
        <w:rPr>
          <w:rFonts w:ascii="Arial" w:eastAsia="Times New Roman" w:hAnsi="Arial" w:cs="Arial"/>
          <w:sz w:val="23"/>
          <w:szCs w:val="23"/>
        </w:rPr>
        <w:t>by</w:t>
      </w:r>
      <w:r w:rsidR="00D92423">
        <w:rPr>
          <w:rFonts w:ascii="Arial" w:eastAsia="Times New Roman" w:hAnsi="Arial" w:cs="Arial"/>
          <w:sz w:val="23"/>
          <w:szCs w:val="23"/>
        </w:rPr>
        <w:t xml:space="preserve"> a document that provided </w:t>
      </w:r>
      <w:hyperlink r:id="rId33" w:history="1">
        <w:r w:rsidR="00D92423" w:rsidRPr="00C64F61">
          <w:rPr>
            <w:rStyle w:val="Hyperlink"/>
            <w:rFonts w:ascii="Arial" w:eastAsia="Times New Roman" w:hAnsi="Arial" w:cs="Arial"/>
            <w:sz w:val="23"/>
            <w:szCs w:val="23"/>
          </w:rPr>
          <w:t xml:space="preserve">further evidence </w:t>
        </w:r>
        <w:r w:rsidR="00555980" w:rsidRPr="00C64F61">
          <w:rPr>
            <w:rStyle w:val="Hyperlink"/>
            <w:rFonts w:ascii="Arial" w:eastAsia="Times New Roman" w:hAnsi="Arial" w:cs="Arial"/>
            <w:sz w:val="23"/>
            <w:szCs w:val="23"/>
          </w:rPr>
          <w:t>and feedback</w:t>
        </w:r>
      </w:hyperlink>
      <w:r w:rsidR="00555980">
        <w:rPr>
          <w:rFonts w:ascii="Arial" w:eastAsia="Times New Roman" w:hAnsi="Arial" w:cs="Arial"/>
          <w:sz w:val="23"/>
          <w:szCs w:val="23"/>
        </w:rPr>
        <w:t xml:space="preserve"> </w:t>
      </w:r>
      <w:r w:rsidR="006109C1">
        <w:rPr>
          <w:rFonts w:ascii="Arial" w:eastAsia="Times New Roman" w:hAnsi="Arial" w:cs="Arial"/>
          <w:sz w:val="23"/>
          <w:szCs w:val="23"/>
        </w:rPr>
        <w:t>to the initial draft</w:t>
      </w:r>
      <w:r w:rsidR="00797039">
        <w:rPr>
          <w:rFonts w:ascii="Arial" w:eastAsia="Times New Roman" w:hAnsi="Arial" w:cs="Arial"/>
          <w:sz w:val="23"/>
          <w:szCs w:val="23"/>
        </w:rPr>
        <w:t xml:space="preserve"> validation</w:t>
      </w:r>
      <w:r w:rsidR="00C64F61">
        <w:rPr>
          <w:rFonts w:ascii="Arial" w:eastAsia="Times New Roman" w:hAnsi="Arial" w:cs="Arial"/>
          <w:sz w:val="23"/>
          <w:szCs w:val="23"/>
        </w:rPr>
        <w:t xml:space="preserve"> assessment.</w:t>
      </w:r>
    </w:p>
    <w:p w14:paraId="101FCA79" w14:textId="461E33D4" w:rsidR="00B7618D" w:rsidRPr="00484C11" w:rsidRDefault="00BE0BE0" w:rsidP="00276135">
      <w:pPr>
        <w:spacing w:after="130" w:line="257" w:lineRule="auto"/>
        <w:jc w:val="both"/>
        <w:rPr>
          <w:rFonts w:ascii="Arial" w:eastAsia="Times New Roman" w:hAnsi="Arial" w:cs="Arial"/>
          <w:sz w:val="23"/>
          <w:szCs w:val="23"/>
        </w:rPr>
      </w:pPr>
      <w:r>
        <w:rPr>
          <w:rFonts w:ascii="Arial" w:eastAsia="Times New Roman" w:hAnsi="Arial" w:cs="Arial"/>
          <w:sz w:val="23"/>
          <w:szCs w:val="23"/>
        </w:rPr>
        <w:t xml:space="preserve">The UK Secretariat has continued to make </w:t>
      </w:r>
      <w:r w:rsidR="00BC55EA">
        <w:rPr>
          <w:rFonts w:ascii="Arial" w:eastAsia="Times New Roman" w:hAnsi="Arial" w:cs="Arial"/>
          <w:sz w:val="23"/>
          <w:szCs w:val="23"/>
        </w:rPr>
        <w:t xml:space="preserve">good </w:t>
      </w:r>
      <w:r w:rsidR="00F62146">
        <w:rPr>
          <w:rFonts w:ascii="Arial" w:eastAsia="Times New Roman" w:hAnsi="Arial" w:cs="Arial"/>
          <w:sz w:val="23"/>
          <w:szCs w:val="23"/>
        </w:rPr>
        <w:t xml:space="preserve">use the </w:t>
      </w:r>
      <w:hyperlink r:id="rId34" w:history="1">
        <w:r w:rsidR="00F62146" w:rsidRPr="00D17105">
          <w:rPr>
            <w:rStyle w:val="Hyperlink"/>
            <w:rFonts w:ascii="Arial" w:eastAsia="Times New Roman" w:hAnsi="Arial" w:cs="Arial"/>
            <w:sz w:val="23"/>
            <w:szCs w:val="23"/>
          </w:rPr>
          <w:t>UK EITI website</w:t>
        </w:r>
      </w:hyperlink>
      <w:r w:rsidR="00F62146">
        <w:rPr>
          <w:rFonts w:ascii="Arial" w:eastAsia="Times New Roman" w:hAnsi="Arial" w:cs="Arial"/>
          <w:sz w:val="23"/>
          <w:szCs w:val="23"/>
        </w:rPr>
        <w:t xml:space="preserve"> to maximise the impact of EITI implementation in the UK</w:t>
      </w:r>
      <w:r w:rsidR="00D17105">
        <w:rPr>
          <w:rFonts w:ascii="Arial" w:eastAsia="Times New Roman" w:hAnsi="Arial" w:cs="Arial"/>
          <w:sz w:val="23"/>
          <w:szCs w:val="23"/>
        </w:rPr>
        <w:t xml:space="preserve">. </w:t>
      </w:r>
      <w:r w:rsidR="00B74D93">
        <w:rPr>
          <w:rFonts w:ascii="Arial" w:eastAsia="Times New Roman" w:hAnsi="Arial" w:cs="Arial"/>
          <w:sz w:val="23"/>
          <w:szCs w:val="23"/>
        </w:rPr>
        <w:t xml:space="preserve">Information on </w:t>
      </w:r>
      <w:r w:rsidR="00C622B1">
        <w:rPr>
          <w:rFonts w:ascii="Arial" w:eastAsia="Times New Roman" w:hAnsi="Arial" w:cs="Arial"/>
          <w:sz w:val="23"/>
          <w:szCs w:val="23"/>
        </w:rPr>
        <w:t>new and emerging topics, such as</w:t>
      </w:r>
      <w:hyperlink r:id="rId35" w:history="1">
        <w:r w:rsidR="00C622B1" w:rsidRPr="00C622B1">
          <w:rPr>
            <w:rStyle w:val="Hyperlink"/>
            <w:rFonts w:ascii="Arial" w:eastAsia="Times New Roman" w:hAnsi="Arial" w:cs="Arial"/>
            <w:sz w:val="23"/>
            <w:szCs w:val="23"/>
          </w:rPr>
          <w:t xml:space="preserve"> energy transition</w:t>
        </w:r>
      </w:hyperlink>
      <w:r w:rsidR="00C622B1">
        <w:rPr>
          <w:rFonts w:ascii="Arial" w:eastAsia="Times New Roman" w:hAnsi="Arial" w:cs="Arial"/>
          <w:sz w:val="23"/>
          <w:szCs w:val="23"/>
        </w:rPr>
        <w:t xml:space="preserve"> has been </w:t>
      </w:r>
      <w:r w:rsidR="00256BF6">
        <w:rPr>
          <w:rFonts w:ascii="Arial" w:eastAsia="Times New Roman" w:hAnsi="Arial" w:cs="Arial"/>
          <w:sz w:val="23"/>
          <w:szCs w:val="23"/>
        </w:rPr>
        <w:t>expanded</w:t>
      </w:r>
      <w:r w:rsidR="009C3DD8">
        <w:rPr>
          <w:rFonts w:ascii="Arial" w:eastAsia="Times New Roman" w:hAnsi="Arial" w:cs="Arial"/>
          <w:sz w:val="23"/>
          <w:szCs w:val="23"/>
        </w:rPr>
        <w:t xml:space="preserve"> to help inform </w:t>
      </w:r>
      <w:r w:rsidR="00250E50">
        <w:rPr>
          <w:rFonts w:ascii="Arial" w:eastAsia="Times New Roman" w:hAnsi="Arial" w:cs="Arial"/>
          <w:sz w:val="23"/>
          <w:szCs w:val="23"/>
        </w:rPr>
        <w:t xml:space="preserve">the debate around extractive industries and climate change. </w:t>
      </w:r>
      <w:r w:rsidR="002373B2">
        <w:rPr>
          <w:rFonts w:ascii="Arial" w:eastAsia="Times New Roman" w:hAnsi="Arial" w:cs="Arial"/>
          <w:sz w:val="23"/>
          <w:szCs w:val="23"/>
        </w:rPr>
        <w:t>The website continues to be an important tool in</w:t>
      </w:r>
      <w:r w:rsidR="008E153D">
        <w:rPr>
          <w:rFonts w:ascii="Arial" w:eastAsia="Times New Roman" w:hAnsi="Arial" w:cs="Arial"/>
          <w:sz w:val="23"/>
          <w:szCs w:val="23"/>
        </w:rPr>
        <w:t xml:space="preserve"> </w:t>
      </w:r>
      <w:r w:rsidR="00B61C08">
        <w:rPr>
          <w:rFonts w:ascii="Arial" w:eastAsia="Times New Roman" w:hAnsi="Arial" w:cs="Arial"/>
          <w:sz w:val="23"/>
          <w:szCs w:val="23"/>
        </w:rPr>
        <w:t>taking</w:t>
      </w:r>
      <w:r w:rsidR="00EB1FB4">
        <w:rPr>
          <w:rFonts w:ascii="Arial" w:eastAsia="Times New Roman" w:hAnsi="Arial" w:cs="Arial"/>
          <w:sz w:val="23"/>
          <w:szCs w:val="23"/>
        </w:rPr>
        <w:t xml:space="preserve"> forward</w:t>
      </w:r>
      <w:r w:rsidR="00B61C08">
        <w:rPr>
          <w:rFonts w:ascii="Arial" w:eastAsia="Times New Roman" w:hAnsi="Arial" w:cs="Arial"/>
          <w:sz w:val="23"/>
          <w:szCs w:val="23"/>
        </w:rPr>
        <w:t xml:space="preserve"> </w:t>
      </w:r>
      <w:r w:rsidR="001E1267">
        <w:rPr>
          <w:rFonts w:ascii="Arial" w:eastAsia="Times New Roman" w:hAnsi="Arial" w:cs="Arial"/>
          <w:sz w:val="23"/>
          <w:szCs w:val="23"/>
        </w:rPr>
        <w:t xml:space="preserve">the </w:t>
      </w:r>
      <w:r w:rsidR="00B61C08">
        <w:rPr>
          <w:rFonts w:ascii="Arial" w:eastAsia="Times New Roman" w:hAnsi="Arial" w:cs="Arial"/>
          <w:sz w:val="23"/>
          <w:szCs w:val="23"/>
        </w:rPr>
        <w:t>work on</w:t>
      </w:r>
      <w:r w:rsidR="001705A7">
        <w:rPr>
          <w:rFonts w:ascii="Arial" w:eastAsia="Times New Roman" w:hAnsi="Arial" w:cs="Arial"/>
          <w:sz w:val="23"/>
          <w:szCs w:val="23"/>
        </w:rPr>
        <w:t xml:space="preserve"> systematic disclosure</w:t>
      </w:r>
      <w:r w:rsidR="00241A48">
        <w:rPr>
          <w:rFonts w:ascii="Arial" w:eastAsia="Times New Roman" w:hAnsi="Arial" w:cs="Arial"/>
          <w:sz w:val="23"/>
          <w:szCs w:val="23"/>
        </w:rPr>
        <w:t xml:space="preserve">. It </w:t>
      </w:r>
      <w:r w:rsidR="009F12B2">
        <w:rPr>
          <w:rFonts w:ascii="Arial" w:eastAsia="Times New Roman" w:hAnsi="Arial" w:cs="Arial"/>
          <w:sz w:val="23"/>
          <w:szCs w:val="23"/>
        </w:rPr>
        <w:t>allowed UK EITI to publish the 7</w:t>
      </w:r>
      <w:r w:rsidR="009F12B2" w:rsidRPr="009F12B2">
        <w:rPr>
          <w:rFonts w:ascii="Arial" w:eastAsia="Times New Roman" w:hAnsi="Arial" w:cs="Arial"/>
          <w:sz w:val="23"/>
          <w:szCs w:val="23"/>
          <w:vertAlign w:val="superscript"/>
        </w:rPr>
        <w:t>th</w:t>
      </w:r>
      <w:r w:rsidR="009F12B2">
        <w:rPr>
          <w:rFonts w:ascii="Arial" w:eastAsia="Times New Roman" w:hAnsi="Arial" w:cs="Arial"/>
          <w:sz w:val="23"/>
          <w:szCs w:val="23"/>
        </w:rPr>
        <w:t xml:space="preserve"> annu</w:t>
      </w:r>
      <w:r w:rsidR="00D36B6A">
        <w:rPr>
          <w:rFonts w:ascii="Arial" w:eastAsia="Times New Roman" w:hAnsi="Arial" w:cs="Arial"/>
          <w:sz w:val="23"/>
          <w:szCs w:val="23"/>
        </w:rPr>
        <w:t xml:space="preserve">al payments report </w:t>
      </w:r>
      <w:r w:rsidR="00386756">
        <w:rPr>
          <w:rFonts w:ascii="Arial" w:eastAsia="Times New Roman" w:hAnsi="Arial" w:cs="Arial"/>
          <w:sz w:val="23"/>
          <w:szCs w:val="23"/>
        </w:rPr>
        <w:t xml:space="preserve">covering payments made </w:t>
      </w:r>
      <w:r w:rsidR="003B025A">
        <w:rPr>
          <w:rFonts w:ascii="Arial" w:eastAsia="Times New Roman" w:hAnsi="Arial" w:cs="Arial"/>
          <w:sz w:val="23"/>
          <w:szCs w:val="23"/>
        </w:rPr>
        <w:t xml:space="preserve">by </w:t>
      </w:r>
      <w:r w:rsidR="0053693A">
        <w:rPr>
          <w:rFonts w:ascii="Arial" w:eastAsia="Times New Roman" w:hAnsi="Arial" w:cs="Arial"/>
          <w:sz w:val="23"/>
          <w:szCs w:val="23"/>
        </w:rPr>
        <w:t xml:space="preserve">extractives companies in </w:t>
      </w:r>
      <w:r w:rsidR="00386756">
        <w:rPr>
          <w:rFonts w:ascii="Arial" w:eastAsia="Times New Roman" w:hAnsi="Arial" w:cs="Arial"/>
          <w:sz w:val="23"/>
          <w:szCs w:val="23"/>
        </w:rPr>
        <w:t xml:space="preserve">2020 and their </w:t>
      </w:r>
      <w:r w:rsidR="0053693A">
        <w:rPr>
          <w:rFonts w:ascii="Arial" w:eastAsia="Times New Roman" w:hAnsi="Arial" w:cs="Arial"/>
          <w:sz w:val="23"/>
          <w:szCs w:val="23"/>
        </w:rPr>
        <w:t xml:space="preserve">repayments to Government. </w:t>
      </w:r>
      <w:r w:rsidR="00C74E80">
        <w:rPr>
          <w:rFonts w:ascii="Arial" w:eastAsia="Times New Roman" w:hAnsi="Arial" w:cs="Arial"/>
          <w:sz w:val="23"/>
          <w:szCs w:val="23"/>
        </w:rPr>
        <w:t xml:space="preserve">MSG members were able to publicise this with stakeholders in a matter of minutes by sharing relevant links to the website. The website also </w:t>
      </w:r>
      <w:r w:rsidR="003A35D3">
        <w:rPr>
          <w:rFonts w:ascii="Arial" w:eastAsia="Times New Roman" w:hAnsi="Arial" w:cs="Arial"/>
          <w:sz w:val="23"/>
          <w:szCs w:val="23"/>
        </w:rPr>
        <w:t>e</w:t>
      </w:r>
      <w:r w:rsidR="00C74E80">
        <w:rPr>
          <w:rFonts w:ascii="Arial" w:eastAsia="Times New Roman" w:hAnsi="Arial" w:cs="Arial"/>
          <w:sz w:val="23"/>
          <w:szCs w:val="23"/>
        </w:rPr>
        <w:t>nsure</w:t>
      </w:r>
      <w:r w:rsidR="003A35D3">
        <w:rPr>
          <w:rFonts w:ascii="Arial" w:eastAsia="Times New Roman" w:hAnsi="Arial" w:cs="Arial"/>
          <w:sz w:val="23"/>
          <w:szCs w:val="23"/>
        </w:rPr>
        <w:t>s</w:t>
      </w:r>
      <w:r w:rsidR="00C74E80">
        <w:rPr>
          <w:rFonts w:ascii="Arial" w:eastAsia="Times New Roman" w:hAnsi="Arial" w:cs="Arial"/>
          <w:sz w:val="23"/>
          <w:szCs w:val="23"/>
        </w:rPr>
        <w:t xml:space="preserve"> that </w:t>
      </w:r>
      <w:r w:rsidR="003A35D3">
        <w:rPr>
          <w:rFonts w:ascii="Arial" w:eastAsia="Times New Roman" w:hAnsi="Arial" w:cs="Arial"/>
          <w:sz w:val="23"/>
          <w:szCs w:val="23"/>
        </w:rPr>
        <w:t xml:space="preserve">up to date </w:t>
      </w:r>
      <w:r w:rsidR="00C74E80">
        <w:rPr>
          <w:rFonts w:ascii="Arial" w:eastAsia="Times New Roman" w:hAnsi="Arial" w:cs="Arial"/>
          <w:sz w:val="23"/>
          <w:szCs w:val="23"/>
        </w:rPr>
        <w:t xml:space="preserve">sectoral data and background information </w:t>
      </w:r>
      <w:r w:rsidR="00D24D73">
        <w:rPr>
          <w:rFonts w:ascii="Arial" w:eastAsia="Times New Roman" w:hAnsi="Arial" w:cs="Arial"/>
          <w:sz w:val="23"/>
          <w:szCs w:val="23"/>
        </w:rPr>
        <w:t xml:space="preserve">is made </w:t>
      </w:r>
      <w:r w:rsidR="001D3C25">
        <w:rPr>
          <w:rFonts w:ascii="Arial" w:eastAsia="Times New Roman" w:hAnsi="Arial" w:cs="Arial"/>
          <w:sz w:val="23"/>
          <w:szCs w:val="23"/>
        </w:rPr>
        <w:t xml:space="preserve">available to industry and the public </w:t>
      </w:r>
      <w:r w:rsidR="00D24D73">
        <w:rPr>
          <w:rFonts w:ascii="Arial" w:eastAsia="Times New Roman" w:hAnsi="Arial" w:cs="Arial"/>
          <w:sz w:val="23"/>
          <w:szCs w:val="23"/>
        </w:rPr>
        <w:t>in a timely manner</w:t>
      </w:r>
      <w:r w:rsidR="00176679">
        <w:rPr>
          <w:rFonts w:ascii="Arial" w:eastAsia="Times New Roman" w:hAnsi="Arial" w:cs="Arial"/>
          <w:sz w:val="23"/>
          <w:szCs w:val="23"/>
        </w:rPr>
        <w:t>.</w:t>
      </w:r>
    </w:p>
    <w:p w14:paraId="5F5FBFFC" w14:textId="64E1C174" w:rsidR="00655D7C" w:rsidRDefault="00E26006" w:rsidP="00276135">
      <w:pPr>
        <w:spacing w:after="130" w:line="257" w:lineRule="auto"/>
        <w:jc w:val="both"/>
        <w:rPr>
          <w:rFonts w:ascii="Arial" w:eastAsia="Times New Roman" w:hAnsi="Arial" w:cs="Arial"/>
          <w:sz w:val="23"/>
          <w:szCs w:val="23"/>
        </w:rPr>
      </w:pPr>
      <w:r>
        <w:rPr>
          <w:rFonts w:ascii="Arial" w:eastAsia="Times New Roman" w:hAnsi="Arial" w:cs="Arial"/>
          <w:sz w:val="23"/>
          <w:szCs w:val="23"/>
        </w:rPr>
        <w:t>T</w:t>
      </w:r>
      <w:r w:rsidR="00E90F8E">
        <w:rPr>
          <w:rFonts w:ascii="Arial" w:eastAsia="Times New Roman" w:hAnsi="Arial" w:cs="Arial"/>
          <w:sz w:val="23"/>
          <w:szCs w:val="23"/>
        </w:rPr>
        <w:t>he MSG continue</w:t>
      </w:r>
      <w:r w:rsidR="00F5540E">
        <w:rPr>
          <w:rFonts w:ascii="Arial" w:eastAsia="Times New Roman" w:hAnsi="Arial" w:cs="Arial"/>
          <w:sz w:val="23"/>
          <w:szCs w:val="23"/>
        </w:rPr>
        <w:t>d</w:t>
      </w:r>
      <w:r w:rsidR="00E90F8E">
        <w:rPr>
          <w:rFonts w:ascii="Arial" w:eastAsia="Times New Roman" w:hAnsi="Arial" w:cs="Arial"/>
          <w:sz w:val="23"/>
          <w:szCs w:val="23"/>
        </w:rPr>
        <w:t xml:space="preserve"> to meet </w:t>
      </w:r>
      <w:r w:rsidR="00003280">
        <w:rPr>
          <w:rFonts w:ascii="Arial" w:eastAsia="Times New Roman" w:hAnsi="Arial" w:cs="Arial"/>
          <w:sz w:val="23"/>
          <w:szCs w:val="23"/>
        </w:rPr>
        <w:t xml:space="preserve">at least every two </w:t>
      </w:r>
      <w:r w:rsidR="0080635B">
        <w:rPr>
          <w:rFonts w:ascii="Arial" w:eastAsia="Times New Roman" w:hAnsi="Arial" w:cs="Arial"/>
          <w:sz w:val="23"/>
          <w:szCs w:val="23"/>
        </w:rPr>
        <w:t>months</w:t>
      </w:r>
      <w:r w:rsidR="0080635B">
        <w:rPr>
          <w:rStyle w:val="FootnoteReference"/>
          <w:rFonts w:ascii="Arial" w:eastAsia="Times New Roman" w:hAnsi="Arial" w:cs="Arial"/>
          <w:sz w:val="23"/>
          <w:szCs w:val="23"/>
        </w:rPr>
        <w:footnoteReference w:id="10"/>
      </w:r>
      <w:r w:rsidR="0080635B">
        <w:rPr>
          <w:rFonts w:ascii="Arial" w:eastAsia="Times New Roman" w:hAnsi="Arial" w:cs="Arial"/>
          <w:sz w:val="23"/>
          <w:szCs w:val="23"/>
        </w:rPr>
        <w:t xml:space="preserve"> and</w:t>
      </w:r>
      <w:r w:rsidR="00003280">
        <w:rPr>
          <w:rFonts w:ascii="Arial" w:eastAsia="Times New Roman" w:hAnsi="Arial" w:cs="Arial"/>
          <w:sz w:val="23"/>
          <w:szCs w:val="23"/>
        </w:rPr>
        <w:t xml:space="preserve"> held bespoke discussions as part of UK EITI’s validation preparation. The</w:t>
      </w:r>
      <w:r w:rsidR="001F24EB">
        <w:rPr>
          <w:rFonts w:ascii="Arial" w:eastAsia="Times New Roman" w:hAnsi="Arial" w:cs="Arial"/>
          <w:sz w:val="23"/>
          <w:szCs w:val="23"/>
        </w:rPr>
        <w:t xml:space="preserve"> various </w:t>
      </w:r>
      <w:r w:rsidR="00E02B2D">
        <w:rPr>
          <w:rFonts w:ascii="Arial" w:eastAsia="Times New Roman" w:hAnsi="Arial" w:cs="Arial"/>
          <w:sz w:val="23"/>
          <w:szCs w:val="23"/>
        </w:rPr>
        <w:t xml:space="preserve">subgroups </w:t>
      </w:r>
      <w:r w:rsidR="005157D1">
        <w:rPr>
          <w:rFonts w:ascii="Arial" w:eastAsia="Times New Roman" w:hAnsi="Arial" w:cs="Arial"/>
          <w:sz w:val="23"/>
          <w:szCs w:val="23"/>
        </w:rPr>
        <w:t>covering</w:t>
      </w:r>
      <w:r w:rsidR="00E65D3D">
        <w:rPr>
          <w:rFonts w:ascii="Arial" w:eastAsia="Times New Roman" w:hAnsi="Arial" w:cs="Arial"/>
          <w:sz w:val="23"/>
          <w:szCs w:val="23"/>
        </w:rPr>
        <w:t xml:space="preserve"> the more detailed work</w:t>
      </w:r>
      <w:r w:rsidR="00E039AF">
        <w:rPr>
          <w:rFonts w:ascii="Arial" w:eastAsia="Times New Roman" w:hAnsi="Arial" w:cs="Arial"/>
          <w:sz w:val="23"/>
          <w:szCs w:val="23"/>
        </w:rPr>
        <w:t xml:space="preserve"> on</w:t>
      </w:r>
      <w:r w:rsidR="005157D1">
        <w:rPr>
          <w:rFonts w:ascii="Arial" w:eastAsia="Times New Roman" w:hAnsi="Arial" w:cs="Arial"/>
          <w:sz w:val="23"/>
          <w:szCs w:val="23"/>
        </w:rPr>
        <w:t xml:space="preserve"> </w:t>
      </w:r>
      <w:r w:rsidR="0062298C">
        <w:rPr>
          <w:rFonts w:ascii="Arial" w:eastAsia="Times New Roman" w:hAnsi="Arial" w:cs="Arial"/>
          <w:sz w:val="23"/>
          <w:szCs w:val="23"/>
        </w:rPr>
        <w:t>r</w:t>
      </w:r>
      <w:r w:rsidR="005157D1">
        <w:rPr>
          <w:rFonts w:ascii="Arial" w:eastAsia="Times New Roman" w:hAnsi="Arial" w:cs="Arial"/>
          <w:sz w:val="23"/>
          <w:szCs w:val="23"/>
        </w:rPr>
        <w:t xml:space="preserve">econciliation, </w:t>
      </w:r>
      <w:r w:rsidR="00906A74">
        <w:rPr>
          <w:rFonts w:ascii="Arial" w:eastAsia="Times New Roman" w:hAnsi="Arial" w:cs="Arial"/>
          <w:sz w:val="23"/>
          <w:szCs w:val="23"/>
        </w:rPr>
        <w:t xml:space="preserve">mainstreaming, compliance, </w:t>
      </w:r>
      <w:r w:rsidR="0062298C">
        <w:rPr>
          <w:rFonts w:ascii="Arial" w:eastAsia="Times New Roman" w:hAnsi="Arial" w:cs="Arial"/>
          <w:sz w:val="23"/>
          <w:szCs w:val="23"/>
        </w:rPr>
        <w:t>s</w:t>
      </w:r>
      <w:r w:rsidR="005157D1">
        <w:rPr>
          <w:rFonts w:ascii="Arial" w:eastAsia="Times New Roman" w:hAnsi="Arial" w:cs="Arial"/>
          <w:sz w:val="23"/>
          <w:szCs w:val="23"/>
        </w:rPr>
        <w:t xml:space="preserve">ectoral information, </w:t>
      </w:r>
      <w:r w:rsidR="0080635B">
        <w:rPr>
          <w:rFonts w:ascii="Arial" w:eastAsia="Times New Roman" w:hAnsi="Arial" w:cs="Arial"/>
          <w:sz w:val="23"/>
          <w:szCs w:val="23"/>
        </w:rPr>
        <w:t xml:space="preserve">mining and </w:t>
      </w:r>
      <w:r w:rsidR="0080635B">
        <w:rPr>
          <w:rFonts w:ascii="Arial" w:eastAsia="Times New Roman" w:hAnsi="Arial" w:cs="Arial"/>
          <w:sz w:val="23"/>
          <w:szCs w:val="23"/>
        </w:rPr>
        <w:lastRenderedPageBreak/>
        <w:t>quarrying</w:t>
      </w:r>
      <w:r w:rsidR="00906A74">
        <w:rPr>
          <w:rFonts w:ascii="Arial" w:eastAsia="Times New Roman" w:hAnsi="Arial" w:cs="Arial"/>
          <w:sz w:val="23"/>
          <w:szCs w:val="23"/>
        </w:rPr>
        <w:t xml:space="preserve"> and </w:t>
      </w:r>
      <w:r w:rsidR="0062298C">
        <w:rPr>
          <w:rFonts w:ascii="Arial" w:eastAsia="Times New Roman" w:hAnsi="Arial" w:cs="Arial"/>
          <w:sz w:val="23"/>
          <w:szCs w:val="23"/>
        </w:rPr>
        <w:t>c</w:t>
      </w:r>
      <w:r w:rsidR="005157D1">
        <w:rPr>
          <w:rFonts w:ascii="Arial" w:eastAsia="Times New Roman" w:hAnsi="Arial" w:cs="Arial"/>
          <w:sz w:val="23"/>
          <w:szCs w:val="23"/>
        </w:rPr>
        <w:t>ommunications</w:t>
      </w:r>
      <w:r w:rsidR="00F5540E">
        <w:rPr>
          <w:rFonts w:ascii="Arial" w:eastAsia="Times New Roman" w:hAnsi="Arial" w:cs="Arial"/>
          <w:sz w:val="23"/>
          <w:szCs w:val="23"/>
        </w:rPr>
        <w:t xml:space="preserve"> </w:t>
      </w:r>
      <w:r w:rsidR="0080635B">
        <w:rPr>
          <w:rFonts w:ascii="Arial" w:eastAsia="Times New Roman" w:hAnsi="Arial" w:cs="Arial"/>
          <w:sz w:val="23"/>
          <w:szCs w:val="23"/>
        </w:rPr>
        <w:t xml:space="preserve">engagement, </w:t>
      </w:r>
      <w:r w:rsidR="00F5540E">
        <w:rPr>
          <w:rFonts w:ascii="Arial" w:eastAsia="Times New Roman" w:hAnsi="Arial" w:cs="Arial"/>
          <w:sz w:val="23"/>
          <w:szCs w:val="23"/>
        </w:rPr>
        <w:t xml:space="preserve">and </w:t>
      </w:r>
      <w:r w:rsidR="0062298C">
        <w:rPr>
          <w:rFonts w:ascii="Arial" w:eastAsia="Times New Roman" w:hAnsi="Arial" w:cs="Arial"/>
          <w:sz w:val="23"/>
          <w:szCs w:val="23"/>
        </w:rPr>
        <w:t>m</w:t>
      </w:r>
      <w:r w:rsidR="00F5540E">
        <w:rPr>
          <w:rFonts w:ascii="Arial" w:eastAsia="Times New Roman" w:hAnsi="Arial" w:cs="Arial"/>
          <w:sz w:val="23"/>
          <w:szCs w:val="23"/>
        </w:rPr>
        <w:t>ainstreaming</w:t>
      </w:r>
      <w:r w:rsidR="001F24EB">
        <w:rPr>
          <w:rFonts w:ascii="Arial" w:eastAsia="Times New Roman" w:hAnsi="Arial" w:cs="Arial"/>
          <w:sz w:val="23"/>
          <w:szCs w:val="23"/>
        </w:rPr>
        <w:t xml:space="preserve"> continued to </w:t>
      </w:r>
      <w:r>
        <w:rPr>
          <w:rFonts w:ascii="Arial" w:eastAsia="Times New Roman" w:hAnsi="Arial" w:cs="Arial"/>
          <w:sz w:val="23"/>
          <w:szCs w:val="23"/>
        </w:rPr>
        <w:t>meet regularly throughout the year</w:t>
      </w:r>
      <w:r w:rsidR="00443656">
        <w:rPr>
          <w:rFonts w:ascii="Arial" w:eastAsia="Times New Roman" w:hAnsi="Arial" w:cs="Arial"/>
          <w:sz w:val="23"/>
          <w:szCs w:val="23"/>
        </w:rPr>
        <w:t xml:space="preserve">. The sectoral information and communications and engagement subgroups were from June 2021 chaired by an external </w:t>
      </w:r>
      <w:r w:rsidR="001E29D5">
        <w:rPr>
          <w:rFonts w:ascii="Arial" w:eastAsia="Times New Roman" w:hAnsi="Arial" w:cs="Arial"/>
          <w:sz w:val="23"/>
          <w:szCs w:val="23"/>
        </w:rPr>
        <w:t xml:space="preserve">communications specialist </w:t>
      </w:r>
      <w:r w:rsidR="00E16E26">
        <w:rPr>
          <w:rFonts w:ascii="Arial" w:eastAsia="Times New Roman" w:hAnsi="Arial" w:cs="Arial"/>
          <w:sz w:val="23"/>
          <w:szCs w:val="23"/>
        </w:rPr>
        <w:t xml:space="preserve">with support from the </w:t>
      </w:r>
      <w:r w:rsidR="00DD6B02" w:rsidRPr="00DD6B02">
        <w:rPr>
          <w:rFonts w:ascii="Arial" w:eastAsia="Times New Roman" w:hAnsi="Arial" w:cs="Arial"/>
          <w:sz w:val="23"/>
          <w:szCs w:val="23"/>
        </w:rPr>
        <w:t>I</w:t>
      </w:r>
      <w:r w:rsidR="00E16E26" w:rsidRPr="00DD6B02">
        <w:rPr>
          <w:rFonts w:ascii="Arial" w:eastAsia="Times New Roman" w:hAnsi="Arial" w:cs="Arial"/>
          <w:sz w:val="23"/>
          <w:szCs w:val="23"/>
        </w:rPr>
        <w:t xml:space="preserve">ndependent </w:t>
      </w:r>
      <w:r w:rsidR="00DD6B02" w:rsidRPr="00DD6B02">
        <w:rPr>
          <w:rFonts w:ascii="Arial" w:eastAsia="Times New Roman" w:hAnsi="Arial" w:cs="Arial"/>
          <w:sz w:val="23"/>
          <w:szCs w:val="23"/>
        </w:rPr>
        <w:t>A</w:t>
      </w:r>
      <w:r w:rsidR="00E16E26" w:rsidRPr="00DD6B02">
        <w:rPr>
          <w:rFonts w:ascii="Arial" w:eastAsia="Times New Roman" w:hAnsi="Arial" w:cs="Arial"/>
          <w:sz w:val="23"/>
          <w:szCs w:val="23"/>
        </w:rPr>
        <w:t>dministrator</w:t>
      </w:r>
      <w:r w:rsidR="00DD6B02" w:rsidRPr="00DD6B02">
        <w:rPr>
          <w:rFonts w:ascii="Arial" w:eastAsia="Times New Roman" w:hAnsi="Arial" w:cs="Arial"/>
          <w:sz w:val="23"/>
          <w:szCs w:val="23"/>
        </w:rPr>
        <w:t xml:space="preserve"> (IA)</w:t>
      </w:r>
      <w:r w:rsidR="009348FA" w:rsidRPr="00DD6B02">
        <w:rPr>
          <w:rFonts w:ascii="Arial" w:eastAsia="Times New Roman" w:hAnsi="Arial" w:cs="Arial"/>
          <w:sz w:val="23"/>
          <w:szCs w:val="23"/>
        </w:rPr>
        <w:t xml:space="preserve">, </w:t>
      </w:r>
      <w:r w:rsidR="00D274B4" w:rsidRPr="00DD6B02">
        <w:rPr>
          <w:rFonts w:ascii="Arial" w:eastAsia="Times New Roman" w:hAnsi="Arial" w:cs="Arial"/>
          <w:sz w:val="23"/>
          <w:szCs w:val="23"/>
        </w:rPr>
        <w:t>allowing</w:t>
      </w:r>
      <w:r w:rsidR="009348FA" w:rsidRPr="00DD6B02">
        <w:rPr>
          <w:rFonts w:ascii="Arial" w:eastAsia="Times New Roman" w:hAnsi="Arial" w:cs="Arial"/>
          <w:sz w:val="23"/>
          <w:szCs w:val="23"/>
        </w:rPr>
        <w:t xml:space="preserve"> more dedicated and focused attention on these areas.</w:t>
      </w:r>
    </w:p>
    <w:p w14:paraId="073820B6" w14:textId="77777777" w:rsidR="008E667E" w:rsidRDefault="008E667E">
      <w:pPr>
        <w:spacing w:line="259" w:lineRule="auto"/>
        <w:rPr>
          <w:rFonts w:ascii="Arial" w:eastAsiaTheme="majorEastAsia" w:hAnsi="Arial" w:cs="Arial"/>
          <w:b/>
          <w:color w:val="0070C0"/>
          <w:sz w:val="32"/>
          <w:szCs w:val="32"/>
        </w:rPr>
      </w:pPr>
      <w:bookmarkStart w:id="18" w:name="_Toc90308407"/>
      <w:r>
        <w:rPr>
          <w:rFonts w:ascii="Arial" w:hAnsi="Arial" w:cs="Arial"/>
          <w:sz w:val="32"/>
          <w:szCs w:val="32"/>
        </w:rPr>
        <w:br w:type="page"/>
      </w:r>
    </w:p>
    <w:p w14:paraId="21B143BA" w14:textId="6F4A0F41" w:rsidR="006C3D3F" w:rsidRPr="00ED2A6E" w:rsidRDefault="00655D7C" w:rsidP="00090ACF">
      <w:pPr>
        <w:pStyle w:val="Heading21"/>
        <w:rPr>
          <w:rFonts w:ascii="Arial" w:hAnsi="Arial" w:cs="Arial"/>
          <w:sz w:val="30"/>
          <w:szCs w:val="30"/>
        </w:rPr>
      </w:pPr>
      <w:r w:rsidRPr="00ED2A6E">
        <w:rPr>
          <w:rFonts w:ascii="Arial" w:hAnsi="Arial" w:cs="Arial"/>
          <w:sz w:val="30"/>
          <w:szCs w:val="30"/>
        </w:rPr>
        <w:lastRenderedPageBreak/>
        <w:t>Assessment of progress on EITI Standard requirements</w:t>
      </w:r>
      <w:bookmarkEnd w:id="18"/>
    </w:p>
    <w:p w14:paraId="329791D8" w14:textId="599B5B95" w:rsidR="00C20859" w:rsidRDefault="00C20859" w:rsidP="00974197">
      <w:pPr>
        <w:spacing w:after="120" w:line="257" w:lineRule="auto"/>
        <w:jc w:val="both"/>
        <w:rPr>
          <w:rFonts w:ascii="Arial" w:hAnsi="Arial" w:cs="Arial"/>
          <w:sz w:val="23"/>
          <w:szCs w:val="23"/>
        </w:rPr>
      </w:pPr>
      <w:r w:rsidRPr="00EE321F">
        <w:rPr>
          <w:rFonts w:ascii="Arial" w:hAnsi="Arial" w:cs="Arial"/>
          <w:sz w:val="23"/>
          <w:szCs w:val="23"/>
        </w:rPr>
        <w:t xml:space="preserve">The table below provides </w:t>
      </w:r>
      <w:r w:rsidR="00794DD3">
        <w:rPr>
          <w:rFonts w:ascii="Arial" w:hAnsi="Arial" w:cs="Arial"/>
          <w:sz w:val="23"/>
          <w:szCs w:val="23"/>
        </w:rPr>
        <w:t>the</w:t>
      </w:r>
      <w:r>
        <w:rPr>
          <w:rFonts w:ascii="Arial" w:hAnsi="Arial" w:cs="Arial"/>
          <w:sz w:val="23"/>
          <w:szCs w:val="23"/>
        </w:rPr>
        <w:t xml:space="preserve"> assessment score </w:t>
      </w:r>
      <w:r w:rsidR="00ED2A6E">
        <w:rPr>
          <w:rFonts w:ascii="Arial" w:hAnsi="Arial" w:cs="Arial"/>
          <w:sz w:val="23"/>
          <w:szCs w:val="23"/>
        </w:rPr>
        <w:t xml:space="preserve">of each EITI Requirement </w:t>
      </w:r>
      <w:r>
        <w:rPr>
          <w:rFonts w:ascii="Arial" w:hAnsi="Arial" w:cs="Arial"/>
          <w:sz w:val="23"/>
          <w:szCs w:val="23"/>
        </w:rPr>
        <w:t>awarded</w:t>
      </w:r>
      <w:r w:rsidR="00794DD3">
        <w:rPr>
          <w:rFonts w:ascii="Arial" w:hAnsi="Arial" w:cs="Arial"/>
          <w:sz w:val="23"/>
          <w:szCs w:val="23"/>
        </w:rPr>
        <w:t xml:space="preserve"> </w:t>
      </w:r>
      <w:r w:rsidR="0050319D">
        <w:rPr>
          <w:rFonts w:ascii="Arial" w:hAnsi="Arial" w:cs="Arial"/>
          <w:sz w:val="23"/>
          <w:szCs w:val="23"/>
        </w:rPr>
        <w:t>by the second validation</w:t>
      </w:r>
      <w:r w:rsidR="00E15506">
        <w:rPr>
          <w:rFonts w:ascii="Arial" w:hAnsi="Arial" w:cs="Arial"/>
          <w:sz w:val="23"/>
          <w:szCs w:val="23"/>
        </w:rPr>
        <w:t xml:space="preserve"> in October</w:t>
      </w:r>
      <w:r w:rsidR="00974197">
        <w:rPr>
          <w:rFonts w:ascii="Arial" w:hAnsi="Arial" w:cs="Arial"/>
          <w:sz w:val="23"/>
          <w:szCs w:val="23"/>
        </w:rPr>
        <w:t xml:space="preserve"> 2021</w:t>
      </w:r>
      <w:r w:rsidR="00821E05">
        <w:rPr>
          <w:rFonts w:ascii="Arial" w:hAnsi="Arial" w:cs="Arial"/>
          <w:sz w:val="23"/>
          <w:szCs w:val="23"/>
        </w:rPr>
        <w:t>.</w:t>
      </w:r>
    </w:p>
    <w:tbl>
      <w:tblPr>
        <w:tblW w:w="9214" w:type="dxa"/>
        <w:tblLayout w:type="fixed"/>
        <w:tblLook w:val="04A0" w:firstRow="1" w:lastRow="0" w:firstColumn="1" w:lastColumn="0" w:noHBand="0" w:noVBand="1"/>
      </w:tblPr>
      <w:tblGrid>
        <w:gridCol w:w="2552"/>
        <w:gridCol w:w="4111"/>
        <w:gridCol w:w="1408"/>
        <w:gridCol w:w="9"/>
        <w:gridCol w:w="700"/>
        <w:gridCol w:w="9"/>
        <w:gridCol w:w="416"/>
        <w:gridCol w:w="9"/>
      </w:tblGrid>
      <w:tr w:rsidR="00974197" w:rsidRPr="008E667E" w14:paraId="0F962626" w14:textId="77777777" w:rsidTr="00B63964">
        <w:trPr>
          <w:gridAfter w:val="1"/>
          <w:wAfter w:w="9" w:type="dxa"/>
          <w:trHeight w:val="283"/>
        </w:trPr>
        <w:tc>
          <w:tcPr>
            <w:tcW w:w="9205" w:type="dxa"/>
            <w:gridSpan w:val="7"/>
            <w:tcBorders>
              <w:top w:val="nil"/>
              <w:left w:val="nil"/>
              <w:bottom w:val="single" w:sz="12" w:space="0" w:color="5B9BD5"/>
              <w:right w:val="nil"/>
            </w:tcBorders>
            <w:shd w:val="clear" w:color="000000" w:fill="244061"/>
            <w:vAlign w:val="center"/>
            <w:hideMark/>
          </w:tcPr>
          <w:p w14:paraId="20AFB3EC" w14:textId="77777777" w:rsidR="008E667E" w:rsidRPr="008E667E" w:rsidRDefault="008E667E" w:rsidP="008E667E">
            <w:pPr>
              <w:spacing w:after="0" w:line="240" w:lineRule="auto"/>
              <w:jc w:val="center"/>
              <w:rPr>
                <w:rFonts w:ascii="Arial" w:eastAsia="Times New Roman" w:hAnsi="Arial" w:cs="Arial"/>
                <w:b/>
                <w:bCs/>
                <w:color w:val="FFFFFF"/>
                <w:sz w:val="19"/>
                <w:szCs w:val="19"/>
                <w:lang w:eastAsia="en-GB"/>
              </w:rPr>
            </w:pPr>
            <w:r w:rsidRPr="008E667E">
              <w:rPr>
                <w:rFonts w:ascii="Arial" w:eastAsia="Times New Roman" w:hAnsi="Arial" w:cs="Arial"/>
                <w:b/>
                <w:bCs/>
                <w:color w:val="FFFFFF"/>
                <w:sz w:val="19"/>
                <w:szCs w:val="19"/>
                <w:lang w:eastAsia="en-GB"/>
              </w:rPr>
              <w:t>Validation scorecard</w:t>
            </w:r>
          </w:p>
        </w:tc>
      </w:tr>
      <w:tr w:rsidR="008E667E" w:rsidRPr="00974197" w14:paraId="4A18A398" w14:textId="77777777" w:rsidTr="00B63964">
        <w:trPr>
          <w:trHeight w:val="283"/>
        </w:trPr>
        <w:tc>
          <w:tcPr>
            <w:tcW w:w="2552" w:type="dxa"/>
            <w:tcBorders>
              <w:top w:val="nil"/>
              <w:left w:val="nil"/>
              <w:bottom w:val="single" w:sz="12" w:space="0" w:color="5B9BD5"/>
              <w:right w:val="nil"/>
            </w:tcBorders>
            <w:shd w:val="clear" w:color="000000" w:fill="244061"/>
            <w:vAlign w:val="center"/>
            <w:hideMark/>
          </w:tcPr>
          <w:p w14:paraId="0E42493D" w14:textId="77777777" w:rsidR="008E667E" w:rsidRPr="008E667E" w:rsidRDefault="008E667E" w:rsidP="00974197">
            <w:pPr>
              <w:spacing w:after="0" w:line="240" w:lineRule="auto"/>
              <w:rPr>
                <w:rFonts w:ascii="Arial" w:eastAsia="Times New Roman" w:hAnsi="Arial" w:cs="Arial"/>
                <w:b/>
                <w:bCs/>
                <w:color w:val="FFFFFF"/>
                <w:sz w:val="19"/>
                <w:szCs w:val="19"/>
                <w:lang w:eastAsia="en-GB"/>
              </w:rPr>
            </w:pPr>
            <w:r w:rsidRPr="008E667E">
              <w:rPr>
                <w:rFonts w:ascii="Arial" w:eastAsia="Times New Roman" w:hAnsi="Arial" w:cs="Arial"/>
                <w:b/>
                <w:bCs/>
                <w:color w:val="FFFFFF"/>
                <w:sz w:val="19"/>
                <w:szCs w:val="19"/>
                <w:lang w:eastAsia="en-GB"/>
              </w:rPr>
              <w:t>Component &amp; module</w:t>
            </w:r>
          </w:p>
        </w:tc>
        <w:tc>
          <w:tcPr>
            <w:tcW w:w="4111" w:type="dxa"/>
            <w:tcBorders>
              <w:top w:val="nil"/>
              <w:left w:val="nil"/>
              <w:bottom w:val="single" w:sz="12" w:space="0" w:color="5B9BD5"/>
              <w:right w:val="nil"/>
            </w:tcBorders>
            <w:shd w:val="clear" w:color="000000" w:fill="244061"/>
            <w:vAlign w:val="center"/>
            <w:hideMark/>
          </w:tcPr>
          <w:p w14:paraId="20005CF0" w14:textId="77777777" w:rsidR="008E667E" w:rsidRPr="008E667E" w:rsidRDefault="008E667E" w:rsidP="00974197">
            <w:pPr>
              <w:spacing w:after="0" w:line="240" w:lineRule="auto"/>
              <w:rPr>
                <w:rFonts w:ascii="Arial" w:eastAsia="Times New Roman" w:hAnsi="Arial" w:cs="Arial"/>
                <w:b/>
                <w:bCs/>
                <w:color w:val="FFFFFF"/>
                <w:sz w:val="19"/>
                <w:szCs w:val="19"/>
                <w:lang w:eastAsia="en-GB"/>
              </w:rPr>
            </w:pPr>
            <w:r w:rsidRPr="008E667E">
              <w:rPr>
                <w:rFonts w:ascii="Arial" w:eastAsia="Times New Roman" w:hAnsi="Arial" w:cs="Arial"/>
                <w:b/>
                <w:bCs/>
                <w:color w:val="FFFFFF"/>
                <w:sz w:val="19"/>
                <w:szCs w:val="19"/>
                <w:lang w:eastAsia="en-GB"/>
              </w:rPr>
              <w:t>EITI Requirement</w:t>
            </w:r>
          </w:p>
        </w:tc>
        <w:tc>
          <w:tcPr>
            <w:tcW w:w="1417" w:type="dxa"/>
            <w:gridSpan w:val="2"/>
            <w:tcBorders>
              <w:top w:val="nil"/>
              <w:left w:val="nil"/>
              <w:bottom w:val="single" w:sz="12" w:space="0" w:color="5B9BD5"/>
              <w:right w:val="nil"/>
            </w:tcBorders>
            <w:shd w:val="clear" w:color="000000" w:fill="244061"/>
            <w:vAlign w:val="center"/>
            <w:hideMark/>
          </w:tcPr>
          <w:p w14:paraId="48FA2A5F" w14:textId="77777777" w:rsidR="008E667E" w:rsidRPr="008E667E" w:rsidRDefault="008E667E" w:rsidP="008E667E">
            <w:pPr>
              <w:spacing w:after="0" w:line="240" w:lineRule="auto"/>
              <w:jc w:val="center"/>
              <w:rPr>
                <w:rFonts w:ascii="Arial" w:eastAsia="Times New Roman" w:hAnsi="Arial" w:cs="Arial"/>
                <w:b/>
                <w:bCs/>
                <w:color w:val="FFFFFF"/>
                <w:sz w:val="19"/>
                <w:szCs w:val="19"/>
                <w:lang w:eastAsia="en-GB"/>
              </w:rPr>
            </w:pPr>
            <w:r w:rsidRPr="008E667E">
              <w:rPr>
                <w:rFonts w:ascii="Arial" w:eastAsia="Times New Roman" w:hAnsi="Arial" w:cs="Arial"/>
                <w:b/>
                <w:bCs/>
                <w:color w:val="FFFFFF"/>
                <w:sz w:val="19"/>
                <w:szCs w:val="19"/>
                <w:lang w:eastAsia="en-GB"/>
              </w:rPr>
              <w:t>Progress</w:t>
            </w:r>
          </w:p>
        </w:tc>
        <w:tc>
          <w:tcPr>
            <w:tcW w:w="1134" w:type="dxa"/>
            <w:gridSpan w:val="4"/>
            <w:tcBorders>
              <w:top w:val="single" w:sz="12" w:space="0" w:color="5B9BD5"/>
              <w:left w:val="nil"/>
              <w:bottom w:val="single" w:sz="12" w:space="0" w:color="5B9BD5"/>
              <w:right w:val="nil"/>
            </w:tcBorders>
            <w:shd w:val="clear" w:color="000000" w:fill="244061"/>
            <w:vAlign w:val="center"/>
            <w:hideMark/>
          </w:tcPr>
          <w:p w14:paraId="4038476B" w14:textId="77777777" w:rsidR="008E667E" w:rsidRPr="008E667E" w:rsidRDefault="008E667E" w:rsidP="008E667E">
            <w:pPr>
              <w:spacing w:after="0" w:line="240" w:lineRule="auto"/>
              <w:jc w:val="center"/>
              <w:rPr>
                <w:rFonts w:ascii="Arial" w:eastAsia="Times New Roman" w:hAnsi="Arial" w:cs="Arial"/>
                <w:b/>
                <w:bCs/>
                <w:color w:val="FFFFFF"/>
                <w:sz w:val="19"/>
                <w:szCs w:val="19"/>
                <w:lang w:eastAsia="en-GB"/>
              </w:rPr>
            </w:pPr>
            <w:r w:rsidRPr="008E667E">
              <w:rPr>
                <w:rFonts w:ascii="Arial" w:eastAsia="Times New Roman" w:hAnsi="Arial" w:cs="Arial"/>
                <w:b/>
                <w:bCs/>
                <w:color w:val="FFFFFF"/>
                <w:sz w:val="19"/>
                <w:szCs w:val="19"/>
                <w:lang w:eastAsia="en-GB"/>
              </w:rPr>
              <w:t>Score</w:t>
            </w:r>
          </w:p>
        </w:tc>
      </w:tr>
      <w:tr w:rsidR="00974197" w:rsidRPr="00974197" w14:paraId="2F4CC778" w14:textId="77777777" w:rsidTr="00B63964">
        <w:trPr>
          <w:trHeight w:val="283"/>
        </w:trPr>
        <w:tc>
          <w:tcPr>
            <w:tcW w:w="6663" w:type="dxa"/>
            <w:gridSpan w:val="2"/>
            <w:tcBorders>
              <w:top w:val="nil"/>
              <w:left w:val="nil"/>
              <w:bottom w:val="nil"/>
              <w:right w:val="nil"/>
            </w:tcBorders>
            <w:shd w:val="clear" w:color="000000" w:fill="BFBFBF"/>
            <w:vAlign w:val="center"/>
            <w:hideMark/>
          </w:tcPr>
          <w:p w14:paraId="2E48E240" w14:textId="77777777" w:rsidR="008E667E" w:rsidRPr="008E667E" w:rsidRDefault="008E667E" w:rsidP="008E667E">
            <w:pPr>
              <w:spacing w:after="0" w:line="240" w:lineRule="auto"/>
              <w:rPr>
                <w:rFonts w:ascii="Arial" w:eastAsia="Times New Roman" w:hAnsi="Arial" w:cs="Arial"/>
                <w:b/>
                <w:bCs/>
                <w:color w:val="000000"/>
                <w:sz w:val="19"/>
                <w:szCs w:val="19"/>
                <w:lang w:eastAsia="en-GB"/>
              </w:rPr>
            </w:pPr>
            <w:r w:rsidRPr="008E667E">
              <w:rPr>
                <w:rFonts w:ascii="Arial" w:eastAsia="Times New Roman" w:hAnsi="Arial" w:cs="Arial"/>
                <w:b/>
                <w:bCs/>
                <w:color w:val="000000"/>
                <w:sz w:val="19"/>
                <w:szCs w:val="19"/>
                <w:lang w:eastAsia="en-GB"/>
              </w:rPr>
              <w:t>Outcomes and impact</w:t>
            </w:r>
          </w:p>
        </w:tc>
        <w:tc>
          <w:tcPr>
            <w:tcW w:w="1417" w:type="dxa"/>
            <w:gridSpan w:val="2"/>
            <w:tcBorders>
              <w:top w:val="nil"/>
              <w:left w:val="nil"/>
              <w:bottom w:val="nil"/>
              <w:right w:val="nil"/>
            </w:tcBorders>
            <w:shd w:val="clear" w:color="000000" w:fill="2B8636"/>
            <w:vAlign w:val="center"/>
            <w:hideMark/>
          </w:tcPr>
          <w:p w14:paraId="3D1C7789" w14:textId="77777777" w:rsidR="008E667E" w:rsidRPr="008E667E" w:rsidRDefault="008E667E" w:rsidP="008E667E">
            <w:pPr>
              <w:spacing w:after="0" w:line="240" w:lineRule="auto"/>
              <w:jc w:val="center"/>
              <w:rPr>
                <w:rFonts w:ascii="Arial" w:eastAsia="Times New Roman" w:hAnsi="Arial" w:cs="Arial"/>
                <w:b/>
                <w:bCs/>
                <w:color w:val="000000"/>
                <w:sz w:val="19"/>
                <w:szCs w:val="19"/>
                <w:lang w:eastAsia="en-GB"/>
              </w:rPr>
            </w:pPr>
            <w:r w:rsidRPr="008E667E">
              <w:rPr>
                <w:rFonts w:ascii="Arial" w:eastAsia="Times New Roman" w:hAnsi="Arial" w:cs="Arial"/>
                <w:b/>
                <w:bCs/>
                <w:color w:val="000000"/>
                <w:sz w:val="19"/>
                <w:szCs w:val="19"/>
                <w:lang w:eastAsia="en-GB"/>
              </w:rPr>
              <w:t>High</w:t>
            </w:r>
          </w:p>
        </w:tc>
        <w:tc>
          <w:tcPr>
            <w:tcW w:w="1134" w:type="dxa"/>
            <w:gridSpan w:val="4"/>
            <w:tcBorders>
              <w:top w:val="nil"/>
              <w:left w:val="nil"/>
              <w:bottom w:val="nil"/>
              <w:right w:val="nil"/>
            </w:tcBorders>
            <w:shd w:val="clear" w:color="000000" w:fill="BFBFBF"/>
            <w:vAlign w:val="center"/>
            <w:hideMark/>
          </w:tcPr>
          <w:p w14:paraId="082284C9" w14:textId="77777777" w:rsidR="008E667E" w:rsidRPr="008E667E" w:rsidRDefault="008E667E" w:rsidP="008E667E">
            <w:pPr>
              <w:spacing w:after="0" w:line="240" w:lineRule="auto"/>
              <w:jc w:val="center"/>
              <w:rPr>
                <w:rFonts w:ascii="Arial" w:eastAsia="Times New Roman" w:hAnsi="Arial" w:cs="Arial"/>
                <w:b/>
                <w:bCs/>
                <w:color w:val="000000"/>
                <w:sz w:val="19"/>
                <w:szCs w:val="19"/>
                <w:lang w:eastAsia="en-GB"/>
              </w:rPr>
            </w:pPr>
            <w:r w:rsidRPr="008E667E">
              <w:rPr>
                <w:rFonts w:ascii="Arial" w:eastAsia="Times New Roman" w:hAnsi="Arial" w:cs="Arial"/>
                <w:b/>
                <w:bCs/>
                <w:color w:val="000000"/>
                <w:sz w:val="19"/>
                <w:szCs w:val="19"/>
                <w:lang w:eastAsia="en-GB"/>
              </w:rPr>
              <w:t>91/100</w:t>
            </w:r>
          </w:p>
        </w:tc>
      </w:tr>
      <w:tr w:rsidR="008E667E" w:rsidRPr="00974197" w14:paraId="5FB8625C" w14:textId="77777777" w:rsidTr="00B63964">
        <w:trPr>
          <w:gridAfter w:val="1"/>
          <w:wAfter w:w="9" w:type="dxa"/>
          <w:trHeight w:val="283"/>
        </w:trPr>
        <w:tc>
          <w:tcPr>
            <w:tcW w:w="2552" w:type="dxa"/>
            <w:tcBorders>
              <w:top w:val="nil"/>
              <w:left w:val="nil"/>
              <w:bottom w:val="nil"/>
              <w:right w:val="nil"/>
            </w:tcBorders>
            <w:shd w:val="clear" w:color="000000" w:fill="BDD7EE"/>
            <w:noWrap/>
            <w:vAlign w:val="center"/>
            <w:hideMark/>
          </w:tcPr>
          <w:p w14:paraId="2F8D2621" w14:textId="77777777" w:rsidR="008E667E" w:rsidRPr="008E667E" w:rsidRDefault="008E667E" w:rsidP="008E667E">
            <w:pPr>
              <w:spacing w:after="0" w:line="240" w:lineRule="auto"/>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Extra points</w:t>
            </w:r>
          </w:p>
        </w:tc>
        <w:tc>
          <w:tcPr>
            <w:tcW w:w="5519" w:type="dxa"/>
            <w:gridSpan w:val="2"/>
            <w:tcBorders>
              <w:top w:val="nil"/>
              <w:left w:val="nil"/>
              <w:bottom w:val="nil"/>
              <w:right w:val="nil"/>
            </w:tcBorders>
            <w:shd w:val="clear" w:color="000000" w:fill="BDD7EE"/>
            <w:noWrap/>
            <w:vAlign w:val="center"/>
            <w:hideMark/>
          </w:tcPr>
          <w:p w14:paraId="54FC8A2B" w14:textId="77777777" w:rsidR="008E667E" w:rsidRPr="008E667E" w:rsidRDefault="008E667E" w:rsidP="008E667E">
            <w:pPr>
              <w:spacing w:after="0" w:line="240" w:lineRule="auto"/>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Effectiveness and sustainability indicators</w:t>
            </w:r>
          </w:p>
        </w:tc>
        <w:tc>
          <w:tcPr>
            <w:tcW w:w="709" w:type="dxa"/>
            <w:gridSpan w:val="2"/>
            <w:tcBorders>
              <w:top w:val="nil"/>
              <w:left w:val="nil"/>
              <w:bottom w:val="nil"/>
              <w:right w:val="nil"/>
            </w:tcBorders>
            <w:shd w:val="clear" w:color="auto" w:fill="BDD6EE" w:themeFill="accent5" w:themeFillTint="66"/>
            <w:vAlign w:val="center"/>
            <w:hideMark/>
          </w:tcPr>
          <w:p w14:paraId="774D66B7"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1</w:t>
            </w:r>
          </w:p>
        </w:tc>
        <w:tc>
          <w:tcPr>
            <w:tcW w:w="425" w:type="dxa"/>
            <w:gridSpan w:val="2"/>
            <w:tcBorders>
              <w:top w:val="nil"/>
              <w:left w:val="nil"/>
              <w:bottom w:val="nil"/>
              <w:right w:val="nil"/>
            </w:tcBorders>
            <w:shd w:val="clear" w:color="auto" w:fill="BDD6EE" w:themeFill="accent5" w:themeFillTint="66"/>
            <w:vAlign w:val="center"/>
            <w:hideMark/>
          </w:tcPr>
          <w:p w14:paraId="6F6A652D"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 </w:t>
            </w:r>
          </w:p>
        </w:tc>
      </w:tr>
      <w:tr w:rsidR="008E667E" w:rsidRPr="00974197" w14:paraId="59DBBBBD" w14:textId="77777777" w:rsidTr="00B63964">
        <w:trPr>
          <w:trHeight w:val="283"/>
        </w:trPr>
        <w:tc>
          <w:tcPr>
            <w:tcW w:w="2552" w:type="dxa"/>
            <w:vMerge w:val="restart"/>
            <w:tcBorders>
              <w:top w:val="nil"/>
              <w:left w:val="nil"/>
              <w:bottom w:val="nil"/>
              <w:right w:val="nil"/>
            </w:tcBorders>
            <w:shd w:val="clear" w:color="auto" w:fill="auto"/>
            <w:noWrap/>
            <w:vAlign w:val="center"/>
            <w:hideMark/>
          </w:tcPr>
          <w:p w14:paraId="3FA25CBB" w14:textId="77777777" w:rsidR="008E667E" w:rsidRPr="008E667E" w:rsidRDefault="008E667E" w:rsidP="008E667E">
            <w:pPr>
              <w:spacing w:after="0" w:line="240" w:lineRule="auto"/>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Outcomes and impact</w:t>
            </w:r>
          </w:p>
        </w:tc>
        <w:tc>
          <w:tcPr>
            <w:tcW w:w="4111" w:type="dxa"/>
            <w:tcBorders>
              <w:top w:val="nil"/>
              <w:left w:val="nil"/>
              <w:bottom w:val="nil"/>
              <w:right w:val="nil"/>
            </w:tcBorders>
            <w:shd w:val="clear" w:color="auto" w:fill="auto"/>
            <w:noWrap/>
            <w:vAlign w:val="center"/>
            <w:hideMark/>
          </w:tcPr>
          <w:p w14:paraId="52CC4EB2" w14:textId="77777777" w:rsidR="008E667E" w:rsidRPr="008E667E" w:rsidRDefault="008E667E" w:rsidP="008E667E">
            <w:pPr>
              <w:spacing w:after="0" w:line="240" w:lineRule="auto"/>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Work plan (#1.5)</w:t>
            </w:r>
          </w:p>
        </w:tc>
        <w:tc>
          <w:tcPr>
            <w:tcW w:w="1417" w:type="dxa"/>
            <w:gridSpan w:val="2"/>
            <w:tcBorders>
              <w:top w:val="nil"/>
              <w:left w:val="nil"/>
              <w:bottom w:val="nil"/>
              <w:right w:val="nil"/>
            </w:tcBorders>
            <w:shd w:val="clear" w:color="000000" w:fill="2B8636"/>
            <w:vAlign w:val="center"/>
            <w:hideMark/>
          </w:tcPr>
          <w:p w14:paraId="02F3D790"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Fully met</w:t>
            </w:r>
          </w:p>
        </w:tc>
        <w:tc>
          <w:tcPr>
            <w:tcW w:w="709" w:type="dxa"/>
            <w:gridSpan w:val="2"/>
            <w:tcBorders>
              <w:top w:val="nil"/>
              <w:left w:val="nil"/>
              <w:bottom w:val="nil"/>
              <w:right w:val="nil"/>
            </w:tcBorders>
            <w:shd w:val="clear" w:color="auto" w:fill="auto"/>
            <w:vAlign w:val="center"/>
            <w:hideMark/>
          </w:tcPr>
          <w:p w14:paraId="5FA15B12"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90</w:t>
            </w:r>
          </w:p>
        </w:tc>
        <w:tc>
          <w:tcPr>
            <w:tcW w:w="425" w:type="dxa"/>
            <w:gridSpan w:val="2"/>
            <w:tcBorders>
              <w:top w:val="nil"/>
              <w:left w:val="nil"/>
              <w:bottom w:val="nil"/>
              <w:right w:val="nil"/>
            </w:tcBorders>
            <w:shd w:val="clear" w:color="auto" w:fill="auto"/>
            <w:vAlign w:val="center"/>
            <w:hideMark/>
          </w:tcPr>
          <w:p w14:paraId="4C2F9E61"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w:t>
            </w:r>
          </w:p>
        </w:tc>
      </w:tr>
      <w:tr w:rsidR="008E667E" w:rsidRPr="00974197" w14:paraId="58A04FB4" w14:textId="77777777" w:rsidTr="00B63964">
        <w:trPr>
          <w:trHeight w:val="283"/>
        </w:trPr>
        <w:tc>
          <w:tcPr>
            <w:tcW w:w="2552" w:type="dxa"/>
            <w:vMerge/>
            <w:tcBorders>
              <w:top w:val="nil"/>
              <w:left w:val="nil"/>
              <w:bottom w:val="nil"/>
              <w:right w:val="nil"/>
            </w:tcBorders>
            <w:vAlign w:val="center"/>
            <w:hideMark/>
          </w:tcPr>
          <w:p w14:paraId="5DBE2CF5" w14:textId="77777777" w:rsidR="008E667E" w:rsidRPr="008E667E" w:rsidRDefault="008E667E" w:rsidP="008E667E">
            <w:pPr>
              <w:spacing w:after="0" w:line="240" w:lineRule="auto"/>
              <w:rPr>
                <w:rFonts w:ascii="Arial" w:eastAsia="Times New Roman" w:hAnsi="Arial" w:cs="Arial"/>
                <w:color w:val="000000"/>
                <w:sz w:val="19"/>
                <w:szCs w:val="19"/>
                <w:lang w:eastAsia="en-GB"/>
              </w:rPr>
            </w:pPr>
          </w:p>
        </w:tc>
        <w:tc>
          <w:tcPr>
            <w:tcW w:w="4111" w:type="dxa"/>
            <w:tcBorders>
              <w:top w:val="nil"/>
              <w:left w:val="nil"/>
              <w:bottom w:val="nil"/>
              <w:right w:val="nil"/>
            </w:tcBorders>
            <w:shd w:val="clear" w:color="auto" w:fill="auto"/>
            <w:noWrap/>
            <w:vAlign w:val="center"/>
            <w:hideMark/>
          </w:tcPr>
          <w:p w14:paraId="63CF9109" w14:textId="77777777" w:rsidR="008E667E" w:rsidRPr="008E667E" w:rsidRDefault="008E667E" w:rsidP="008E667E">
            <w:pPr>
              <w:spacing w:after="0" w:line="240" w:lineRule="auto"/>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Public debate (#7.1)</w:t>
            </w:r>
          </w:p>
        </w:tc>
        <w:tc>
          <w:tcPr>
            <w:tcW w:w="1417" w:type="dxa"/>
            <w:gridSpan w:val="2"/>
            <w:tcBorders>
              <w:top w:val="nil"/>
              <w:left w:val="nil"/>
              <w:bottom w:val="nil"/>
              <w:right w:val="nil"/>
            </w:tcBorders>
            <w:shd w:val="clear" w:color="000000" w:fill="2B8636"/>
            <w:vAlign w:val="center"/>
            <w:hideMark/>
          </w:tcPr>
          <w:p w14:paraId="2CFC04E6"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Fully met</w:t>
            </w:r>
          </w:p>
        </w:tc>
        <w:tc>
          <w:tcPr>
            <w:tcW w:w="709" w:type="dxa"/>
            <w:gridSpan w:val="2"/>
            <w:tcBorders>
              <w:top w:val="nil"/>
              <w:left w:val="nil"/>
              <w:bottom w:val="nil"/>
              <w:right w:val="nil"/>
            </w:tcBorders>
            <w:shd w:val="clear" w:color="auto" w:fill="auto"/>
            <w:vAlign w:val="center"/>
            <w:hideMark/>
          </w:tcPr>
          <w:p w14:paraId="5B54C458"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90</w:t>
            </w:r>
          </w:p>
        </w:tc>
        <w:tc>
          <w:tcPr>
            <w:tcW w:w="425" w:type="dxa"/>
            <w:gridSpan w:val="2"/>
            <w:tcBorders>
              <w:top w:val="nil"/>
              <w:left w:val="nil"/>
              <w:bottom w:val="nil"/>
              <w:right w:val="nil"/>
            </w:tcBorders>
            <w:shd w:val="clear" w:color="auto" w:fill="auto"/>
            <w:vAlign w:val="center"/>
            <w:hideMark/>
          </w:tcPr>
          <w:p w14:paraId="5DFD472C"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w:t>
            </w:r>
          </w:p>
        </w:tc>
      </w:tr>
      <w:tr w:rsidR="008E667E" w:rsidRPr="00974197" w14:paraId="6AF08FC6" w14:textId="77777777" w:rsidTr="00B63964">
        <w:trPr>
          <w:trHeight w:val="283"/>
        </w:trPr>
        <w:tc>
          <w:tcPr>
            <w:tcW w:w="2552" w:type="dxa"/>
            <w:vMerge/>
            <w:tcBorders>
              <w:top w:val="nil"/>
              <w:left w:val="nil"/>
              <w:bottom w:val="nil"/>
              <w:right w:val="nil"/>
            </w:tcBorders>
            <w:vAlign w:val="center"/>
            <w:hideMark/>
          </w:tcPr>
          <w:p w14:paraId="191E9BBD" w14:textId="77777777" w:rsidR="008E667E" w:rsidRPr="008E667E" w:rsidRDefault="008E667E" w:rsidP="008E667E">
            <w:pPr>
              <w:spacing w:after="0" w:line="240" w:lineRule="auto"/>
              <w:rPr>
                <w:rFonts w:ascii="Arial" w:eastAsia="Times New Roman" w:hAnsi="Arial" w:cs="Arial"/>
                <w:color w:val="000000"/>
                <w:sz w:val="19"/>
                <w:szCs w:val="19"/>
                <w:lang w:eastAsia="en-GB"/>
              </w:rPr>
            </w:pPr>
          </w:p>
        </w:tc>
        <w:tc>
          <w:tcPr>
            <w:tcW w:w="4111" w:type="dxa"/>
            <w:tcBorders>
              <w:top w:val="nil"/>
              <w:left w:val="nil"/>
              <w:bottom w:val="nil"/>
              <w:right w:val="nil"/>
            </w:tcBorders>
            <w:shd w:val="clear" w:color="auto" w:fill="auto"/>
            <w:noWrap/>
            <w:vAlign w:val="center"/>
            <w:hideMark/>
          </w:tcPr>
          <w:p w14:paraId="464951FD" w14:textId="2BE4E86D" w:rsidR="008E667E" w:rsidRPr="008E667E" w:rsidRDefault="008E667E" w:rsidP="008E667E">
            <w:pPr>
              <w:spacing w:after="0" w:line="240" w:lineRule="auto"/>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Data accessibility and open data (#7.2)</w:t>
            </w:r>
          </w:p>
        </w:tc>
        <w:tc>
          <w:tcPr>
            <w:tcW w:w="1417" w:type="dxa"/>
            <w:gridSpan w:val="2"/>
            <w:tcBorders>
              <w:top w:val="nil"/>
              <w:left w:val="nil"/>
              <w:bottom w:val="nil"/>
              <w:right w:val="nil"/>
            </w:tcBorders>
            <w:shd w:val="clear" w:color="000000" w:fill="2B8636"/>
            <w:vAlign w:val="center"/>
            <w:hideMark/>
          </w:tcPr>
          <w:p w14:paraId="05DB36D2"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Fully met</w:t>
            </w:r>
          </w:p>
        </w:tc>
        <w:tc>
          <w:tcPr>
            <w:tcW w:w="709" w:type="dxa"/>
            <w:gridSpan w:val="2"/>
            <w:tcBorders>
              <w:top w:val="nil"/>
              <w:left w:val="nil"/>
              <w:bottom w:val="nil"/>
              <w:right w:val="nil"/>
            </w:tcBorders>
            <w:shd w:val="clear" w:color="auto" w:fill="auto"/>
            <w:vAlign w:val="center"/>
            <w:hideMark/>
          </w:tcPr>
          <w:p w14:paraId="45D2DCF2"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90</w:t>
            </w:r>
          </w:p>
        </w:tc>
        <w:tc>
          <w:tcPr>
            <w:tcW w:w="425" w:type="dxa"/>
            <w:gridSpan w:val="2"/>
            <w:tcBorders>
              <w:top w:val="nil"/>
              <w:left w:val="nil"/>
              <w:bottom w:val="nil"/>
              <w:right w:val="nil"/>
            </w:tcBorders>
            <w:shd w:val="clear" w:color="auto" w:fill="auto"/>
            <w:vAlign w:val="center"/>
            <w:hideMark/>
          </w:tcPr>
          <w:p w14:paraId="457314C4"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w:t>
            </w:r>
          </w:p>
        </w:tc>
      </w:tr>
      <w:tr w:rsidR="008E667E" w:rsidRPr="00974197" w14:paraId="6FE2D4EE" w14:textId="77777777" w:rsidTr="00B63964">
        <w:trPr>
          <w:trHeight w:val="283"/>
        </w:trPr>
        <w:tc>
          <w:tcPr>
            <w:tcW w:w="2552" w:type="dxa"/>
            <w:vMerge/>
            <w:tcBorders>
              <w:top w:val="nil"/>
              <w:left w:val="nil"/>
              <w:bottom w:val="nil"/>
              <w:right w:val="nil"/>
            </w:tcBorders>
            <w:vAlign w:val="center"/>
            <w:hideMark/>
          </w:tcPr>
          <w:p w14:paraId="29C88057" w14:textId="77777777" w:rsidR="008E667E" w:rsidRPr="008E667E" w:rsidRDefault="008E667E" w:rsidP="008E667E">
            <w:pPr>
              <w:spacing w:after="0" w:line="240" w:lineRule="auto"/>
              <w:rPr>
                <w:rFonts w:ascii="Arial" w:eastAsia="Times New Roman" w:hAnsi="Arial" w:cs="Arial"/>
                <w:color w:val="000000"/>
                <w:sz w:val="19"/>
                <w:szCs w:val="19"/>
                <w:lang w:eastAsia="en-GB"/>
              </w:rPr>
            </w:pPr>
          </w:p>
        </w:tc>
        <w:tc>
          <w:tcPr>
            <w:tcW w:w="4111" w:type="dxa"/>
            <w:tcBorders>
              <w:top w:val="nil"/>
              <w:left w:val="nil"/>
              <w:bottom w:val="nil"/>
              <w:right w:val="nil"/>
            </w:tcBorders>
            <w:shd w:val="clear" w:color="auto" w:fill="auto"/>
            <w:noWrap/>
            <w:vAlign w:val="center"/>
            <w:hideMark/>
          </w:tcPr>
          <w:p w14:paraId="0BF0422E" w14:textId="77777777" w:rsidR="008E667E" w:rsidRPr="008E667E" w:rsidRDefault="008E667E" w:rsidP="008E667E">
            <w:pPr>
              <w:spacing w:after="0" w:line="240" w:lineRule="auto"/>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Recommendations from EITI (#7.3)</w:t>
            </w:r>
          </w:p>
        </w:tc>
        <w:tc>
          <w:tcPr>
            <w:tcW w:w="1417" w:type="dxa"/>
            <w:gridSpan w:val="2"/>
            <w:tcBorders>
              <w:top w:val="nil"/>
              <w:left w:val="nil"/>
              <w:bottom w:val="nil"/>
              <w:right w:val="nil"/>
            </w:tcBorders>
            <w:shd w:val="clear" w:color="000000" w:fill="2B8636"/>
            <w:vAlign w:val="center"/>
            <w:hideMark/>
          </w:tcPr>
          <w:p w14:paraId="1B279782"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Fully met</w:t>
            </w:r>
          </w:p>
        </w:tc>
        <w:tc>
          <w:tcPr>
            <w:tcW w:w="709" w:type="dxa"/>
            <w:gridSpan w:val="2"/>
            <w:tcBorders>
              <w:top w:val="nil"/>
              <w:left w:val="nil"/>
              <w:bottom w:val="nil"/>
              <w:right w:val="nil"/>
            </w:tcBorders>
            <w:shd w:val="clear" w:color="auto" w:fill="auto"/>
            <w:vAlign w:val="center"/>
            <w:hideMark/>
          </w:tcPr>
          <w:p w14:paraId="58EC23ED"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90</w:t>
            </w:r>
          </w:p>
        </w:tc>
        <w:tc>
          <w:tcPr>
            <w:tcW w:w="425" w:type="dxa"/>
            <w:gridSpan w:val="2"/>
            <w:tcBorders>
              <w:top w:val="nil"/>
              <w:left w:val="nil"/>
              <w:bottom w:val="nil"/>
              <w:right w:val="nil"/>
            </w:tcBorders>
            <w:shd w:val="clear" w:color="auto" w:fill="auto"/>
            <w:vAlign w:val="center"/>
            <w:hideMark/>
          </w:tcPr>
          <w:p w14:paraId="762B22CC"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w:t>
            </w:r>
          </w:p>
        </w:tc>
      </w:tr>
      <w:tr w:rsidR="008E667E" w:rsidRPr="00974197" w14:paraId="4F965658" w14:textId="77777777" w:rsidTr="00B63964">
        <w:trPr>
          <w:trHeight w:val="283"/>
        </w:trPr>
        <w:tc>
          <w:tcPr>
            <w:tcW w:w="2552" w:type="dxa"/>
            <w:vMerge/>
            <w:tcBorders>
              <w:top w:val="nil"/>
              <w:left w:val="nil"/>
              <w:bottom w:val="nil"/>
              <w:right w:val="nil"/>
            </w:tcBorders>
            <w:vAlign w:val="center"/>
            <w:hideMark/>
          </w:tcPr>
          <w:p w14:paraId="6C0FB328" w14:textId="77777777" w:rsidR="008E667E" w:rsidRPr="008E667E" w:rsidRDefault="008E667E" w:rsidP="008E667E">
            <w:pPr>
              <w:spacing w:after="0" w:line="240" w:lineRule="auto"/>
              <w:rPr>
                <w:rFonts w:ascii="Arial" w:eastAsia="Times New Roman" w:hAnsi="Arial" w:cs="Arial"/>
                <w:color w:val="000000"/>
                <w:sz w:val="19"/>
                <w:szCs w:val="19"/>
                <w:lang w:eastAsia="en-GB"/>
              </w:rPr>
            </w:pPr>
          </w:p>
        </w:tc>
        <w:tc>
          <w:tcPr>
            <w:tcW w:w="4111" w:type="dxa"/>
            <w:tcBorders>
              <w:top w:val="nil"/>
              <w:left w:val="nil"/>
              <w:bottom w:val="nil"/>
              <w:right w:val="nil"/>
            </w:tcBorders>
            <w:shd w:val="clear" w:color="auto" w:fill="auto"/>
            <w:noWrap/>
            <w:vAlign w:val="center"/>
            <w:hideMark/>
          </w:tcPr>
          <w:p w14:paraId="3158F9BF" w14:textId="77777777" w:rsidR="008E667E" w:rsidRPr="008E667E" w:rsidRDefault="008E667E" w:rsidP="008E667E">
            <w:pPr>
              <w:spacing w:after="0" w:line="240" w:lineRule="auto"/>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Outcomes &amp; impact (#7.4)</w:t>
            </w:r>
          </w:p>
        </w:tc>
        <w:tc>
          <w:tcPr>
            <w:tcW w:w="1417" w:type="dxa"/>
            <w:gridSpan w:val="2"/>
            <w:tcBorders>
              <w:top w:val="nil"/>
              <w:left w:val="nil"/>
              <w:bottom w:val="nil"/>
              <w:right w:val="nil"/>
            </w:tcBorders>
            <w:shd w:val="clear" w:color="000000" w:fill="2B8636"/>
            <w:vAlign w:val="center"/>
            <w:hideMark/>
          </w:tcPr>
          <w:p w14:paraId="3D71E3BC"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Fully met</w:t>
            </w:r>
          </w:p>
        </w:tc>
        <w:tc>
          <w:tcPr>
            <w:tcW w:w="709" w:type="dxa"/>
            <w:gridSpan w:val="2"/>
            <w:tcBorders>
              <w:top w:val="nil"/>
              <w:left w:val="nil"/>
              <w:bottom w:val="nil"/>
              <w:right w:val="nil"/>
            </w:tcBorders>
            <w:shd w:val="clear" w:color="auto" w:fill="auto"/>
            <w:vAlign w:val="center"/>
            <w:hideMark/>
          </w:tcPr>
          <w:p w14:paraId="553A8AD9"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90</w:t>
            </w:r>
          </w:p>
        </w:tc>
        <w:tc>
          <w:tcPr>
            <w:tcW w:w="425" w:type="dxa"/>
            <w:gridSpan w:val="2"/>
            <w:tcBorders>
              <w:top w:val="nil"/>
              <w:left w:val="nil"/>
              <w:bottom w:val="nil"/>
              <w:right w:val="nil"/>
            </w:tcBorders>
            <w:shd w:val="clear" w:color="auto" w:fill="auto"/>
            <w:vAlign w:val="center"/>
            <w:hideMark/>
          </w:tcPr>
          <w:p w14:paraId="41ED81B8"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w:t>
            </w:r>
          </w:p>
        </w:tc>
      </w:tr>
      <w:tr w:rsidR="00974197" w:rsidRPr="00974197" w14:paraId="673A0D01" w14:textId="77777777" w:rsidTr="00B63964">
        <w:trPr>
          <w:trHeight w:val="283"/>
        </w:trPr>
        <w:tc>
          <w:tcPr>
            <w:tcW w:w="6663" w:type="dxa"/>
            <w:gridSpan w:val="2"/>
            <w:tcBorders>
              <w:top w:val="nil"/>
              <w:left w:val="nil"/>
              <w:bottom w:val="nil"/>
              <w:right w:val="nil"/>
            </w:tcBorders>
            <w:shd w:val="clear" w:color="000000" w:fill="BFBFBF"/>
            <w:vAlign w:val="center"/>
            <w:hideMark/>
          </w:tcPr>
          <w:p w14:paraId="557B5A64" w14:textId="77777777" w:rsidR="008E667E" w:rsidRPr="008E667E" w:rsidRDefault="008E667E" w:rsidP="008E667E">
            <w:pPr>
              <w:spacing w:after="0" w:line="240" w:lineRule="auto"/>
              <w:rPr>
                <w:rFonts w:ascii="Arial" w:eastAsia="Times New Roman" w:hAnsi="Arial" w:cs="Arial"/>
                <w:b/>
                <w:bCs/>
                <w:color w:val="000000"/>
                <w:sz w:val="19"/>
                <w:szCs w:val="19"/>
                <w:lang w:eastAsia="en-GB"/>
              </w:rPr>
            </w:pPr>
            <w:r w:rsidRPr="008E667E">
              <w:rPr>
                <w:rFonts w:ascii="Arial" w:eastAsia="Times New Roman" w:hAnsi="Arial" w:cs="Arial"/>
                <w:b/>
                <w:bCs/>
                <w:color w:val="000000"/>
                <w:sz w:val="19"/>
                <w:szCs w:val="19"/>
                <w:lang w:eastAsia="en-GB"/>
              </w:rPr>
              <w:t>Stakeholder engagement</w:t>
            </w:r>
          </w:p>
        </w:tc>
        <w:tc>
          <w:tcPr>
            <w:tcW w:w="1417" w:type="dxa"/>
            <w:gridSpan w:val="2"/>
            <w:tcBorders>
              <w:top w:val="nil"/>
              <w:left w:val="nil"/>
              <w:bottom w:val="nil"/>
              <w:right w:val="nil"/>
            </w:tcBorders>
            <w:shd w:val="clear" w:color="000000" w:fill="2B8636"/>
            <w:vAlign w:val="center"/>
            <w:hideMark/>
          </w:tcPr>
          <w:p w14:paraId="784781CC" w14:textId="77777777" w:rsidR="008E667E" w:rsidRPr="008E667E" w:rsidRDefault="008E667E" w:rsidP="008E667E">
            <w:pPr>
              <w:spacing w:after="0" w:line="240" w:lineRule="auto"/>
              <w:jc w:val="center"/>
              <w:rPr>
                <w:rFonts w:ascii="Arial" w:eastAsia="Times New Roman" w:hAnsi="Arial" w:cs="Arial"/>
                <w:b/>
                <w:bCs/>
                <w:color w:val="000000"/>
                <w:sz w:val="19"/>
                <w:szCs w:val="19"/>
                <w:lang w:eastAsia="en-GB"/>
              </w:rPr>
            </w:pPr>
            <w:r w:rsidRPr="008E667E">
              <w:rPr>
                <w:rFonts w:ascii="Arial" w:eastAsia="Times New Roman" w:hAnsi="Arial" w:cs="Arial"/>
                <w:b/>
                <w:bCs/>
                <w:color w:val="000000"/>
                <w:sz w:val="19"/>
                <w:szCs w:val="19"/>
                <w:lang w:eastAsia="en-GB"/>
              </w:rPr>
              <w:t>High</w:t>
            </w:r>
          </w:p>
        </w:tc>
        <w:tc>
          <w:tcPr>
            <w:tcW w:w="1134" w:type="dxa"/>
            <w:gridSpan w:val="4"/>
            <w:tcBorders>
              <w:top w:val="nil"/>
              <w:left w:val="nil"/>
              <w:bottom w:val="nil"/>
              <w:right w:val="nil"/>
            </w:tcBorders>
            <w:shd w:val="clear" w:color="000000" w:fill="BFBFBF"/>
            <w:vAlign w:val="center"/>
            <w:hideMark/>
          </w:tcPr>
          <w:p w14:paraId="6A4B5649" w14:textId="77777777" w:rsidR="008E667E" w:rsidRPr="008E667E" w:rsidRDefault="008E667E" w:rsidP="008E667E">
            <w:pPr>
              <w:spacing w:after="0" w:line="240" w:lineRule="auto"/>
              <w:jc w:val="center"/>
              <w:rPr>
                <w:rFonts w:ascii="Arial" w:eastAsia="Times New Roman" w:hAnsi="Arial" w:cs="Arial"/>
                <w:b/>
                <w:bCs/>
                <w:color w:val="000000"/>
                <w:sz w:val="19"/>
                <w:szCs w:val="19"/>
                <w:lang w:eastAsia="en-GB"/>
              </w:rPr>
            </w:pPr>
            <w:r w:rsidRPr="008E667E">
              <w:rPr>
                <w:rFonts w:ascii="Arial" w:eastAsia="Times New Roman" w:hAnsi="Arial" w:cs="Arial"/>
                <w:b/>
                <w:bCs/>
                <w:color w:val="000000"/>
                <w:sz w:val="19"/>
                <w:szCs w:val="19"/>
                <w:lang w:eastAsia="en-GB"/>
              </w:rPr>
              <w:t>90/100</w:t>
            </w:r>
          </w:p>
        </w:tc>
      </w:tr>
      <w:tr w:rsidR="008E667E" w:rsidRPr="00974197" w14:paraId="3AA7F697" w14:textId="77777777" w:rsidTr="00B63964">
        <w:trPr>
          <w:trHeight w:val="283"/>
        </w:trPr>
        <w:tc>
          <w:tcPr>
            <w:tcW w:w="2552" w:type="dxa"/>
            <w:vMerge w:val="restart"/>
            <w:tcBorders>
              <w:top w:val="nil"/>
              <w:left w:val="nil"/>
              <w:bottom w:val="nil"/>
              <w:right w:val="nil"/>
            </w:tcBorders>
            <w:shd w:val="clear" w:color="000000" w:fill="BDD7EE"/>
            <w:noWrap/>
            <w:vAlign w:val="center"/>
            <w:hideMark/>
          </w:tcPr>
          <w:p w14:paraId="3911BB14" w14:textId="77777777" w:rsidR="008E667E" w:rsidRPr="008E667E" w:rsidRDefault="008E667E" w:rsidP="008E667E">
            <w:pPr>
              <w:spacing w:after="0" w:line="240" w:lineRule="auto"/>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Multi-stakeholder oversight</w:t>
            </w:r>
          </w:p>
        </w:tc>
        <w:tc>
          <w:tcPr>
            <w:tcW w:w="4111" w:type="dxa"/>
            <w:tcBorders>
              <w:top w:val="nil"/>
              <w:left w:val="nil"/>
              <w:bottom w:val="nil"/>
              <w:right w:val="nil"/>
            </w:tcBorders>
            <w:shd w:val="clear" w:color="000000" w:fill="BDD7EE"/>
            <w:noWrap/>
            <w:vAlign w:val="center"/>
            <w:hideMark/>
          </w:tcPr>
          <w:p w14:paraId="7842AE54" w14:textId="77777777" w:rsidR="008E667E" w:rsidRPr="008E667E" w:rsidRDefault="008E667E" w:rsidP="008E667E">
            <w:pPr>
              <w:spacing w:after="0" w:line="240" w:lineRule="auto"/>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Government engagement (#1.1)</w:t>
            </w:r>
          </w:p>
        </w:tc>
        <w:tc>
          <w:tcPr>
            <w:tcW w:w="1417" w:type="dxa"/>
            <w:gridSpan w:val="2"/>
            <w:tcBorders>
              <w:top w:val="nil"/>
              <w:left w:val="nil"/>
              <w:bottom w:val="nil"/>
              <w:right w:val="nil"/>
            </w:tcBorders>
            <w:shd w:val="clear" w:color="000000" w:fill="2B8636"/>
            <w:vAlign w:val="center"/>
            <w:hideMark/>
          </w:tcPr>
          <w:p w14:paraId="3126B1F8"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Fully met</w:t>
            </w:r>
          </w:p>
        </w:tc>
        <w:tc>
          <w:tcPr>
            <w:tcW w:w="709" w:type="dxa"/>
            <w:gridSpan w:val="2"/>
            <w:tcBorders>
              <w:top w:val="nil"/>
              <w:left w:val="nil"/>
              <w:bottom w:val="nil"/>
              <w:right w:val="nil"/>
            </w:tcBorders>
            <w:shd w:val="clear" w:color="auto" w:fill="BDD6EE" w:themeFill="accent5" w:themeFillTint="66"/>
            <w:vAlign w:val="center"/>
            <w:hideMark/>
          </w:tcPr>
          <w:p w14:paraId="34864ED6"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90</w:t>
            </w:r>
          </w:p>
        </w:tc>
        <w:tc>
          <w:tcPr>
            <w:tcW w:w="425" w:type="dxa"/>
            <w:gridSpan w:val="2"/>
            <w:tcBorders>
              <w:top w:val="nil"/>
              <w:left w:val="nil"/>
              <w:bottom w:val="nil"/>
              <w:right w:val="nil"/>
            </w:tcBorders>
            <w:shd w:val="clear" w:color="auto" w:fill="BDD6EE" w:themeFill="accent5" w:themeFillTint="66"/>
            <w:vAlign w:val="center"/>
            <w:hideMark/>
          </w:tcPr>
          <w:p w14:paraId="1F8B361F"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w:t>
            </w:r>
          </w:p>
        </w:tc>
      </w:tr>
      <w:tr w:rsidR="008E667E" w:rsidRPr="00974197" w14:paraId="34BB3065" w14:textId="77777777" w:rsidTr="00B63964">
        <w:trPr>
          <w:trHeight w:val="283"/>
        </w:trPr>
        <w:tc>
          <w:tcPr>
            <w:tcW w:w="2552" w:type="dxa"/>
            <w:vMerge/>
            <w:tcBorders>
              <w:top w:val="nil"/>
              <w:left w:val="nil"/>
              <w:bottom w:val="nil"/>
              <w:right w:val="nil"/>
            </w:tcBorders>
            <w:vAlign w:val="center"/>
            <w:hideMark/>
          </w:tcPr>
          <w:p w14:paraId="58ABC297" w14:textId="77777777" w:rsidR="008E667E" w:rsidRPr="008E667E" w:rsidRDefault="008E667E" w:rsidP="008E667E">
            <w:pPr>
              <w:spacing w:after="0" w:line="240" w:lineRule="auto"/>
              <w:rPr>
                <w:rFonts w:ascii="Arial" w:eastAsia="Times New Roman" w:hAnsi="Arial" w:cs="Arial"/>
                <w:color w:val="000000"/>
                <w:sz w:val="19"/>
                <w:szCs w:val="19"/>
                <w:lang w:eastAsia="en-GB"/>
              </w:rPr>
            </w:pPr>
          </w:p>
        </w:tc>
        <w:tc>
          <w:tcPr>
            <w:tcW w:w="4111" w:type="dxa"/>
            <w:tcBorders>
              <w:top w:val="nil"/>
              <w:left w:val="nil"/>
              <w:bottom w:val="nil"/>
              <w:right w:val="nil"/>
            </w:tcBorders>
            <w:shd w:val="clear" w:color="000000" w:fill="BDD7EE"/>
            <w:noWrap/>
            <w:vAlign w:val="center"/>
            <w:hideMark/>
          </w:tcPr>
          <w:p w14:paraId="5054FC7D" w14:textId="77777777" w:rsidR="008E667E" w:rsidRPr="008E667E" w:rsidRDefault="008E667E" w:rsidP="008E667E">
            <w:pPr>
              <w:spacing w:after="0" w:line="240" w:lineRule="auto"/>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Industry engagement (#1.2)</w:t>
            </w:r>
          </w:p>
        </w:tc>
        <w:tc>
          <w:tcPr>
            <w:tcW w:w="1417" w:type="dxa"/>
            <w:gridSpan w:val="2"/>
            <w:tcBorders>
              <w:top w:val="nil"/>
              <w:left w:val="nil"/>
              <w:bottom w:val="nil"/>
              <w:right w:val="nil"/>
            </w:tcBorders>
            <w:shd w:val="clear" w:color="000000" w:fill="2B8636"/>
            <w:vAlign w:val="center"/>
            <w:hideMark/>
          </w:tcPr>
          <w:p w14:paraId="676714E2"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Fully met</w:t>
            </w:r>
          </w:p>
        </w:tc>
        <w:tc>
          <w:tcPr>
            <w:tcW w:w="709" w:type="dxa"/>
            <w:gridSpan w:val="2"/>
            <w:tcBorders>
              <w:top w:val="nil"/>
              <w:left w:val="nil"/>
              <w:bottom w:val="nil"/>
              <w:right w:val="nil"/>
            </w:tcBorders>
            <w:shd w:val="clear" w:color="auto" w:fill="BDD6EE" w:themeFill="accent5" w:themeFillTint="66"/>
            <w:vAlign w:val="center"/>
            <w:hideMark/>
          </w:tcPr>
          <w:p w14:paraId="78991B42"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90</w:t>
            </w:r>
          </w:p>
        </w:tc>
        <w:tc>
          <w:tcPr>
            <w:tcW w:w="425" w:type="dxa"/>
            <w:gridSpan w:val="2"/>
            <w:tcBorders>
              <w:top w:val="nil"/>
              <w:left w:val="nil"/>
              <w:bottom w:val="nil"/>
              <w:right w:val="nil"/>
            </w:tcBorders>
            <w:shd w:val="clear" w:color="auto" w:fill="BDD6EE" w:themeFill="accent5" w:themeFillTint="66"/>
            <w:vAlign w:val="center"/>
            <w:hideMark/>
          </w:tcPr>
          <w:p w14:paraId="24B7A82B"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w:t>
            </w:r>
          </w:p>
        </w:tc>
      </w:tr>
      <w:tr w:rsidR="008E667E" w:rsidRPr="00974197" w14:paraId="684CDD7C" w14:textId="77777777" w:rsidTr="00B63964">
        <w:trPr>
          <w:trHeight w:val="283"/>
        </w:trPr>
        <w:tc>
          <w:tcPr>
            <w:tcW w:w="2552" w:type="dxa"/>
            <w:vMerge/>
            <w:tcBorders>
              <w:top w:val="nil"/>
              <w:left w:val="nil"/>
              <w:bottom w:val="nil"/>
              <w:right w:val="nil"/>
            </w:tcBorders>
            <w:vAlign w:val="center"/>
            <w:hideMark/>
          </w:tcPr>
          <w:p w14:paraId="0C3C6411" w14:textId="77777777" w:rsidR="008E667E" w:rsidRPr="008E667E" w:rsidRDefault="008E667E" w:rsidP="008E667E">
            <w:pPr>
              <w:spacing w:after="0" w:line="240" w:lineRule="auto"/>
              <w:rPr>
                <w:rFonts w:ascii="Arial" w:eastAsia="Times New Roman" w:hAnsi="Arial" w:cs="Arial"/>
                <w:color w:val="000000"/>
                <w:sz w:val="19"/>
                <w:szCs w:val="19"/>
                <w:lang w:eastAsia="en-GB"/>
              </w:rPr>
            </w:pPr>
          </w:p>
        </w:tc>
        <w:tc>
          <w:tcPr>
            <w:tcW w:w="4111" w:type="dxa"/>
            <w:tcBorders>
              <w:top w:val="nil"/>
              <w:left w:val="nil"/>
              <w:bottom w:val="nil"/>
              <w:right w:val="nil"/>
            </w:tcBorders>
            <w:shd w:val="clear" w:color="000000" w:fill="BDD7EE"/>
            <w:noWrap/>
            <w:vAlign w:val="center"/>
            <w:hideMark/>
          </w:tcPr>
          <w:p w14:paraId="03D79DB2" w14:textId="77777777" w:rsidR="008E667E" w:rsidRPr="008E667E" w:rsidRDefault="008E667E" w:rsidP="008E667E">
            <w:pPr>
              <w:spacing w:after="0" w:line="240" w:lineRule="auto"/>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Civil society engagement (#1.3)</w:t>
            </w:r>
          </w:p>
        </w:tc>
        <w:tc>
          <w:tcPr>
            <w:tcW w:w="1417" w:type="dxa"/>
            <w:gridSpan w:val="2"/>
            <w:tcBorders>
              <w:top w:val="nil"/>
              <w:left w:val="nil"/>
              <w:bottom w:val="nil"/>
              <w:right w:val="nil"/>
            </w:tcBorders>
            <w:shd w:val="clear" w:color="000000" w:fill="2B8636"/>
            <w:vAlign w:val="center"/>
            <w:hideMark/>
          </w:tcPr>
          <w:p w14:paraId="01C96E04"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Fully met</w:t>
            </w:r>
          </w:p>
        </w:tc>
        <w:tc>
          <w:tcPr>
            <w:tcW w:w="709" w:type="dxa"/>
            <w:gridSpan w:val="2"/>
            <w:tcBorders>
              <w:top w:val="nil"/>
              <w:left w:val="nil"/>
              <w:bottom w:val="nil"/>
              <w:right w:val="nil"/>
            </w:tcBorders>
            <w:shd w:val="clear" w:color="auto" w:fill="BDD6EE" w:themeFill="accent5" w:themeFillTint="66"/>
            <w:vAlign w:val="center"/>
            <w:hideMark/>
          </w:tcPr>
          <w:p w14:paraId="278E3358"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90</w:t>
            </w:r>
          </w:p>
        </w:tc>
        <w:tc>
          <w:tcPr>
            <w:tcW w:w="425" w:type="dxa"/>
            <w:gridSpan w:val="2"/>
            <w:tcBorders>
              <w:top w:val="nil"/>
              <w:left w:val="nil"/>
              <w:bottom w:val="nil"/>
              <w:right w:val="nil"/>
            </w:tcBorders>
            <w:shd w:val="clear" w:color="auto" w:fill="BDD6EE" w:themeFill="accent5" w:themeFillTint="66"/>
            <w:vAlign w:val="center"/>
            <w:hideMark/>
          </w:tcPr>
          <w:p w14:paraId="1554910A"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w:t>
            </w:r>
          </w:p>
        </w:tc>
      </w:tr>
      <w:tr w:rsidR="008E667E" w:rsidRPr="00974197" w14:paraId="3C217C94" w14:textId="77777777" w:rsidTr="00B63964">
        <w:trPr>
          <w:trHeight w:val="283"/>
        </w:trPr>
        <w:tc>
          <w:tcPr>
            <w:tcW w:w="2552" w:type="dxa"/>
            <w:vMerge/>
            <w:tcBorders>
              <w:top w:val="nil"/>
              <w:left w:val="nil"/>
              <w:bottom w:val="nil"/>
              <w:right w:val="nil"/>
            </w:tcBorders>
            <w:vAlign w:val="center"/>
            <w:hideMark/>
          </w:tcPr>
          <w:p w14:paraId="67D9C85E" w14:textId="77777777" w:rsidR="008E667E" w:rsidRPr="008E667E" w:rsidRDefault="008E667E" w:rsidP="008E667E">
            <w:pPr>
              <w:spacing w:after="0" w:line="240" w:lineRule="auto"/>
              <w:rPr>
                <w:rFonts w:ascii="Arial" w:eastAsia="Times New Roman" w:hAnsi="Arial" w:cs="Arial"/>
                <w:color w:val="000000"/>
                <w:sz w:val="19"/>
                <w:szCs w:val="19"/>
                <w:lang w:eastAsia="en-GB"/>
              </w:rPr>
            </w:pPr>
          </w:p>
        </w:tc>
        <w:tc>
          <w:tcPr>
            <w:tcW w:w="4111" w:type="dxa"/>
            <w:tcBorders>
              <w:top w:val="nil"/>
              <w:left w:val="nil"/>
              <w:bottom w:val="nil"/>
              <w:right w:val="nil"/>
            </w:tcBorders>
            <w:shd w:val="clear" w:color="000000" w:fill="BDD7EE"/>
            <w:noWrap/>
            <w:vAlign w:val="center"/>
            <w:hideMark/>
          </w:tcPr>
          <w:p w14:paraId="28E8B4B0" w14:textId="77777777" w:rsidR="008E667E" w:rsidRPr="008E667E" w:rsidRDefault="008E667E" w:rsidP="008E667E">
            <w:pPr>
              <w:spacing w:after="0" w:line="240" w:lineRule="auto"/>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MSG governance (#1.4)</w:t>
            </w:r>
          </w:p>
        </w:tc>
        <w:tc>
          <w:tcPr>
            <w:tcW w:w="1417" w:type="dxa"/>
            <w:gridSpan w:val="2"/>
            <w:tcBorders>
              <w:top w:val="nil"/>
              <w:left w:val="nil"/>
              <w:bottom w:val="nil"/>
              <w:right w:val="nil"/>
            </w:tcBorders>
            <w:shd w:val="clear" w:color="000000" w:fill="2B8636"/>
            <w:vAlign w:val="center"/>
            <w:hideMark/>
          </w:tcPr>
          <w:p w14:paraId="0268850E"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Fully met</w:t>
            </w:r>
          </w:p>
        </w:tc>
        <w:tc>
          <w:tcPr>
            <w:tcW w:w="709" w:type="dxa"/>
            <w:gridSpan w:val="2"/>
            <w:tcBorders>
              <w:top w:val="nil"/>
              <w:left w:val="nil"/>
              <w:bottom w:val="nil"/>
              <w:right w:val="nil"/>
            </w:tcBorders>
            <w:shd w:val="clear" w:color="auto" w:fill="BDD6EE" w:themeFill="accent5" w:themeFillTint="66"/>
            <w:vAlign w:val="center"/>
            <w:hideMark/>
          </w:tcPr>
          <w:p w14:paraId="7EC517A4"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90</w:t>
            </w:r>
          </w:p>
        </w:tc>
        <w:tc>
          <w:tcPr>
            <w:tcW w:w="425" w:type="dxa"/>
            <w:gridSpan w:val="2"/>
            <w:tcBorders>
              <w:top w:val="nil"/>
              <w:left w:val="nil"/>
              <w:bottom w:val="nil"/>
              <w:right w:val="nil"/>
            </w:tcBorders>
            <w:shd w:val="clear" w:color="auto" w:fill="BDD6EE" w:themeFill="accent5" w:themeFillTint="66"/>
            <w:vAlign w:val="center"/>
            <w:hideMark/>
          </w:tcPr>
          <w:p w14:paraId="6A28D934"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w:t>
            </w:r>
          </w:p>
        </w:tc>
      </w:tr>
      <w:tr w:rsidR="00974197" w:rsidRPr="00974197" w14:paraId="4865C542" w14:textId="77777777" w:rsidTr="00B63964">
        <w:trPr>
          <w:trHeight w:val="283"/>
        </w:trPr>
        <w:tc>
          <w:tcPr>
            <w:tcW w:w="6663" w:type="dxa"/>
            <w:gridSpan w:val="2"/>
            <w:tcBorders>
              <w:top w:val="nil"/>
              <w:left w:val="nil"/>
              <w:bottom w:val="nil"/>
              <w:right w:val="nil"/>
            </w:tcBorders>
            <w:shd w:val="clear" w:color="000000" w:fill="BFBFBF"/>
            <w:vAlign w:val="center"/>
            <w:hideMark/>
          </w:tcPr>
          <w:p w14:paraId="6BB507B0" w14:textId="77777777" w:rsidR="008E667E" w:rsidRPr="008E667E" w:rsidRDefault="008E667E" w:rsidP="008E667E">
            <w:pPr>
              <w:spacing w:after="0" w:line="240" w:lineRule="auto"/>
              <w:rPr>
                <w:rFonts w:ascii="Arial" w:eastAsia="Times New Roman" w:hAnsi="Arial" w:cs="Arial"/>
                <w:b/>
                <w:bCs/>
                <w:color w:val="000000"/>
                <w:sz w:val="19"/>
                <w:szCs w:val="19"/>
                <w:lang w:eastAsia="en-GB"/>
              </w:rPr>
            </w:pPr>
            <w:r w:rsidRPr="008E667E">
              <w:rPr>
                <w:rFonts w:ascii="Arial" w:eastAsia="Times New Roman" w:hAnsi="Arial" w:cs="Arial"/>
                <w:b/>
                <w:bCs/>
                <w:color w:val="000000"/>
                <w:sz w:val="19"/>
                <w:szCs w:val="19"/>
                <w:lang w:eastAsia="en-GB"/>
              </w:rPr>
              <w:t>Transparency</w:t>
            </w:r>
          </w:p>
        </w:tc>
        <w:tc>
          <w:tcPr>
            <w:tcW w:w="1417" w:type="dxa"/>
            <w:gridSpan w:val="2"/>
            <w:tcBorders>
              <w:top w:val="nil"/>
              <w:left w:val="nil"/>
              <w:bottom w:val="nil"/>
              <w:right w:val="nil"/>
            </w:tcBorders>
            <w:shd w:val="clear" w:color="000000" w:fill="2B8636"/>
            <w:vAlign w:val="center"/>
            <w:hideMark/>
          </w:tcPr>
          <w:p w14:paraId="1AF4E78C" w14:textId="77777777" w:rsidR="008E667E" w:rsidRPr="008E667E" w:rsidRDefault="008E667E" w:rsidP="008E667E">
            <w:pPr>
              <w:spacing w:after="0" w:line="240" w:lineRule="auto"/>
              <w:jc w:val="center"/>
              <w:rPr>
                <w:rFonts w:ascii="Arial" w:eastAsia="Times New Roman" w:hAnsi="Arial" w:cs="Arial"/>
                <w:b/>
                <w:bCs/>
                <w:color w:val="000000"/>
                <w:sz w:val="19"/>
                <w:szCs w:val="19"/>
                <w:lang w:eastAsia="en-GB"/>
              </w:rPr>
            </w:pPr>
            <w:r w:rsidRPr="008E667E">
              <w:rPr>
                <w:rFonts w:ascii="Arial" w:eastAsia="Times New Roman" w:hAnsi="Arial" w:cs="Arial"/>
                <w:b/>
                <w:bCs/>
                <w:color w:val="000000"/>
                <w:sz w:val="19"/>
                <w:szCs w:val="19"/>
                <w:lang w:eastAsia="en-GB"/>
              </w:rPr>
              <w:t>High</w:t>
            </w:r>
          </w:p>
        </w:tc>
        <w:tc>
          <w:tcPr>
            <w:tcW w:w="1134" w:type="dxa"/>
            <w:gridSpan w:val="4"/>
            <w:tcBorders>
              <w:top w:val="nil"/>
              <w:left w:val="nil"/>
              <w:bottom w:val="nil"/>
              <w:right w:val="nil"/>
            </w:tcBorders>
            <w:shd w:val="clear" w:color="000000" w:fill="BFBFBF"/>
            <w:vAlign w:val="center"/>
            <w:hideMark/>
          </w:tcPr>
          <w:p w14:paraId="40639C08" w14:textId="77777777" w:rsidR="008E667E" w:rsidRPr="008E667E" w:rsidRDefault="008E667E" w:rsidP="008E667E">
            <w:pPr>
              <w:spacing w:after="0" w:line="240" w:lineRule="auto"/>
              <w:jc w:val="center"/>
              <w:rPr>
                <w:rFonts w:ascii="Arial" w:eastAsia="Times New Roman" w:hAnsi="Arial" w:cs="Arial"/>
                <w:b/>
                <w:bCs/>
                <w:color w:val="000000"/>
                <w:sz w:val="19"/>
                <w:szCs w:val="19"/>
                <w:lang w:eastAsia="en-GB"/>
              </w:rPr>
            </w:pPr>
            <w:r w:rsidRPr="008E667E">
              <w:rPr>
                <w:rFonts w:ascii="Arial" w:eastAsia="Times New Roman" w:hAnsi="Arial" w:cs="Arial"/>
                <w:b/>
                <w:bCs/>
                <w:color w:val="000000"/>
                <w:sz w:val="19"/>
                <w:szCs w:val="19"/>
                <w:lang w:eastAsia="en-GB"/>
              </w:rPr>
              <w:t>88/100</w:t>
            </w:r>
          </w:p>
        </w:tc>
      </w:tr>
      <w:tr w:rsidR="008E667E" w:rsidRPr="00974197" w14:paraId="1C129921" w14:textId="77777777" w:rsidTr="00B63964">
        <w:trPr>
          <w:trHeight w:val="283"/>
        </w:trPr>
        <w:tc>
          <w:tcPr>
            <w:tcW w:w="2552" w:type="dxa"/>
            <w:vMerge w:val="restart"/>
            <w:tcBorders>
              <w:top w:val="nil"/>
              <w:left w:val="nil"/>
              <w:bottom w:val="nil"/>
              <w:right w:val="nil"/>
            </w:tcBorders>
            <w:shd w:val="clear" w:color="000000" w:fill="BDD7EE"/>
            <w:noWrap/>
            <w:vAlign w:val="center"/>
            <w:hideMark/>
          </w:tcPr>
          <w:p w14:paraId="034D5377" w14:textId="77777777" w:rsidR="008E667E" w:rsidRPr="008E667E" w:rsidRDefault="008E667E" w:rsidP="008E667E">
            <w:pPr>
              <w:spacing w:after="0" w:line="240" w:lineRule="auto"/>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Overview of the extractive industries</w:t>
            </w:r>
          </w:p>
        </w:tc>
        <w:tc>
          <w:tcPr>
            <w:tcW w:w="4111" w:type="dxa"/>
            <w:tcBorders>
              <w:top w:val="nil"/>
              <w:left w:val="nil"/>
              <w:bottom w:val="nil"/>
              <w:right w:val="nil"/>
            </w:tcBorders>
            <w:shd w:val="clear" w:color="000000" w:fill="BDD7EE"/>
            <w:noWrap/>
            <w:vAlign w:val="center"/>
            <w:hideMark/>
          </w:tcPr>
          <w:p w14:paraId="4887B194" w14:textId="77777777" w:rsidR="008E667E" w:rsidRPr="008E667E" w:rsidRDefault="008E667E" w:rsidP="008E667E">
            <w:pPr>
              <w:spacing w:after="0" w:line="240" w:lineRule="auto"/>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Exploration data (#3.1)</w:t>
            </w:r>
          </w:p>
        </w:tc>
        <w:tc>
          <w:tcPr>
            <w:tcW w:w="1417" w:type="dxa"/>
            <w:gridSpan w:val="2"/>
            <w:tcBorders>
              <w:top w:val="nil"/>
              <w:left w:val="nil"/>
              <w:bottom w:val="nil"/>
              <w:right w:val="nil"/>
            </w:tcBorders>
            <w:shd w:val="clear" w:color="000000" w:fill="2B8636"/>
            <w:vAlign w:val="center"/>
            <w:hideMark/>
          </w:tcPr>
          <w:p w14:paraId="18B46133"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Fully met</w:t>
            </w:r>
          </w:p>
        </w:tc>
        <w:tc>
          <w:tcPr>
            <w:tcW w:w="709" w:type="dxa"/>
            <w:gridSpan w:val="2"/>
            <w:tcBorders>
              <w:top w:val="nil"/>
              <w:left w:val="nil"/>
              <w:bottom w:val="nil"/>
              <w:right w:val="nil"/>
            </w:tcBorders>
            <w:shd w:val="clear" w:color="auto" w:fill="BDD6EE" w:themeFill="accent5" w:themeFillTint="66"/>
            <w:vAlign w:val="center"/>
            <w:hideMark/>
          </w:tcPr>
          <w:p w14:paraId="5B019141"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90</w:t>
            </w:r>
          </w:p>
        </w:tc>
        <w:tc>
          <w:tcPr>
            <w:tcW w:w="425" w:type="dxa"/>
            <w:gridSpan w:val="2"/>
            <w:tcBorders>
              <w:top w:val="nil"/>
              <w:left w:val="nil"/>
              <w:bottom w:val="nil"/>
              <w:right w:val="nil"/>
            </w:tcBorders>
            <w:shd w:val="clear" w:color="auto" w:fill="BDD6EE" w:themeFill="accent5" w:themeFillTint="66"/>
            <w:vAlign w:val="center"/>
            <w:hideMark/>
          </w:tcPr>
          <w:p w14:paraId="662E5F80"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w:t>
            </w:r>
          </w:p>
        </w:tc>
      </w:tr>
      <w:tr w:rsidR="008E667E" w:rsidRPr="00974197" w14:paraId="29F6702A" w14:textId="77777777" w:rsidTr="00B63964">
        <w:trPr>
          <w:trHeight w:val="283"/>
        </w:trPr>
        <w:tc>
          <w:tcPr>
            <w:tcW w:w="2552" w:type="dxa"/>
            <w:vMerge/>
            <w:tcBorders>
              <w:top w:val="nil"/>
              <w:left w:val="nil"/>
              <w:bottom w:val="nil"/>
              <w:right w:val="nil"/>
            </w:tcBorders>
            <w:vAlign w:val="center"/>
            <w:hideMark/>
          </w:tcPr>
          <w:p w14:paraId="1089427C" w14:textId="77777777" w:rsidR="008E667E" w:rsidRPr="008E667E" w:rsidRDefault="008E667E" w:rsidP="008E667E">
            <w:pPr>
              <w:spacing w:after="0" w:line="240" w:lineRule="auto"/>
              <w:rPr>
                <w:rFonts w:ascii="Arial" w:eastAsia="Times New Roman" w:hAnsi="Arial" w:cs="Arial"/>
                <w:color w:val="000000"/>
                <w:sz w:val="19"/>
                <w:szCs w:val="19"/>
                <w:lang w:eastAsia="en-GB"/>
              </w:rPr>
            </w:pPr>
          </w:p>
        </w:tc>
        <w:tc>
          <w:tcPr>
            <w:tcW w:w="4111" w:type="dxa"/>
            <w:tcBorders>
              <w:top w:val="nil"/>
              <w:left w:val="nil"/>
              <w:bottom w:val="nil"/>
              <w:right w:val="nil"/>
            </w:tcBorders>
            <w:shd w:val="clear" w:color="000000" w:fill="BDD7EE"/>
            <w:noWrap/>
            <w:vAlign w:val="center"/>
            <w:hideMark/>
          </w:tcPr>
          <w:p w14:paraId="7CC84B10" w14:textId="77777777" w:rsidR="008E667E" w:rsidRPr="008E667E" w:rsidRDefault="008E667E" w:rsidP="008E667E">
            <w:pPr>
              <w:spacing w:after="0" w:line="240" w:lineRule="auto"/>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Economic contribution (#6.3)</w:t>
            </w:r>
          </w:p>
        </w:tc>
        <w:tc>
          <w:tcPr>
            <w:tcW w:w="1417" w:type="dxa"/>
            <w:gridSpan w:val="2"/>
            <w:tcBorders>
              <w:top w:val="nil"/>
              <w:left w:val="nil"/>
              <w:bottom w:val="nil"/>
              <w:right w:val="nil"/>
            </w:tcBorders>
            <w:shd w:val="clear" w:color="000000" w:fill="2B8636"/>
            <w:vAlign w:val="center"/>
            <w:hideMark/>
          </w:tcPr>
          <w:p w14:paraId="2AF4919C"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Fully met</w:t>
            </w:r>
          </w:p>
        </w:tc>
        <w:tc>
          <w:tcPr>
            <w:tcW w:w="709" w:type="dxa"/>
            <w:gridSpan w:val="2"/>
            <w:tcBorders>
              <w:top w:val="nil"/>
              <w:left w:val="nil"/>
              <w:bottom w:val="nil"/>
              <w:right w:val="nil"/>
            </w:tcBorders>
            <w:shd w:val="clear" w:color="auto" w:fill="BDD6EE" w:themeFill="accent5" w:themeFillTint="66"/>
            <w:vAlign w:val="center"/>
            <w:hideMark/>
          </w:tcPr>
          <w:p w14:paraId="0382DDA0"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90</w:t>
            </w:r>
          </w:p>
        </w:tc>
        <w:tc>
          <w:tcPr>
            <w:tcW w:w="425" w:type="dxa"/>
            <w:gridSpan w:val="2"/>
            <w:tcBorders>
              <w:top w:val="nil"/>
              <w:left w:val="nil"/>
              <w:bottom w:val="nil"/>
              <w:right w:val="nil"/>
            </w:tcBorders>
            <w:shd w:val="clear" w:color="auto" w:fill="BDD6EE" w:themeFill="accent5" w:themeFillTint="66"/>
            <w:vAlign w:val="center"/>
            <w:hideMark/>
          </w:tcPr>
          <w:p w14:paraId="4E7CEF55"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w:t>
            </w:r>
          </w:p>
        </w:tc>
      </w:tr>
      <w:tr w:rsidR="008E667E" w:rsidRPr="00974197" w14:paraId="63A5B8B3" w14:textId="77777777" w:rsidTr="00B63964">
        <w:trPr>
          <w:trHeight w:val="283"/>
        </w:trPr>
        <w:tc>
          <w:tcPr>
            <w:tcW w:w="2552" w:type="dxa"/>
            <w:vMerge w:val="restart"/>
            <w:tcBorders>
              <w:top w:val="nil"/>
              <w:left w:val="nil"/>
              <w:bottom w:val="nil"/>
              <w:right w:val="nil"/>
            </w:tcBorders>
            <w:shd w:val="clear" w:color="auto" w:fill="auto"/>
            <w:noWrap/>
            <w:vAlign w:val="center"/>
            <w:hideMark/>
          </w:tcPr>
          <w:p w14:paraId="6E39BE64" w14:textId="77777777" w:rsidR="008E667E" w:rsidRPr="008E667E" w:rsidRDefault="008E667E" w:rsidP="008E667E">
            <w:pPr>
              <w:spacing w:after="0" w:line="240" w:lineRule="auto"/>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Legal and fiscal framework</w:t>
            </w:r>
          </w:p>
        </w:tc>
        <w:tc>
          <w:tcPr>
            <w:tcW w:w="4111" w:type="dxa"/>
            <w:tcBorders>
              <w:top w:val="nil"/>
              <w:left w:val="nil"/>
              <w:bottom w:val="nil"/>
              <w:right w:val="nil"/>
            </w:tcBorders>
            <w:shd w:val="clear" w:color="auto" w:fill="auto"/>
            <w:noWrap/>
            <w:vAlign w:val="center"/>
            <w:hideMark/>
          </w:tcPr>
          <w:p w14:paraId="3849F8F1" w14:textId="77777777" w:rsidR="008E667E" w:rsidRPr="008E667E" w:rsidRDefault="008E667E" w:rsidP="008E667E">
            <w:pPr>
              <w:spacing w:after="0" w:line="240" w:lineRule="auto"/>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Legal framework (#2.1)</w:t>
            </w:r>
          </w:p>
        </w:tc>
        <w:tc>
          <w:tcPr>
            <w:tcW w:w="1417" w:type="dxa"/>
            <w:gridSpan w:val="2"/>
            <w:tcBorders>
              <w:top w:val="nil"/>
              <w:left w:val="nil"/>
              <w:bottom w:val="nil"/>
              <w:right w:val="nil"/>
            </w:tcBorders>
            <w:shd w:val="clear" w:color="000000" w:fill="1BC2EE"/>
            <w:vAlign w:val="center"/>
            <w:hideMark/>
          </w:tcPr>
          <w:p w14:paraId="08DFFDB6"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Exceeded</w:t>
            </w:r>
          </w:p>
        </w:tc>
        <w:tc>
          <w:tcPr>
            <w:tcW w:w="709" w:type="dxa"/>
            <w:gridSpan w:val="2"/>
            <w:tcBorders>
              <w:top w:val="nil"/>
              <w:left w:val="nil"/>
              <w:bottom w:val="nil"/>
              <w:right w:val="nil"/>
            </w:tcBorders>
            <w:shd w:val="clear" w:color="000000" w:fill="FFFFFF"/>
            <w:vAlign w:val="center"/>
            <w:hideMark/>
          </w:tcPr>
          <w:p w14:paraId="1414DF86"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100</w:t>
            </w:r>
          </w:p>
        </w:tc>
        <w:tc>
          <w:tcPr>
            <w:tcW w:w="425" w:type="dxa"/>
            <w:gridSpan w:val="2"/>
            <w:tcBorders>
              <w:top w:val="nil"/>
              <w:left w:val="nil"/>
              <w:bottom w:val="nil"/>
              <w:right w:val="nil"/>
            </w:tcBorders>
            <w:shd w:val="clear" w:color="000000" w:fill="FFFFFF"/>
            <w:vAlign w:val="center"/>
            <w:hideMark/>
          </w:tcPr>
          <w:p w14:paraId="7FCFD830"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w:t>
            </w:r>
          </w:p>
        </w:tc>
      </w:tr>
      <w:tr w:rsidR="008E667E" w:rsidRPr="00974197" w14:paraId="7654B84E" w14:textId="77777777" w:rsidTr="00B63964">
        <w:trPr>
          <w:trHeight w:val="283"/>
        </w:trPr>
        <w:tc>
          <w:tcPr>
            <w:tcW w:w="2552" w:type="dxa"/>
            <w:vMerge/>
            <w:tcBorders>
              <w:top w:val="nil"/>
              <w:left w:val="nil"/>
              <w:bottom w:val="nil"/>
              <w:right w:val="nil"/>
            </w:tcBorders>
            <w:vAlign w:val="center"/>
            <w:hideMark/>
          </w:tcPr>
          <w:p w14:paraId="67AB9041" w14:textId="77777777" w:rsidR="008E667E" w:rsidRPr="008E667E" w:rsidRDefault="008E667E" w:rsidP="008E667E">
            <w:pPr>
              <w:spacing w:after="0" w:line="240" w:lineRule="auto"/>
              <w:rPr>
                <w:rFonts w:ascii="Arial" w:eastAsia="Times New Roman" w:hAnsi="Arial" w:cs="Arial"/>
                <w:color w:val="000000"/>
                <w:sz w:val="19"/>
                <w:szCs w:val="19"/>
                <w:lang w:eastAsia="en-GB"/>
              </w:rPr>
            </w:pPr>
          </w:p>
        </w:tc>
        <w:tc>
          <w:tcPr>
            <w:tcW w:w="4111" w:type="dxa"/>
            <w:tcBorders>
              <w:top w:val="nil"/>
              <w:left w:val="nil"/>
              <w:bottom w:val="nil"/>
              <w:right w:val="nil"/>
            </w:tcBorders>
            <w:shd w:val="clear" w:color="auto" w:fill="auto"/>
            <w:noWrap/>
            <w:vAlign w:val="center"/>
            <w:hideMark/>
          </w:tcPr>
          <w:p w14:paraId="3BC9F6AA" w14:textId="77777777" w:rsidR="008E667E" w:rsidRPr="008E667E" w:rsidRDefault="008E667E" w:rsidP="008E667E">
            <w:pPr>
              <w:spacing w:after="0" w:line="240" w:lineRule="auto"/>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Contracts (#2.4)</w:t>
            </w:r>
          </w:p>
        </w:tc>
        <w:tc>
          <w:tcPr>
            <w:tcW w:w="1417" w:type="dxa"/>
            <w:gridSpan w:val="2"/>
            <w:tcBorders>
              <w:top w:val="nil"/>
              <w:left w:val="nil"/>
              <w:bottom w:val="nil"/>
              <w:right w:val="nil"/>
            </w:tcBorders>
            <w:shd w:val="clear" w:color="000000" w:fill="89AA2E"/>
            <w:vAlign w:val="center"/>
            <w:hideMark/>
          </w:tcPr>
          <w:p w14:paraId="4E08A48F"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Mostly met</w:t>
            </w:r>
          </w:p>
        </w:tc>
        <w:tc>
          <w:tcPr>
            <w:tcW w:w="709" w:type="dxa"/>
            <w:gridSpan w:val="2"/>
            <w:tcBorders>
              <w:top w:val="nil"/>
              <w:left w:val="nil"/>
              <w:bottom w:val="nil"/>
              <w:right w:val="nil"/>
            </w:tcBorders>
            <w:shd w:val="clear" w:color="000000" w:fill="FFFFFF"/>
            <w:vAlign w:val="center"/>
            <w:hideMark/>
          </w:tcPr>
          <w:p w14:paraId="3C9DE2C2"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75</w:t>
            </w:r>
          </w:p>
        </w:tc>
        <w:tc>
          <w:tcPr>
            <w:tcW w:w="425" w:type="dxa"/>
            <w:gridSpan w:val="2"/>
            <w:tcBorders>
              <w:top w:val="nil"/>
              <w:left w:val="nil"/>
              <w:bottom w:val="nil"/>
              <w:right w:val="nil"/>
            </w:tcBorders>
            <w:shd w:val="clear" w:color="000000" w:fill="FFFFFF"/>
            <w:vAlign w:val="center"/>
            <w:hideMark/>
          </w:tcPr>
          <w:p w14:paraId="1010FA08"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w:t>
            </w:r>
          </w:p>
        </w:tc>
      </w:tr>
      <w:tr w:rsidR="008E667E" w:rsidRPr="00974197" w14:paraId="7E5EC107" w14:textId="77777777" w:rsidTr="00B63964">
        <w:trPr>
          <w:trHeight w:val="283"/>
        </w:trPr>
        <w:tc>
          <w:tcPr>
            <w:tcW w:w="2552" w:type="dxa"/>
            <w:vMerge/>
            <w:tcBorders>
              <w:top w:val="nil"/>
              <w:left w:val="nil"/>
              <w:bottom w:val="nil"/>
              <w:right w:val="nil"/>
            </w:tcBorders>
            <w:vAlign w:val="center"/>
            <w:hideMark/>
          </w:tcPr>
          <w:p w14:paraId="2B2F7968" w14:textId="77777777" w:rsidR="008E667E" w:rsidRPr="008E667E" w:rsidRDefault="008E667E" w:rsidP="008E667E">
            <w:pPr>
              <w:spacing w:after="0" w:line="240" w:lineRule="auto"/>
              <w:rPr>
                <w:rFonts w:ascii="Arial" w:eastAsia="Times New Roman" w:hAnsi="Arial" w:cs="Arial"/>
                <w:color w:val="000000"/>
                <w:sz w:val="19"/>
                <w:szCs w:val="19"/>
                <w:lang w:eastAsia="en-GB"/>
              </w:rPr>
            </w:pPr>
          </w:p>
        </w:tc>
        <w:tc>
          <w:tcPr>
            <w:tcW w:w="4111" w:type="dxa"/>
            <w:tcBorders>
              <w:top w:val="nil"/>
              <w:left w:val="nil"/>
              <w:bottom w:val="nil"/>
              <w:right w:val="nil"/>
            </w:tcBorders>
            <w:shd w:val="clear" w:color="auto" w:fill="auto"/>
            <w:noWrap/>
            <w:vAlign w:val="center"/>
            <w:hideMark/>
          </w:tcPr>
          <w:p w14:paraId="57514201" w14:textId="77777777" w:rsidR="008E667E" w:rsidRPr="008E667E" w:rsidRDefault="008E667E" w:rsidP="008E667E">
            <w:pPr>
              <w:spacing w:after="0" w:line="240" w:lineRule="auto"/>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Environmental impact (#6.4)</w:t>
            </w:r>
          </w:p>
        </w:tc>
        <w:tc>
          <w:tcPr>
            <w:tcW w:w="1417" w:type="dxa"/>
            <w:gridSpan w:val="2"/>
            <w:tcBorders>
              <w:top w:val="nil"/>
              <w:left w:val="nil"/>
              <w:bottom w:val="nil"/>
              <w:right w:val="nil"/>
            </w:tcBorders>
            <w:shd w:val="clear" w:color="000000" w:fill="D3D3D3"/>
            <w:vAlign w:val="center"/>
            <w:hideMark/>
          </w:tcPr>
          <w:p w14:paraId="635DF52E"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Not assessed</w:t>
            </w:r>
          </w:p>
        </w:tc>
        <w:tc>
          <w:tcPr>
            <w:tcW w:w="709" w:type="dxa"/>
            <w:gridSpan w:val="2"/>
            <w:tcBorders>
              <w:top w:val="nil"/>
              <w:left w:val="nil"/>
              <w:bottom w:val="nil"/>
              <w:right w:val="nil"/>
            </w:tcBorders>
            <w:shd w:val="clear" w:color="000000" w:fill="FFFFFF"/>
            <w:vAlign w:val="center"/>
            <w:hideMark/>
          </w:tcPr>
          <w:p w14:paraId="2693D73B"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w:t>
            </w:r>
          </w:p>
        </w:tc>
        <w:tc>
          <w:tcPr>
            <w:tcW w:w="425" w:type="dxa"/>
            <w:gridSpan w:val="2"/>
            <w:tcBorders>
              <w:top w:val="nil"/>
              <w:left w:val="nil"/>
              <w:bottom w:val="nil"/>
              <w:right w:val="nil"/>
            </w:tcBorders>
            <w:shd w:val="clear" w:color="000000" w:fill="FFFFFF"/>
            <w:vAlign w:val="center"/>
            <w:hideMark/>
          </w:tcPr>
          <w:p w14:paraId="10B4AD08"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w:t>
            </w:r>
          </w:p>
        </w:tc>
      </w:tr>
      <w:tr w:rsidR="008E667E" w:rsidRPr="00974197" w14:paraId="1848BC16" w14:textId="77777777" w:rsidTr="00B63964">
        <w:trPr>
          <w:trHeight w:val="283"/>
        </w:trPr>
        <w:tc>
          <w:tcPr>
            <w:tcW w:w="2552" w:type="dxa"/>
            <w:vMerge w:val="restart"/>
            <w:tcBorders>
              <w:top w:val="nil"/>
              <w:left w:val="nil"/>
              <w:bottom w:val="nil"/>
              <w:right w:val="nil"/>
            </w:tcBorders>
            <w:shd w:val="clear" w:color="000000" w:fill="BDD7EE"/>
            <w:noWrap/>
            <w:vAlign w:val="center"/>
            <w:hideMark/>
          </w:tcPr>
          <w:p w14:paraId="1420216E" w14:textId="77777777" w:rsidR="008E667E" w:rsidRPr="008E667E" w:rsidRDefault="008E667E" w:rsidP="008E667E">
            <w:pPr>
              <w:spacing w:after="0" w:line="240" w:lineRule="auto"/>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Licenses</w:t>
            </w:r>
          </w:p>
        </w:tc>
        <w:tc>
          <w:tcPr>
            <w:tcW w:w="4111" w:type="dxa"/>
            <w:tcBorders>
              <w:top w:val="nil"/>
              <w:left w:val="nil"/>
              <w:bottom w:val="nil"/>
              <w:right w:val="nil"/>
            </w:tcBorders>
            <w:shd w:val="clear" w:color="000000" w:fill="BDD7EE"/>
            <w:noWrap/>
            <w:vAlign w:val="center"/>
            <w:hideMark/>
          </w:tcPr>
          <w:p w14:paraId="2FAF446A" w14:textId="77777777" w:rsidR="008E667E" w:rsidRPr="008E667E" w:rsidRDefault="008E667E" w:rsidP="008E667E">
            <w:pPr>
              <w:spacing w:after="0" w:line="240" w:lineRule="auto"/>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Contract and license allocations (#2.2)</w:t>
            </w:r>
          </w:p>
        </w:tc>
        <w:tc>
          <w:tcPr>
            <w:tcW w:w="1417" w:type="dxa"/>
            <w:gridSpan w:val="2"/>
            <w:tcBorders>
              <w:top w:val="nil"/>
              <w:left w:val="nil"/>
              <w:bottom w:val="nil"/>
              <w:right w:val="nil"/>
            </w:tcBorders>
            <w:shd w:val="clear" w:color="000000" w:fill="2B8636"/>
            <w:vAlign w:val="center"/>
            <w:hideMark/>
          </w:tcPr>
          <w:p w14:paraId="71E06CF9"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Fully met</w:t>
            </w:r>
          </w:p>
        </w:tc>
        <w:tc>
          <w:tcPr>
            <w:tcW w:w="709" w:type="dxa"/>
            <w:gridSpan w:val="2"/>
            <w:tcBorders>
              <w:top w:val="nil"/>
              <w:left w:val="nil"/>
              <w:bottom w:val="nil"/>
              <w:right w:val="nil"/>
            </w:tcBorders>
            <w:shd w:val="clear" w:color="auto" w:fill="BDD6EE" w:themeFill="accent5" w:themeFillTint="66"/>
            <w:vAlign w:val="center"/>
            <w:hideMark/>
          </w:tcPr>
          <w:p w14:paraId="49C17DD3"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90</w:t>
            </w:r>
          </w:p>
        </w:tc>
        <w:tc>
          <w:tcPr>
            <w:tcW w:w="425" w:type="dxa"/>
            <w:gridSpan w:val="2"/>
            <w:tcBorders>
              <w:top w:val="nil"/>
              <w:left w:val="nil"/>
              <w:bottom w:val="nil"/>
              <w:right w:val="nil"/>
            </w:tcBorders>
            <w:shd w:val="clear" w:color="auto" w:fill="BDD6EE" w:themeFill="accent5" w:themeFillTint="66"/>
            <w:vAlign w:val="center"/>
            <w:hideMark/>
          </w:tcPr>
          <w:p w14:paraId="1F04DAC0"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w:t>
            </w:r>
          </w:p>
        </w:tc>
      </w:tr>
      <w:tr w:rsidR="008E667E" w:rsidRPr="00974197" w14:paraId="7069C3BC" w14:textId="77777777" w:rsidTr="00B63964">
        <w:trPr>
          <w:trHeight w:val="283"/>
        </w:trPr>
        <w:tc>
          <w:tcPr>
            <w:tcW w:w="2552" w:type="dxa"/>
            <w:vMerge/>
            <w:tcBorders>
              <w:top w:val="nil"/>
              <w:left w:val="nil"/>
              <w:bottom w:val="nil"/>
              <w:right w:val="nil"/>
            </w:tcBorders>
            <w:vAlign w:val="center"/>
            <w:hideMark/>
          </w:tcPr>
          <w:p w14:paraId="396464A5" w14:textId="77777777" w:rsidR="008E667E" w:rsidRPr="008E667E" w:rsidRDefault="008E667E" w:rsidP="008E667E">
            <w:pPr>
              <w:spacing w:after="0" w:line="240" w:lineRule="auto"/>
              <w:rPr>
                <w:rFonts w:ascii="Arial" w:eastAsia="Times New Roman" w:hAnsi="Arial" w:cs="Arial"/>
                <w:color w:val="000000"/>
                <w:sz w:val="19"/>
                <w:szCs w:val="19"/>
                <w:lang w:eastAsia="en-GB"/>
              </w:rPr>
            </w:pPr>
          </w:p>
        </w:tc>
        <w:tc>
          <w:tcPr>
            <w:tcW w:w="4111" w:type="dxa"/>
            <w:tcBorders>
              <w:top w:val="nil"/>
              <w:left w:val="nil"/>
              <w:bottom w:val="nil"/>
              <w:right w:val="nil"/>
            </w:tcBorders>
            <w:shd w:val="clear" w:color="000000" w:fill="BDD7EE"/>
            <w:noWrap/>
            <w:vAlign w:val="center"/>
            <w:hideMark/>
          </w:tcPr>
          <w:p w14:paraId="5B75E0D0" w14:textId="77777777" w:rsidR="008E667E" w:rsidRPr="008E667E" w:rsidRDefault="008E667E" w:rsidP="008E667E">
            <w:pPr>
              <w:spacing w:after="0" w:line="240" w:lineRule="auto"/>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License register (#2.3)</w:t>
            </w:r>
          </w:p>
        </w:tc>
        <w:tc>
          <w:tcPr>
            <w:tcW w:w="1417" w:type="dxa"/>
            <w:gridSpan w:val="2"/>
            <w:tcBorders>
              <w:top w:val="nil"/>
              <w:left w:val="nil"/>
              <w:bottom w:val="nil"/>
              <w:right w:val="nil"/>
            </w:tcBorders>
            <w:shd w:val="clear" w:color="000000" w:fill="2B8636"/>
            <w:vAlign w:val="center"/>
            <w:hideMark/>
          </w:tcPr>
          <w:p w14:paraId="543E615B"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Fully met</w:t>
            </w:r>
          </w:p>
        </w:tc>
        <w:tc>
          <w:tcPr>
            <w:tcW w:w="709" w:type="dxa"/>
            <w:gridSpan w:val="2"/>
            <w:tcBorders>
              <w:top w:val="nil"/>
              <w:left w:val="nil"/>
              <w:bottom w:val="nil"/>
              <w:right w:val="nil"/>
            </w:tcBorders>
            <w:shd w:val="clear" w:color="auto" w:fill="BDD6EE" w:themeFill="accent5" w:themeFillTint="66"/>
            <w:vAlign w:val="center"/>
            <w:hideMark/>
          </w:tcPr>
          <w:p w14:paraId="7829B912"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90</w:t>
            </w:r>
          </w:p>
        </w:tc>
        <w:tc>
          <w:tcPr>
            <w:tcW w:w="425" w:type="dxa"/>
            <w:gridSpan w:val="2"/>
            <w:tcBorders>
              <w:top w:val="nil"/>
              <w:left w:val="nil"/>
              <w:bottom w:val="nil"/>
              <w:right w:val="nil"/>
            </w:tcBorders>
            <w:shd w:val="clear" w:color="auto" w:fill="BDD6EE" w:themeFill="accent5" w:themeFillTint="66"/>
            <w:vAlign w:val="center"/>
            <w:hideMark/>
          </w:tcPr>
          <w:p w14:paraId="73ADDFA5"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w:t>
            </w:r>
          </w:p>
        </w:tc>
      </w:tr>
      <w:tr w:rsidR="008E667E" w:rsidRPr="00974197" w14:paraId="6E36B8B9" w14:textId="77777777" w:rsidTr="00B63964">
        <w:trPr>
          <w:trHeight w:val="283"/>
        </w:trPr>
        <w:tc>
          <w:tcPr>
            <w:tcW w:w="2552" w:type="dxa"/>
            <w:tcBorders>
              <w:top w:val="nil"/>
              <w:left w:val="nil"/>
              <w:bottom w:val="nil"/>
              <w:right w:val="nil"/>
            </w:tcBorders>
            <w:shd w:val="clear" w:color="auto" w:fill="auto"/>
            <w:noWrap/>
            <w:vAlign w:val="center"/>
            <w:hideMark/>
          </w:tcPr>
          <w:p w14:paraId="2486FACF" w14:textId="77777777" w:rsidR="008E667E" w:rsidRPr="008E667E" w:rsidRDefault="008E667E" w:rsidP="008E667E">
            <w:pPr>
              <w:spacing w:after="0" w:line="240" w:lineRule="auto"/>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Ownership</w:t>
            </w:r>
          </w:p>
        </w:tc>
        <w:tc>
          <w:tcPr>
            <w:tcW w:w="4111" w:type="dxa"/>
            <w:tcBorders>
              <w:top w:val="nil"/>
              <w:left w:val="nil"/>
              <w:bottom w:val="nil"/>
              <w:right w:val="nil"/>
            </w:tcBorders>
            <w:shd w:val="clear" w:color="auto" w:fill="auto"/>
            <w:noWrap/>
            <w:vAlign w:val="center"/>
            <w:hideMark/>
          </w:tcPr>
          <w:p w14:paraId="6950A63F" w14:textId="77777777" w:rsidR="008E667E" w:rsidRPr="008E667E" w:rsidRDefault="008E667E" w:rsidP="008E667E">
            <w:pPr>
              <w:spacing w:after="0" w:line="240" w:lineRule="auto"/>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Beneficial ownership (#2.5)</w:t>
            </w:r>
          </w:p>
        </w:tc>
        <w:tc>
          <w:tcPr>
            <w:tcW w:w="1417" w:type="dxa"/>
            <w:gridSpan w:val="2"/>
            <w:tcBorders>
              <w:top w:val="nil"/>
              <w:left w:val="nil"/>
              <w:bottom w:val="nil"/>
              <w:right w:val="nil"/>
            </w:tcBorders>
            <w:shd w:val="clear" w:color="000000" w:fill="2B8636"/>
            <w:vAlign w:val="center"/>
            <w:hideMark/>
          </w:tcPr>
          <w:p w14:paraId="5606B0ED"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Fully met</w:t>
            </w:r>
          </w:p>
        </w:tc>
        <w:tc>
          <w:tcPr>
            <w:tcW w:w="709" w:type="dxa"/>
            <w:gridSpan w:val="2"/>
            <w:tcBorders>
              <w:top w:val="nil"/>
              <w:left w:val="nil"/>
              <w:bottom w:val="nil"/>
              <w:right w:val="nil"/>
            </w:tcBorders>
            <w:shd w:val="clear" w:color="000000" w:fill="FFFFFF"/>
            <w:vAlign w:val="center"/>
            <w:hideMark/>
          </w:tcPr>
          <w:p w14:paraId="59BE5F78"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90</w:t>
            </w:r>
          </w:p>
        </w:tc>
        <w:tc>
          <w:tcPr>
            <w:tcW w:w="425" w:type="dxa"/>
            <w:gridSpan w:val="2"/>
            <w:tcBorders>
              <w:top w:val="nil"/>
              <w:left w:val="nil"/>
              <w:bottom w:val="nil"/>
              <w:right w:val="nil"/>
            </w:tcBorders>
            <w:shd w:val="clear" w:color="000000" w:fill="FFFFFF"/>
            <w:vAlign w:val="center"/>
            <w:hideMark/>
          </w:tcPr>
          <w:p w14:paraId="77616398"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w:t>
            </w:r>
          </w:p>
        </w:tc>
      </w:tr>
      <w:tr w:rsidR="008E667E" w:rsidRPr="00974197" w14:paraId="2CDD6F55" w14:textId="77777777" w:rsidTr="00B63964">
        <w:trPr>
          <w:trHeight w:val="283"/>
        </w:trPr>
        <w:tc>
          <w:tcPr>
            <w:tcW w:w="2552" w:type="dxa"/>
            <w:vMerge w:val="restart"/>
            <w:tcBorders>
              <w:top w:val="nil"/>
              <w:left w:val="nil"/>
              <w:bottom w:val="nil"/>
              <w:right w:val="nil"/>
            </w:tcBorders>
            <w:shd w:val="clear" w:color="000000" w:fill="BDD7EE"/>
            <w:noWrap/>
            <w:vAlign w:val="center"/>
            <w:hideMark/>
          </w:tcPr>
          <w:p w14:paraId="445990CF" w14:textId="77777777" w:rsidR="008E667E" w:rsidRPr="008E667E" w:rsidRDefault="008E667E" w:rsidP="008E667E">
            <w:pPr>
              <w:spacing w:after="0" w:line="240" w:lineRule="auto"/>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State participation</w:t>
            </w:r>
          </w:p>
        </w:tc>
        <w:tc>
          <w:tcPr>
            <w:tcW w:w="4111" w:type="dxa"/>
            <w:tcBorders>
              <w:top w:val="nil"/>
              <w:left w:val="nil"/>
              <w:bottom w:val="nil"/>
              <w:right w:val="nil"/>
            </w:tcBorders>
            <w:shd w:val="clear" w:color="000000" w:fill="BDD7EE"/>
            <w:noWrap/>
            <w:vAlign w:val="center"/>
            <w:hideMark/>
          </w:tcPr>
          <w:p w14:paraId="3B153BED" w14:textId="77777777" w:rsidR="008E667E" w:rsidRPr="008E667E" w:rsidRDefault="008E667E" w:rsidP="008E667E">
            <w:pPr>
              <w:spacing w:after="0" w:line="240" w:lineRule="auto"/>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State participation (#2.6)</w:t>
            </w:r>
          </w:p>
        </w:tc>
        <w:tc>
          <w:tcPr>
            <w:tcW w:w="1417" w:type="dxa"/>
            <w:gridSpan w:val="2"/>
            <w:tcBorders>
              <w:top w:val="nil"/>
              <w:left w:val="nil"/>
              <w:bottom w:val="nil"/>
              <w:right w:val="nil"/>
            </w:tcBorders>
            <w:shd w:val="clear" w:color="000000" w:fill="FFFFFF"/>
            <w:vAlign w:val="center"/>
            <w:hideMark/>
          </w:tcPr>
          <w:p w14:paraId="38A8CE10" w14:textId="596DCFEA" w:rsidR="008E667E" w:rsidRPr="008E667E" w:rsidRDefault="00673A10" w:rsidP="008E667E">
            <w:pPr>
              <w:spacing w:after="0" w:line="240" w:lineRule="auto"/>
              <w:jc w:val="center"/>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N/A</w:t>
            </w:r>
          </w:p>
        </w:tc>
        <w:tc>
          <w:tcPr>
            <w:tcW w:w="709" w:type="dxa"/>
            <w:gridSpan w:val="2"/>
            <w:tcBorders>
              <w:top w:val="nil"/>
              <w:left w:val="nil"/>
              <w:bottom w:val="nil"/>
              <w:right w:val="nil"/>
            </w:tcBorders>
            <w:shd w:val="clear" w:color="auto" w:fill="BDD6EE" w:themeFill="accent5" w:themeFillTint="66"/>
            <w:vAlign w:val="center"/>
            <w:hideMark/>
          </w:tcPr>
          <w:p w14:paraId="3EF602EB"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w:t>
            </w:r>
          </w:p>
        </w:tc>
        <w:tc>
          <w:tcPr>
            <w:tcW w:w="425" w:type="dxa"/>
            <w:gridSpan w:val="2"/>
            <w:tcBorders>
              <w:top w:val="nil"/>
              <w:left w:val="nil"/>
              <w:bottom w:val="nil"/>
              <w:right w:val="nil"/>
            </w:tcBorders>
            <w:shd w:val="clear" w:color="auto" w:fill="BDD6EE" w:themeFill="accent5" w:themeFillTint="66"/>
            <w:vAlign w:val="center"/>
            <w:hideMark/>
          </w:tcPr>
          <w:p w14:paraId="7EDAD9AB"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w:t>
            </w:r>
          </w:p>
        </w:tc>
      </w:tr>
      <w:tr w:rsidR="008E667E" w:rsidRPr="00974197" w14:paraId="66D023E6" w14:textId="77777777" w:rsidTr="00B63964">
        <w:trPr>
          <w:trHeight w:val="283"/>
        </w:trPr>
        <w:tc>
          <w:tcPr>
            <w:tcW w:w="2552" w:type="dxa"/>
            <w:vMerge/>
            <w:tcBorders>
              <w:top w:val="nil"/>
              <w:left w:val="nil"/>
              <w:bottom w:val="nil"/>
              <w:right w:val="nil"/>
            </w:tcBorders>
            <w:vAlign w:val="center"/>
            <w:hideMark/>
          </w:tcPr>
          <w:p w14:paraId="4604CD3F" w14:textId="77777777" w:rsidR="008E667E" w:rsidRPr="008E667E" w:rsidRDefault="008E667E" w:rsidP="008E667E">
            <w:pPr>
              <w:spacing w:after="0" w:line="240" w:lineRule="auto"/>
              <w:rPr>
                <w:rFonts w:ascii="Arial" w:eastAsia="Times New Roman" w:hAnsi="Arial" w:cs="Arial"/>
                <w:color w:val="000000"/>
                <w:sz w:val="19"/>
                <w:szCs w:val="19"/>
                <w:lang w:eastAsia="en-GB"/>
              </w:rPr>
            </w:pPr>
          </w:p>
        </w:tc>
        <w:tc>
          <w:tcPr>
            <w:tcW w:w="4111" w:type="dxa"/>
            <w:tcBorders>
              <w:top w:val="nil"/>
              <w:left w:val="nil"/>
              <w:bottom w:val="nil"/>
              <w:right w:val="nil"/>
            </w:tcBorders>
            <w:shd w:val="clear" w:color="000000" w:fill="BDD7EE"/>
            <w:noWrap/>
            <w:vAlign w:val="center"/>
            <w:hideMark/>
          </w:tcPr>
          <w:p w14:paraId="4142BAA9" w14:textId="77777777" w:rsidR="008E667E" w:rsidRPr="008E667E" w:rsidRDefault="008E667E" w:rsidP="008E667E">
            <w:pPr>
              <w:spacing w:after="0" w:line="240" w:lineRule="auto"/>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In-kind revenues (#4.2)</w:t>
            </w:r>
          </w:p>
        </w:tc>
        <w:tc>
          <w:tcPr>
            <w:tcW w:w="1417" w:type="dxa"/>
            <w:gridSpan w:val="2"/>
            <w:tcBorders>
              <w:top w:val="nil"/>
              <w:left w:val="nil"/>
              <w:bottom w:val="nil"/>
              <w:right w:val="nil"/>
            </w:tcBorders>
            <w:shd w:val="clear" w:color="000000" w:fill="FFFFFF"/>
            <w:vAlign w:val="center"/>
            <w:hideMark/>
          </w:tcPr>
          <w:p w14:paraId="37FFB7E4" w14:textId="5C119E85" w:rsidR="008E667E" w:rsidRPr="008E667E" w:rsidRDefault="00673A10" w:rsidP="008E667E">
            <w:pPr>
              <w:spacing w:after="0" w:line="240" w:lineRule="auto"/>
              <w:jc w:val="center"/>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N/A</w:t>
            </w:r>
          </w:p>
        </w:tc>
        <w:tc>
          <w:tcPr>
            <w:tcW w:w="709" w:type="dxa"/>
            <w:gridSpan w:val="2"/>
            <w:tcBorders>
              <w:top w:val="nil"/>
              <w:left w:val="nil"/>
              <w:bottom w:val="nil"/>
              <w:right w:val="nil"/>
            </w:tcBorders>
            <w:shd w:val="clear" w:color="auto" w:fill="BDD6EE" w:themeFill="accent5" w:themeFillTint="66"/>
            <w:vAlign w:val="center"/>
            <w:hideMark/>
          </w:tcPr>
          <w:p w14:paraId="683E7F24"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w:t>
            </w:r>
          </w:p>
        </w:tc>
        <w:tc>
          <w:tcPr>
            <w:tcW w:w="425" w:type="dxa"/>
            <w:gridSpan w:val="2"/>
            <w:tcBorders>
              <w:top w:val="nil"/>
              <w:left w:val="nil"/>
              <w:bottom w:val="nil"/>
              <w:right w:val="nil"/>
            </w:tcBorders>
            <w:shd w:val="clear" w:color="auto" w:fill="BDD6EE" w:themeFill="accent5" w:themeFillTint="66"/>
            <w:vAlign w:val="center"/>
            <w:hideMark/>
          </w:tcPr>
          <w:p w14:paraId="40A075B3"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w:t>
            </w:r>
          </w:p>
        </w:tc>
      </w:tr>
      <w:tr w:rsidR="008E667E" w:rsidRPr="00974197" w14:paraId="25FFCE20" w14:textId="77777777" w:rsidTr="00B63964">
        <w:trPr>
          <w:trHeight w:val="283"/>
        </w:trPr>
        <w:tc>
          <w:tcPr>
            <w:tcW w:w="2552" w:type="dxa"/>
            <w:vMerge/>
            <w:tcBorders>
              <w:top w:val="nil"/>
              <w:left w:val="nil"/>
              <w:bottom w:val="nil"/>
              <w:right w:val="nil"/>
            </w:tcBorders>
            <w:vAlign w:val="center"/>
            <w:hideMark/>
          </w:tcPr>
          <w:p w14:paraId="59FE2085" w14:textId="77777777" w:rsidR="008E667E" w:rsidRPr="008E667E" w:rsidRDefault="008E667E" w:rsidP="008E667E">
            <w:pPr>
              <w:spacing w:after="0" w:line="240" w:lineRule="auto"/>
              <w:rPr>
                <w:rFonts w:ascii="Arial" w:eastAsia="Times New Roman" w:hAnsi="Arial" w:cs="Arial"/>
                <w:color w:val="000000"/>
                <w:sz w:val="19"/>
                <w:szCs w:val="19"/>
                <w:lang w:eastAsia="en-GB"/>
              </w:rPr>
            </w:pPr>
          </w:p>
        </w:tc>
        <w:tc>
          <w:tcPr>
            <w:tcW w:w="4111" w:type="dxa"/>
            <w:tcBorders>
              <w:top w:val="nil"/>
              <w:left w:val="nil"/>
              <w:bottom w:val="nil"/>
              <w:right w:val="nil"/>
            </w:tcBorders>
            <w:shd w:val="clear" w:color="000000" w:fill="BDD7EE"/>
            <w:noWrap/>
            <w:vAlign w:val="center"/>
            <w:hideMark/>
          </w:tcPr>
          <w:p w14:paraId="053272B9" w14:textId="77777777" w:rsidR="008E667E" w:rsidRPr="008E667E" w:rsidRDefault="008E667E" w:rsidP="008E667E">
            <w:pPr>
              <w:spacing w:after="0" w:line="240" w:lineRule="auto"/>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SOE transactions (#4.5)</w:t>
            </w:r>
          </w:p>
        </w:tc>
        <w:tc>
          <w:tcPr>
            <w:tcW w:w="1417" w:type="dxa"/>
            <w:gridSpan w:val="2"/>
            <w:tcBorders>
              <w:top w:val="nil"/>
              <w:left w:val="nil"/>
              <w:bottom w:val="nil"/>
              <w:right w:val="nil"/>
            </w:tcBorders>
            <w:shd w:val="clear" w:color="000000" w:fill="FFFFFF"/>
            <w:vAlign w:val="center"/>
            <w:hideMark/>
          </w:tcPr>
          <w:p w14:paraId="7B67E5F7" w14:textId="6963B02D" w:rsidR="008E667E" w:rsidRPr="008E667E" w:rsidRDefault="00673A10" w:rsidP="008E667E">
            <w:pPr>
              <w:spacing w:after="0" w:line="240" w:lineRule="auto"/>
              <w:jc w:val="center"/>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N/A</w:t>
            </w:r>
          </w:p>
        </w:tc>
        <w:tc>
          <w:tcPr>
            <w:tcW w:w="709" w:type="dxa"/>
            <w:gridSpan w:val="2"/>
            <w:tcBorders>
              <w:top w:val="nil"/>
              <w:left w:val="nil"/>
              <w:bottom w:val="nil"/>
              <w:right w:val="nil"/>
            </w:tcBorders>
            <w:shd w:val="clear" w:color="auto" w:fill="BDD6EE" w:themeFill="accent5" w:themeFillTint="66"/>
            <w:vAlign w:val="center"/>
            <w:hideMark/>
          </w:tcPr>
          <w:p w14:paraId="5BEE2EDD"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w:t>
            </w:r>
          </w:p>
        </w:tc>
        <w:tc>
          <w:tcPr>
            <w:tcW w:w="425" w:type="dxa"/>
            <w:gridSpan w:val="2"/>
            <w:tcBorders>
              <w:top w:val="nil"/>
              <w:left w:val="nil"/>
              <w:bottom w:val="nil"/>
              <w:right w:val="nil"/>
            </w:tcBorders>
            <w:shd w:val="clear" w:color="auto" w:fill="BDD6EE" w:themeFill="accent5" w:themeFillTint="66"/>
            <w:vAlign w:val="center"/>
            <w:hideMark/>
          </w:tcPr>
          <w:p w14:paraId="5B88B11F"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w:t>
            </w:r>
          </w:p>
        </w:tc>
      </w:tr>
      <w:tr w:rsidR="008E667E" w:rsidRPr="00974197" w14:paraId="629BC4D8" w14:textId="77777777" w:rsidTr="00B63964">
        <w:trPr>
          <w:trHeight w:val="283"/>
        </w:trPr>
        <w:tc>
          <w:tcPr>
            <w:tcW w:w="2552" w:type="dxa"/>
            <w:vMerge/>
            <w:tcBorders>
              <w:top w:val="nil"/>
              <w:left w:val="nil"/>
              <w:bottom w:val="nil"/>
              <w:right w:val="nil"/>
            </w:tcBorders>
            <w:vAlign w:val="center"/>
            <w:hideMark/>
          </w:tcPr>
          <w:p w14:paraId="61936FA0" w14:textId="77777777" w:rsidR="008E667E" w:rsidRPr="008E667E" w:rsidRDefault="008E667E" w:rsidP="008E667E">
            <w:pPr>
              <w:spacing w:after="0" w:line="240" w:lineRule="auto"/>
              <w:rPr>
                <w:rFonts w:ascii="Arial" w:eastAsia="Times New Roman" w:hAnsi="Arial" w:cs="Arial"/>
                <w:color w:val="000000"/>
                <w:sz w:val="19"/>
                <w:szCs w:val="19"/>
                <w:lang w:eastAsia="en-GB"/>
              </w:rPr>
            </w:pPr>
          </w:p>
        </w:tc>
        <w:tc>
          <w:tcPr>
            <w:tcW w:w="4111" w:type="dxa"/>
            <w:tcBorders>
              <w:top w:val="nil"/>
              <w:left w:val="nil"/>
              <w:bottom w:val="nil"/>
              <w:right w:val="nil"/>
            </w:tcBorders>
            <w:shd w:val="clear" w:color="000000" w:fill="BDD7EE"/>
            <w:noWrap/>
            <w:vAlign w:val="center"/>
            <w:hideMark/>
          </w:tcPr>
          <w:p w14:paraId="702E2A55" w14:textId="77777777" w:rsidR="008E667E" w:rsidRPr="008E667E" w:rsidRDefault="008E667E" w:rsidP="008E667E">
            <w:pPr>
              <w:spacing w:after="0" w:line="240" w:lineRule="auto"/>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SOE quasi-fiscal expenditures (#6.2)</w:t>
            </w:r>
          </w:p>
        </w:tc>
        <w:tc>
          <w:tcPr>
            <w:tcW w:w="1417" w:type="dxa"/>
            <w:gridSpan w:val="2"/>
            <w:tcBorders>
              <w:top w:val="nil"/>
              <w:left w:val="nil"/>
              <w:bottom w:val="nil"/>
              <w:right w:val="nil"/>
            </w:tcBorders>
            <w:shd w:val="clear" w:color="000000" w:fill="FFFFFF"/>
            <w:vAlign w:val="center"/>
            <w:hideMark/>
          </w:tcPr>
          <w:p w14:paraId="361AFD95" w14:textId="347087C9" w:rsidR="008E667E" w:rsidRPr="008E667E" w:rsidRDefault="00673A10" w:rsidP="008E667E">
            <w:pPr>
              <w:spacing w:after="0" w:line="240" w:lineRule="auto"/>
              <w:jc w:val="center"/>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N/A</w:t>
            </w:r>
          </w:p>
        </w:tc>
        <w:tc>
          <w:tcPr>
            <w:tcW w:w="709" w:type="dxa"/>
            <w:gridSpan w:val="2"/>
            <w:tcBorders>
              <w:top w:val="nil"/>
              <w:left w:val="nil"/>
              <w:bottom w:val="nil"/>
              <w:right w:val="nil"/>
            </w:tcBorders>
            <w:shd w:val="clear" w:color="auto" w:fill="BDD6EE" w:themeFill="accent5" w:themeFillTint="66"/>
            <w:vAlign w:val="center"/>
            <w:hideMark/>
          </w:tcPr>
          <w:p w14:paraId="447F1CF6"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w:t>
            </w:r>
          </w:p>
        </w:tc>
        <w:tc>
          <w:tcPr>
            <w:tcW w:w="425" w:type="dxa"/>
            <w:gridSpan w:val="2"/>
            <w:tcBorders>
              <w:top w:val="nil"/>
              <w:left w:val="nil"/>
              <w:bottom w:val="nil"/>
              <w:right w:val="nil"/>
            </w:tcBorders>
            <w:shd w:val="clear" w:color="auto" w:fill="BDD6EE" w:themeFill="accent5" w:themeFillTint="66"/>
            <w:vAlign w:val="center"/>
            <w:hideMark/>
          </w:tcPr>
          <w:p w14:paraId="5B86EF6B"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w:t>
            </w:r>
          </w:p>
        </w:tc>
      </w:tr>
      <w:tr w:rsidR="008E667E" w:rsidRPr="00974197" w14:paraId="5E994638" w14:textId="77777777" w:rsidTr="00B63964">
        <w:trPr>
          <w:trHeight w:val="283"/>
        </w:trPr>
        <w:tc>
          <w:tcPr>
            <w:tcW w:w="2552" w:type="dxa"/>
            <w:vMerge w:val="restart"/>
            <w:tcBorders>
              <w:top w:val="nil"/>
              <w:left w:val="nil"/>
              <w:bottom w:val="nil"/>
              <w:right w:val="nil"/>
            </w:tcBorders>
            <w:shd w:val="clear" w:color="auto" w:fill="auto"/>
            <w:noWrap/>
            <w:vAlign w:val="center"/>
            <w:hideMark/>
          </w:tcPr>
          <w:p w14:paraId="0CDB7EAB" w14:textId="77777777" w:rsidR="008E667E" w:rsidRPr="008E667E" w:rsidRDefault="008E667E" w:rsidP="008E667E">
            <w:pPr>
              <w:spacing w:after="0" w:line="240" w:lineRule="auto"/>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Production and exports</w:t>
            </w:r>
          </w:p>
        </w:tc>
        <w:tc>
          <w:tcPr>
            <w:tcW w:w="4111" w:type="dxa"/>
            <w:tcBorders>
              <w:top w:val="nil"/>
              <w:left w:val="nil"/>
              <w:bottom w:val="nil"/>
              <w:right w:val="nil"/>
            </w:tcBorders>
            <w:shd w:val="clear" w:color="auto" w:fill="auto"/>
            <w:noWrap/>
            <w:vAlign w:val="center"/>
            <w:hideMark/>
          </w:tcPr>
          <w:p w14:paraId="5B9724AF" w14:textId="77777777" w:rsidR="008E667E" w:rsidRPr="008E667E" w:rsidRDefault="008E667E" w:rsidP="008E667E">
            <w:pPr>
              <w:spacing w:after="0" w:line="240" w:lineRule="auto"/>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Production data (#3.2)</w:t>
            </w:r>
          </w:p>
        </w:tc>
        <w:tc>
          <w:tcPr>
            <w:tcW w:w="1417" w:type="dxa"/>
            <w:gridSpan w:val="2"/>
            <w:tcBorders>
              <w:top w:val="nil"/>
              <w:left w:val="nil"/>
              <w:bottom w:val="nil"/>
              <w:right w:val="nil"/>
            </w:tcBorders>
            <w:shd w:val="clear" w:color="000000" w:fill="2B8636"/>
            <w:vAlign w:val="center"/>
            <w:hideMark/>
          </w:tcPr>
          <w:p w14:paraId="5067411D" w14:textId="77777777" w:rsidR="008E667E" w:rsidRPr="008E667E" w:rsidRDefault="008E667E" w:rsidP="008E667E">
            <w:pPr>
              <w:spacing w:after="0" w:line="240" w:lineRule="auto"/>
              <w:jc w:val="center"/>
              <w:rPr>
                <w:rFonts w:ascii="Arial" w:eastAsia="Times New Roman" w:hAnsi="Arial" w:cs="Arial"/>
                <w:color w:val="000000"/>
                <w:sz w:val="18"/>
                <w:szCs w:val="18"/>
                <w:lang w:eastAsia="en-GB"/>
              </w:rPr>
            </w:pPr>
            <w:r w:rsidRPr="008E667E">
              <w:rPr>
                <w:rFonts w:ascii="Arial" w:eastAsia="Times New Roman" w:hAnsi="Arial" w:cs="Arial"/>
                <w:color w:val="000000"/>
                <w:sz w:val="18"/>
                <w:szCs w:val="18"/>
                <w:lang w:eastAsia="en-GB"/>
              </w:rPr>
              <w:t>Fully met</w:t>
            </w:r>
          </w:p>
        </w:tc>
        <w:tc>
          <w:tcPr>
            <w:tcW w:w="709" w:type="dxa"/>
            <w:gridSpan w:val="2"/>
            <w:tcBorders>
              <w:top w:val="nil"/>
              <w:left w:val="nil"/>
              <w:bottom w:val="nil"/>
              <w:right w:val="nil"/>
            </w:tcBorders>
            <w:shd w:val="clear" w:color="000000" w:fill="FFFFFF"/>
            <w:vAlign w:val="center"/>
            <w:hideMark/>
          </w:tcPr>
          <w:p w14:paraId="2439D2D3"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90</w:t>
            </w:r>
          </w:p>
        </w:tc>
        <w:tc>
          <w:tcPr>
            <w:tcW w:w="425" w:type="dxa"/>
            <w:gridSpan w:val="2"/>
            <w:tcBorders>
              <w:top w:val="nil"/>
              <w:left w:val="nil"/>
              <w:bottom w:val="nil"/>
              <w:right w:val="nil"/>
            </w:tcBorders>
            <w:shd w:val="clear" w:color="000000" w:fill="FFFFFF"/>
            <w:vAlign w:val="center"/>
            <w:hideMark/>
          </w:tcPr>
          <w:p w14:paraId="5959A199"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w:t>
            </w:r>
          </w:p>
        </w:tc>
      </w:tr>
      <w:tr w:rsidR="008E667E" w:rsidRPr="00974197" w14:paraId="16707A81" w14:textId="77777777" w:rsidTr="00B63964">
        <w:trPr>
          <w:trHeight w:val="283"/>
        </w:trPr>
        <w:tc>
          <w:tcPr>
            <w:tcW w:w="2552" w:type="dxa"/>
            <w:vMerge/>
            <w:tcBorders>
              <w:top w:val="nil"/>
              <w:left w:val="nil"/>
              <w:bottom w:val="nil"/>
              <w:right w:val="nil"/>
            </w:tcBorders>
            <w:vAlign w:val="center"/>
            <w:hideMark/>
          </w:tcPr>
          <w:p w14:paraId="3927B1CE" w14:textId="77777777" w:rsidR="008E667E" w:rsidRPr="008E667E" w:rsidRDefault="008E667E" w:rsidP="008E667E">
            <w:pPr>
              <w:spacing w:after="0" w:line="240" w:lineRule="auto"/>
              <w:rPr>
                <w:rFonts w:ascii="Arial" w:eastAsia="Times New Roman" w:hAnsi="Arial" w:cs="Arial"/>
                <w:color w:val="000000"/>
                <w:sz w:val="19"/>
                <w:szCs w:val="19"/>
                <w:lang w:eastAsia="en-GB"/>
              </w:rPr>
            </w:pPr>
          </w:p>
        </w:tc>
        <w:tc>
          <w:tcPr>
            <w:tcW w:w="4111" w:type="dxa"/>
            <w:tcBorders>
              <w:top w:val="nil"/>
              <w:left w:val="nil"/>
              <w:bottom w:val="nil"/>
              <w:right w:val="nil"/>
            </w:tcBorders>
            <w:shd w:val="clear" w:color="auto" w:fill="auto"/>
            <w:noWrap/>
            <w:vAlign w:val="center"/>
            <w:hideMark/>
          </w:tcPr>
          <w:p w14:paraId="42DCEF0C" w14:textId="77777777" w:rsidR="008E667E" w:rsidRPr="008E667E" w:rsidRDefault="008E667E" w:rsidP="008E667E">
            <w:pPr>
              <w:spacing w:after="0" w:line="240" w:lineRule="auto"/>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Export data (#3.3)</w:t>
            </w:r>
          </w:p>
        </w:tc>
        <w:tc>
          <w:tcPr>
            <w:tcW w:w="1417" w:type="dxa"/>
            <w:gridSpan w:val="2"/>
            <w:tcBorders>
              <w:top w:val="nil"/>
              <w:left w:val="nil"/>
              <w:bottom w:val="nil"/>
              <w:right w:val="nil"/>
            </w:tcBorders>
            <w:shd w:val="clear" w:color="000000" w:fill="2B8636"/>
            <w:vAlign w:val="center"/>
            <w:hideMark/>
          </w:tcPr>
          <w:p w14:paraId="30CB7694" w14:textId="77777777" w:rsidR="008E667E" w:rsidRPr="008E667E" w:rsidRDefault="008E667E" w:rsidP="008E667E">
            <w:pPr>
              <w:spacing w:after="0" w:line="240" w:lineRule="auto"/>
              <w:jc w:val="center"/>
              <w:rPr>
                <w:rFonts w:ascii="Arial" w:eastAsia="Times New Roman" w:hAnsi="Arial" w:cs="Arial"/>
                <w:color w:val="000000"/>
                <w:sz w:val="18"/>
                <w:szCs w:val="18"/>
                <w:lang w:eastAsia="en-GB"/>
              </w:rPr>
            </w:pPr>
            <w:r w:rsidRPr="008E667E">
              <w:rPr>
                <w:rFonts w:ascii="Arial" w:eastAsia="Times New Roman" w:hAnsi="Arial" w:cs="Arial"/>
                <w:color w:val="000000"/>
                <w:sz w:val="18"/>
                <w:szCs w:val="18"/>
                <w:lang w:eastAsia="en-GB"/>
              </w:rPr>
              <w:t>Fully met</w:t>
            </w:r>
          </w:p>
        </w:tc>
        <w:tc>
          <w:tcPr>
            <w:tcW w:w="709" w:type="dxa"/>
            <w:gridSpan w:val="2"/>
            <w:tcBorders>
              <w:top w:val="nil"/>
              <w:left w:val="nil"/>
              <w:bottom w:val="nil"/>
              <w:right w:val="nil"/>
            </w:tcBorders>
            <w:shd w:val="clear" w:color="000000" w:fill="FFFFFF"/>
            <w:vAlign w:val="center"/>
            <w:hideMark/>
          </w:tcPr>
          <w:p w14:paraId="0890CFBB"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90</w:t>
            </w:r>
          </w:p>
        </w:tc>
        <w:tc>
          <w:tcPr>
            <w:tcW w:w="425" w:type="dxa"/>
            <w:gridSpan w:val="2"/>
            <w:tcBorders>
              <w:top w:val="nil"/>
              <w:left w:val="nil"/>
              <w:bottom w:val="nil"/>
              <w:right w:val="nil"/>
            </w:tcBorders>
            <w:shd w:val="clear" w:color="000000" w:fill="FFFFFF"/>
            <w:vAlign w:val="center"/>
            <w:hideMark/>
          </w:tcPr>
          <w:p w14:paraId="367DE2BF"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w:t>
            </w:r>
          </w:p>
        </w:tc>
      </w:tr>
      <w:tr w:rsidR="008E667E" w:rsidRPr="00974197" w14:paraId="641F2624" w14:textId="77777777" w:rsidTr="00B63964">
        <w:trPr>
          <w:trHeight w:val="283"/>
        </w:trPr>
        <w:tc>
          <w:tcPr>
            <w:tcW w:w="2552" w:type="dxa"/>
            <w:vMerge w:val="restart"/>
            <w:tcBorders>
              <w:top w:val="nil"/>
              <w:left w:val="nil"/>
              <w:bottom w:val="nil"/>
              <w:right w:val="nil"/>
            </w:tcBorders>
            <w:shd w:val="clear" w:color="000000" w:fill="BDD7EE"/>
            <w:noWrap/>
            <w:vAlign w:val="center"/>
            <w:hideMark/>
          </w:tcPr>
          <w:p w14:paraId="7418546B" w14:textId="77777777" w:rsidR="008E667E" w:rsidRPr="008E667E" w:rsidRDefault="008E667E" w:rsidP="008E667E">
            <w:pPr>
              <w:spacing w:after="0" w:line="240" w:lineRule="auto"/>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Revenue collection</w:t>
            </w:r>
          </w:p>
        </w:tc>
        <w:tc>
          <w:tcPr>
            <w:tcW w:w="4111" w:type="dxa"/>
            <w:tcBorders>
              <w:top w:val="nil"/>
              <w:left w:val="nil"/>
              <w:bottom w:val="nil"/>
              <w:right w:val="nil"/>
            </w:tcBorders>
            <w:shd w:val="clear" w:color="000000" w:fill="BDD7EE"/>
            <w:noWrap/>
            <w:vAlign w:val="center"/>
            <w:hideMark/>
          </w:tcPr>
          <w:p w14:paraId="646B777E" w14:textId="77777777" w:rsidR="008E667E" w:rsidRPr="008E667E" w:rsidRDefault="008E667E" w:rsidP="008E667E">
            <w:pPr>
              <w:spacing w:after="0" w:line="240" w:lineRule="auto"/>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Comprehensiveness (#4.1)</w:t>
            </w:r>
          </w:p>
        </w:tc>
        <w:tc>
          <w:tcPr>
            <w:tcW w:w="1417" w:type="dxa"/>
            <w:gridSpan w:val="2"/>
            <w:tcBorders>
              <w:top w:val="nil"/>
              <w:left w:val="nil"/>
              <w:bottom w:val="nil"/>
              <w:right w:val="nil"/>
            </w:tcBorders>
            <w:shd w:val="clear" w:color="000000" w:fill="2B8636"/>
            <w:vAlign w:val="center"/>
            <w:hideMark/>
          </w:tcPr>
          <w:p w14:paraId="09D408E6" w14:textId="77777777" w:rsidR="008E667E" w:rsidRPr="008E667E" w:rsidRDefault="008E667E" w:rsidP="008E667E">
            <w:pPr>
              <w:spacing w:after="0" w:line="240" w:lineRule="auto"/>
              <w:jc w:val="center"/>
              <w:rPr>
                <w:rFonts w:ascii="Arial" w:eastAsia="Times New Roman" w:hAnsi="Arial" w:cs="Arial"/>
                <w:color w:val="000000"/>
                <w:sz w:val="18"/>
                <w:szCs w:val="18"/>
                <w:lang w:eastAsia="en-GB"/>
              </w:rPr>
            </w:pPr>
            <w:r w:rsidRPr="008E667E">
              <w:rPr>
                <w:rFonts w:ascii="Arial" w:eastAsia="Times New Roman" w:hAnsi="Arial" w:cs="Arial"/>
                <w:color w:val="000000"/>
                <w:sz w:val="18"/>
                <w:szCs w:val="18"/>
                <w:lang w:eastAsia="en-GB"/>
              </w:rPr>
              <w:t>Fully met</w:t>
            </w:r>
          </w:p>
        </w:tc>
        <w:tc>
          <w:tcPr>
            <w:tcW w:w="709" w:type="dxa"/>
            <w:gridSpan w:val="2"/>
            <w:tcBorders>
              <w:top w:val="nil"/>
              <w:left w:val="nil"/>
              <w:bottom w:val="nil"/>
              <w:right w:val="nil"/>
            </w:tcBorders>
            <w:shd w:val="clear" w:color="auto" w:fill="BDD6EE" w:themeFill="accent5" w:themeFillTint="66"/>
            <w:vAlign w:val="center"/>
            <w:hideMark/>
          </w:tcPr>
          <w:p w14:paraId="26661727"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90</w:t>
            </w:r>
          </w:p>
        </w:tc>
        <w:tc>
          <w:tcPr>
            <w:tcW w:w="425" w:type="dxa"/>
            <w:gridSpan w:val="2"/>
            <w:tcBorders>
              <w:top w:val="nil"/>
              <w:left w:val="nil"/>
              <w:bottom w:val="nil"/>
              <w:right w:val="nil"/>
            </w:tcBorders>
            <w:shd w:val="clear" w:color="auto" w:fill="BDD6EE" w:themeFill="accent5" w:themeFillTint="66"/>
            <w:vAlign w:val="center"/>
            <w:hideMark/>
          </w:tcPr>
          <w:p w14:paraId="35930477"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w:t>
            </w:r>
          </w:p>
        </w:tc>
      </w:tr>
      <w:tr w:rsidR="008E667E" w:rsidRPr="00974197" w14:paraId="0608DB57" w14:textId="77777777" w:rsidTr="00B63964">
        <w:trPr>
          <w:trHeight w:val="283"/>
        </w:trPr>
        <w:tc>
          <w:tcPr>
            <w:tcW w:w="2552" w:type="dxa"/>
            <w:vMerge/>
            <w:tcBorders>
              <w:top w:val="nil"/>
              <w:left w:val="nil"/>
              <w:bottom w:val="nil"/>
              <w:right w:val="nil"/>
            </w:tcBorders>
            <w:vAlign w:val="center"/>
            <w:hideMark/>
          </w:tcPr>
          <w:p w14:paraId="1A0715E9" w14:textId="77777777" w:rsidR="008E667E" w:rsidRPr="008E667E" w:rsidRDefault="008E667E" w:rsidP="008E667E">
            <w:pPr>
              <w:spacing w:after="0" w:line="240" w:lineRule="auto"/>
              <w:rPr>
                <w:rFonts w:ascii="Arial" w:eastAsia="Times New Roman" w:hAnsi="Arial" w:cs="Arial"/>
                <w:color w:val="000000"/>
                <w:sz w:val="19"/>
                <w:szCs w:val="19"/>
                <w:lang w:eastAsia="en-GB"/>
              </w:rPr>
            </w:pPr>
          </w:p>
        </w:tc>
        <w:tc>
          <w:tcPr>
            <w:tcW w:w="4111" w:type="dxa"/>
            <w:tcBorders>
              <w:top w:val="nil"/>
              <w:left w:val="nil"/>
              <w:bottom w:val="nil"/>
              <w:right w:val="nil"/>
            </w:tcBorders>
            <w:shd w:val="clear" w:color="000000" w:fill="BDD7EE"/>
            <w:noWrap/>
            <w:vAlign w:val="center"/>
            <w:hideMark/>
          </w:tcPr>
          <w:p w14:paraId="1CE05587" w14:textId="77777777" w:rsidR="008E667E" w:rsidRPr="008E667E" w:rsidRDefault="008E667E" w:rsidP="008E667E">
            <w:pPr>
              <w:spacing w:after="0" w:line="240" w:lineRule="auto"/>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Barter agreements (#4.3)</w:t>
            </w:r>
          </w:p>
        </w:tc>
        <w:tc>
          <w:tcPr>
            <w:tcW w:w="1417" w:type="dxa"/>
            <w:gridSpan w:val="2"/>
            <w:tcBorders>
              <w:top w:val="nil"/>
              <w:left w:val="nil"/>
              <w:bottom w:val="nil"/>
              <w:right w:val="nil"/>
            </w:tcBorders>
            <w:shd w:val="clear" w:color="000000" w:fill="FFFFFF"/>
            <w:vAlign w:val="center"/>
            <w:hideMark/>
          </w:tcPr>
          <w:p w14:paraId="653DD343" w14:textId="44FEBEDF" w:rsidR="008E667E" w:rsidRPr="008E667E" w:rsidRDefault="00673A10" w:rsidP="008E667E">
            <w:pPr>
              <w:spacing w:after="0" w:line="240" w:lineRule="auto"/>
              <w:jc w:val="center"/>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N/A</w:t>
            </w:r>
          </w:p>
        </w:tc>
        <w:tc>
          <w:tcPr>
            <w:tcW w:w="709" w:type="dxa"/>
            <w:gridSpan w:val="2"/>
            <w:tcBorders>
              <w:top w:val="nil"/>
              <w:left w:val="nil"/>
              <w:bottom w:val="nil"/>
              <w:right w:val="nil"/>
            </w:tcBorders>
            <w:shd w:val="clear" w:color="auto" w:fill="BDD6EE" w:themeFill="accent5" w:themeFillTint="66"/>
            <w:vAlign w:val="center"/>
            <w:hideMark/>
          </w:tcPr>
          <w:p w14:paraId="0FDEAC86"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w:t>
            </w:r>
          </w:p>
        </w:tc>
        <w:tc>
          <w:tcPr>
            <w:tcW w:w="425" w:type="dxa"/>
            <w:gridSpan w:val="2"/>
            <w:tcBorders>
              <w:top w:val="nil"/>
              <w:left w:val="nil"/>
              <w:bottom w:val="nil"/>
              <w:right w:val="nil"/>
            </w:tcBorders>
            <w:shd w:val="clear" w:color="auto" w:fill="BDD6EE" w:themeFill="accent5" w:themeFillTint="66"/>
            <w:vAlign w:val="center"/>
            <w:hideMark/>
          </w:tcPr>
          <w:p w14:paraId="6C8D5BD5"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w:t>
            </w:r>
          </w:p>
        </w:tc>
      </w:tr>
      <w:tr w:rsidR="008E667E" w:rsidRPr="00974197" w14:paraId="7BFE6009" w14:textId="77777777" w:rsidTr="00B63964">
        <w:trPr>
          <w:trHeight w:val="283"/>
        </w:trPr>
        <w:tc>
          <w:tcPr>
            <w:tcW w:w="2552" w:type="dxa"/>
            <w:vMerge/>
            <w:tcBorders>
              <w:top w:val="nil"/>
              <w:left w:val="nil"/>
              <w:bottom w:val="nil"/>
              <w:right w:val="nil"/>
            </w:tcBorders>
            <w:vAlign w:val="center"/>
            <w:hideMark/>
          </w:tcPr>
          <w:p w14:paraId="1CD34DE2" w14:textId="77777777" w:rsidR="008E667E" w:rsidRPr="008E667E" w:rsidRDefault="008E667E" w:rsidP="008E667E">
            <w:pPr>
              <w:spacing w:after="0" w:line="240" w:lineRule="auto"/>
              <w:rPr>
                <w:rFonts w:ascii="Arial" w:eastAsia="Times New Roman" w:hAnsi="Arial" w:cs="Arial"/>
                <w:color w:val="000000"/>
                <w:sz w:val="19"/>
                <w:szCs w:val="19"/>
                <w:lang w:eastAsia="en-GB"/>
              </w:rPr>
            </w:pPr>
          </w:p>
        </w:tc>
        <w:tc>
          <w:tcPr>
            <w:tcW w:w="4111" w:type="dxa"/>
            <w:tcBorders>
              <w:top w:val="nil"/>
              <w:left w:val="nil"/>
              <w:bottom w:val="nil"/>
              <w:right w:val="nil"/>
            </w:tcBorders>
            <w:shd w:val="clear" w:color="000000" w:fill="BDD7EE"/>
            <w:noWrap/>
            <w:vAlign w:val="center"/>
            <w:hideMark/>
          </w:tcPr>
          <w:p w14:paraId="715F9032" w14:textId="77777777" w:rsidR="008E667E" w:rsidRPr="008E667E" w:rsidRDefault="008E667E" w:rsidP="008E667E">
            <w:pPr>
              <w:spacing w:after="0" w:line="240" w:lineRule="auto"/>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Transportation revenues (#4.4)</w:t>
            </w:r>
          </w:p>
        </w:tc>
        <w:tc>
          <w:tcPr>
            <w:tcW w:w="1417" w:type="dxa"/>
            <w:gridSpan w:val="2"/>
            <w:tcBorders>
              <w:top w:val="nil"/>
              <w:left w:val="nil"/>
              <w:bottom w:val="nil"/>
              <w:right w:val="nil"/>
            </w:tcBorders>
            <w:shd w:val="clear" w:color="000000" w:fill="FFFFFF"/>
            <w:vAlign w:val="center"/>
            <w:hideMark/>
          </w:tcPr>
          <w:p w14:paraId="7A2BB7BC" w14:textId="6470F39B" w:rsidR="008E667E" w:rsidRPr="008E667E" w:rsidRDefault="00673A10" w:rsidP="008E667E">
            <w:pPr>
              <w:spacing w:after="0" w:line="240" w:lineRule="auto"/>
              <w:jc w:val="center"/>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N/A</w:t>
            </w:r>
          </w:p>
        </w:tc>
        <w:tc>
          <w:tcPr>
            <w:tcW w:w="709" w:type="dxa"/>
            <w:gridSpan w:val="2"/>
            <w:tcBorders>
              <w:top w:val="nil"/>
              <w:left w:val="nil"/>
              <w:bottom w:val="nil"/>
              <w:right w:val="nil"/>
            </w:tcBorders>
            <w:shd w:val="clear" w:color="auto" w:fill="BDD6EE" w:themeFill="accent5" w:themeFillTint="66"/>
            <w:vAlign w:val="center"/>
            <w:hideMark/>
          </w:tcPr>
          <w:p w14:paraId="7A34A4F3"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w:t>
            </w:r>
          </w:p>
        </w:tc>
        <w:tc>
          <w:tcPr>
            <w:tcW w:w="425" w:type="dxa"/>
            <w:gridSpan w:val="2"/>
            <w:tcBorders>
              <w:top w:val="nil"/>
              <w:left w:val="nil"/>
              <w:bottom w:val="nil"/>
              <w:right w:val="nil"/>
            </w:tcBorders>
            <w:shd w:val="clear" w:color="auto" w:fill="BDD6EE" w:themeFill="accent5" w:themeFillTint="66"/>
            <w:vAlign w:val="center"/>
            <w:hideMark/>
          </w:tcPr>
          <w:p w14:paraId="50A8EFA5"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w:t>
            </w:r>
          </w:p>
        </w:tc>
      </w:tr>
      <w:tr w:rsidR="008E667E" w:rsidRPr="00974197" w14:paraId="7BCCE3BE" w14:textId="77777777" w:rsidTr="00B63964">
        <w:trPr>
          <w:trHeight w:val="283"/>
        </w:trPr>
        <w:tc>
          <w:tcPr>
            <w:tcW w:w="2552" w:type="dxa"/>
            <w:vMerge/>
            <w:tcBorders>
              <w:top w:val="nil"/>
              <w:left w:val="nil"/>
              <w:bottom w:val="nil"/>
              <w:right w:val="nil"/>
            </w:tcBorders>
            <w:vAlign w:val="center"/>
            <w:hideMark/>
          </w:tcPr>
          <w:p w14:paraId="68B723F7" w14:textId="77777777" w:rsidR="008E667E" w:rsidRPr="008E667E" w:rsidRDefault="008E667E" w:rsidP="008E667E">
            <w:pPr>
              <w:spacing w:after="0" w:line="240" w:lineRule="auto"/>
              <w:rPr>
                <w:rFonts w:ascii="Arial" w:eastAsia="Times New Roman" w:hAnsi="Arial" w:cs="Arial"/>
                <w:color w:val="000000"/>
                <w:sz w:val="19"/>
                <w:szCs w:val="19"/>
                <w:lang w:eastAsia="en-GB"/>
              </w:rPr>
            </w:pPr>
          </w:p>
        </w:tc>
        <w:tc>
          <w:tcPr>
            <w:tcW w:w="4111" w:type="dxa"/>
            <w:tcBorders>
              <w:top w:val="nil"/>
              <w:left w:val="nil"/>
              <w:bottom w:val="nil"/>
              <w:right w:val="nil"/>
            </w:tcBorders>
            <w:shd w:val="clear" w:color="000000" w:fill="BDD7EE"/>
            <w:noWrap/>
            <w:vAlign w:val="center"/>
            <w:hideMark/>
          </w:tcPr>
          <w:p w14:paraId="54EBADBF" w14:textId="77777777" w:rsidR="008E667E" w:rsidRPr="008E667E" w:rsidRDefault="008E667E" w:rsidP="008E667E">
            <w:pPr>
              <w:spacing w:after="0" w:line="240" w:lineRule="auto"/>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Disaggregation (#4.7)</w:t>
            </w:r>
          </w:p>
        </w:tc>
        <w:tc>
          <w:tcPr>
            <w:tcW w:w="1417" w:type="dxa"/>
            <w:gridSpan w:val="2"/>
            <w:tcBorders>
              <w:top w:val="nil"/>
              <w:left w:val="nil"/>
              <w:bottom w:val="nil"/>
              <w:right w:val="nil"/>
            </w:tcBorders>
            <w:shd w:val="clear" w:color="000000" w:fill="2B8636"/>
            <w:vAlign w:val="center"/>
            <w:hideMark/>
          </w:tcPr>
          <w:p w14:paraId="70754B41"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Fully met</w:t>
            </w:r>
          </w:p>
        </w:tc>
        <w:tc>
          <w:tcPr>
            <w:tcW w:w="709" w:type="dxa"/>
            <w:gridSpan w:val="2"/>
            <w:tcBorders>
              <w:top w:val="nil"/>
              <w:left w:val="nil"/>
              <w:bottom w:val="nil"/>
              <w:right w:val="nil"/>
            </w:tcBorders>
            <w:shd w:val="clear" w:color="auto" w:fill="BDD6EE" w:themeFill="accent5" w:themeFillTint="66"/>
            <w:vAlign w:val="center"/>
            <w:hideMark/>
          </w:tcPr>
          <w:p w14:paraId="5ED4F8C5"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90</w:t>
            </w:r>
          </w:p>
        </w:tc>
        <w:tc>
          <w:tcPr>
            <w:tcW w:w="425" w:type="dxa"/>
            <w:gridSpan w:val="2"/>
            <w:tcBorders>
              <w:top w:val="nil"/>
              <w:left w:val="nil"/>
              <w:bottom w:val="nil"/>
              <w:right w:val="nil"/>
            </w:tcBorders>
            <w:shd w:val="clear" w:color="auto" w:fill="BDD6EE" w:themeFill="accent5" w:themeFillTint="66"/>
            <w:vAlign w:val="center"/>
            <w:hideMark/>
          </w:tcPr>
          <w:p w14:paraId="2B5876A8"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w:t>
            </w:r>
          </w:p>
        </w:tc>
      </w:tr>
      <w:tr w:rsidR="008E667E" w:rsidRPr="00974197" w14:paraId="1AA1E12C" w14:textId="77777777" w:rsidTr="00B63964">
        <w:trPr>
          <w:trHeight w:val="283"/>
        </w:trPr>
        <w:tc>
          <w:tcPr>
            <w:tcW w:w="2552" w:type="dxa"/>
            <w:vMerge/>
            <w:tcBorders>
              <w:top w:val="nil"/>
              <w:left w:val="nil"/>
              <w:bottom w:val="nil"/>
              <w:right w:val="nil"/>
            </w:tcBorders>
            <w:vAlign w:val="center"/>
            <w:hideMark/>
          </w:tcPr>
          <w:p w14:paraId="7E49F29F" w14:textId="77777777" w:rsidR="008E667E" w:rsidRPr="008E667E" w:rsidRDefault="008E667E" w:rsidP="008E667E">
            <w:pPr>
              <w:spacing w:after="0" w:line="240" w:lineRule="auto"/>
              <w:rPr>
                <w:rFonts w:ascii="Arial" w:eastAsia="Times New Roman" w:hAnsi="Arial" w:cs="Arial"/>
                <w:color w:val="000000"/>
                <w:sz w:val="19"/>
                <w:szCs w:val="19"/>
                <w:lang w:eastAsia="en-GB"/>
              </w:rPr>
            </w:pPr>
          </w:p>
        </w:tc>
        <w:tc>
          <w:tcPr>
            <w:tcW w:w="4111" w:type="dxa"/>
            <w:tcBorders>
              <w:top w:val="nil"/>
              <w:left w:val="nil"/>
              <w:bottom w:val="nil"/>
              <w:right w:val="nil"/>
            </w:tcBorders>
            <w:shd w:val="clear" w:color="000000" w:fill="BDD7EE"/>
            <w:noWrap/>
            <w:vAlign w:val="center"/>
            <w:hideMark/>
          </w:tcPr>
          <w:p w14:paraId="75EDAEAD" w14:textId="77777777" w:rsidR="008E667E" w:rsidRPr="008E667E" w:rsidRDefault="008E667E" w:rsidP="008E667E">
            <w:pPr>
              <w:spacing w:after="0" w:line="240" w:lineRule="auto"/>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Data timeliness (#4.8)</w:t>
            </w:r>
          </w:p>
        </w:tc>
        <w:tc>
          <w:tcPr>
            <w:tcW w:w="1417" w:type="dxa"/>
            <w:gridSpan w:val="2"/>
            <w:tcBorders>
              <w:top w:val="nil"/>
              <w:left w:val="nil"/>
              <w:bottom w:val="nil"/>
              <w:right w:val="nil"/>
            </w:tcBorders>
            <w:shd w:val="clear" w:color="000000" w:fill="1BC2EE"/>
            <w:vAlign w:val="center"/>
            <w:hideMark/>
          </w:tcPr>
          <w:p w14:paraId="3A5318DC"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Exceeded</w:t>
            </w:r>
          </w:p>
        </w:tc>
        <w:tc>
          <w:tcPr>
            <w:tcW w:w="709" w:type="dxa"/>
            <w:gridSpan w:val="2"/>
            <w:tcBorders>
              <w:top w:val="nil"/>
              <w:left w:val="nil"/>
              <w:bottom w:val="nil"/>
              <w:right w:val="nil"/>
            </w:tcBorders>
            <w:shd w:val="clear" w:color="auto" w:fill="BDD6EE" w:themeFill="accent5" w:themeFillTint="66"/>
            <w:vAlign w:val="center"/>
            <w:hideMark/>
          </w:tcPr>
          <w:p w14:paraId="20ED8D0F"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100</w:t>
            </w:r>
          </w:p>
        </w:tc>
        <w:tc>
          <w:tcPr>
            <w:tcW w:w="425" w:type="dxa"/>
            <w:gridSpan w:val="2"/>
            <w:tcBorders>
              <w:top w:val="nil"/>
              <w:left w:val="nil"/>
              <w:bottom w:val="nil"/>
              <w:right w:val="nil"/>
            </w:tcBorders>
            <w:shd w:val="clear" w:color="auto" w:fill="BDD6EE" w:themeFill="accent5" w:themeFillTint="66"/>
            <w:vAlign w:val="center"/>
            <w:hideMark/>
          </w:tcPr>
          <w:p w14:paraId="544949D2"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w:t>
            </w:r>
          </w:p>
        </w:tc>
      </w:tr>
      <w:tr w:rsidR="008E667E" w:rsidRPr="00974197" w14:paraId="416D6F2B" w14:textId="77777777" w:rsidTr="00B63964">
        <w:trPr>
          <w:trHeight w:val="283"/>
        </w:trPr>
        <w:tc>
          <w:tcPr>
            <w:tcW w:w="2552" w:type="dxa"/>
            <w:vMerge/>
            <w:tcBorders>
              <w:top w:val="nil"/>
              <w:left w:val="nil"/>
              <w:bottom w:val="nil"/>
              <w:right w:val="nil"/>
            </w:tcBorders>
            <w:vAlign w:val="center"/>
            <w:hideMark/>
          </w:tcPr>
          <w:p w14:paraId="4F480D54" w14:textId="77777777" w:rsidR="008E667E" w:rsidRPr="008E667E" w:rsidRDefault="008E667E" w:rsidP="008E667E">
            <w:pPr>
              <w:spacing w:after="0" w:line="240" w:lineRule="auto"/>
              <w:rPr>
                <w:rFonts w:ascii="Arial" w:eastAsia="Times New Roman" w:hAnsi="Arial" w:cs="Arial"/>
                <w:color w:val="000000"/>
                <w:sz w:val="19"/>
                <w:szCs w:val="19"/>
                <w:lang w:eastAsia="en-GB"/>
              </w:rPr>
            </w:pPr>
          </w:p>
        </w:tc>
        <w:tc>
          <w:tcPr>
            <w:tcW w:w="4111" w:type="dxa"/>
            <w:tcBorders>
              <w:top w:val="nil"/>
              <w:left w:val="nil"/>
              <w:bottom w:val="nil"/>
              <w:right w:val="nil"/>
            </w:tcBorders>
            <w:shd w:val="clear" w:color="000000" w:fill="BDD7EE"/>
            <w:noWrap/>
            <w:vAlign w:val="center"/>
            <w:hideMark/>
          </w:tcPr>
          <w:p w14:paraId="1A344023" w14:textId="77777777" w:rsidR="008E667E" w:rsidRPr="008E667E" w:rsidRDefault="008E667E" w:rsidP="008E667E">
            <w:pPr>
              <w:spacing w:after="0" w:line="240" w:lineRule="auto"/>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Data quality (#4.9)</w:t>
            </w:r>
          </w:p>
        </w:tc>
        <w:tc>
          <w:tcPr>
            <w:tcW w:w="1417" w:type="dxa"/>
            <w:gridSpan w:val="2"/>
            <w:tcBorders>
              <w:top w:val="nil"/>
              <w:left w:val="nil"/>
              <w:bottom w:val="nil"/>
              <w:right w:val="nil"/>
            </w:tcBorders>
            <w:shd w:val="clear" w:color="000000" w:fill="2B8636"/>
            <w:vAlign w:val="center"/>
            <w:hideMark/>
          </w:tcPr>
          <w:p w14:paraId="618D326A"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Fully met</w:t>
            </w:r>
          </w:p>
        </w:tc>
        <w:tc>
          <w:tcPr>
            <w:tcW w:w="709" w:type="dxa"/>
            <w:gridSpan w:val="2"/>
            <w:tcBorders>
              <w:top w:val="nil"/>
              <w:left w:val="nil"/>
              <w:bottom w:val="nil"/>
              <w:right w:val="nil"/>
            </w:tcBorders>
            <w:shd w:val="clear" w:color="auto" w:fill="BDD6EE" w:themeFill="accent5" w:themeFillTint="66"/>
            <w:vAlign w:val="center"/>
            <w:hideMark/>
          </w:tcPr>
          <w:p w14:paraId="00D3F317"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90</w:t>
            </w:r>
          </w:p>
        </w:tc>
        <w:tc>
          <w:tcPr>
            <w:tcW w:w="425" w:type="dxa"/>
            <w:gridSpan w:val="2"/>
            <w:tcBorders>
              <w:top w:val="nil"/>
              <w:left w:val="nil"/>
              <w:bottom w:val="nil"/>
              <w:right w:val="nil"/>
            </w:tcBorders>
            <w:shd w:val="clear" w:color="auto" w:fill="BDD6EE" w:themeFill="accent5" w:themeFillTint="66"/>
            <w:vAlign w:val="center"/>
            <w:hideMark/>
          </w:tcPr>
          <w:p w14:paraId="5E216004"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w:t>
            </w:r>
          </w:p>
        </w:tc>
      </w:tr>
      <w:tr w:rsidR="008E667E" w:rsidRPr="00974197" w14:paraId="0C6950B7" w14:textId="77777777" w:rsidTr="00B63964">
        <w:trPr>
          <w:trHeight w:val="283"/>
        </w:trPr>
        <w:tc>
          <w:tcPr>
            <w:tcW w:w="2552" w:type="dxa"/>
            <w:vMerge w:val="restart"/>
            <w:tcBorders>
              <w:top w:val="nil"/>
              <w:left w:val="nil"/>
              <w:bottom w:val="nil"/>
              <w:right w:val="nil"/>
            </w:tcBorders>
            <w:shd w:val="clear" w:color="auto" w:fill="auto"/>
            <w:noWrap/>
            <w:vAlign w:val="center"/>
            <w:hideMark/>
          </w:tcPr>
          <w:p w14:paraId="1E4E9146" w14:textId="77777777" w:rsidR="008E667E" w:rsidRPr="008E667E" w:rsidRDefault="008E667E" w:rsidP="008E667E">
            <w:pPr>
              <w:spacing w:after="0" w:line="240" w:lineRule="auto"/>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Revenue management</w:t>
            </w:r>
          </w:p>
        </w:tc>
        <w:tc>
          <w:tcPr>
            <w:tcW w:w="4111" w:type="dxa"/>
            <w:tcBorders>
              <w:top w:val="nil"/>
              <w:left w:val="nil"/>
              <w:bottom w:val="nil"/>
              <w:right w:val="nil"/>
            </w:tcBorders>
            <w:shd w:val="clear" w:color="auto" w:fill="auto"/>
            <w:noWrap/>
            <w:vAlign w:val="center"/>
            <w:hideMark/>
          </w:tcPr>
          <w:p w14:paraId="4727FD4D" w14:textId="77777777" w:rsidR="008E667E" w:rsidRPr="008E667E" w:rsidRDefault="008E667E" w:rsidP="008E667E">
            <w:pPr>
              <w:spacing w:after="0" w:line="240" w:lineRule="auto"/>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Distribution of revenues (#5.1)</w:t>
            </w:r>
          </w:p>
        </w:tc>
        <w:tc>
          <w:tcPr>
            <w:tcW w:w="1417" w:type="dxa"/>
            <w:gridSpan w:val="2"/>
            <w:tcBorders>
              <w:top w:val="nil"/>
              <w:left w:val="nil"/>
              <w:bottom w:val="nil"/>
              <w:right w:val="nil"/>
            </w:tcBorders>
            <w:shd w:val="clear" w:color="000000" w:fill="2B8636"/>
            <w:vAlign w:val="center"/>
            <w:hideMark/>
          </w:tcPr>
          <w:p w14:paraId="642D48C3"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Fully met</w:t>
            </w:r>
          </w:p>
        </w:tc>
        <w:tc>
          <w:tcPr>
            <w:tcW w:w="709" w:type="dxa"/>
            <w:gridSpan w:val="2"/>
            <w:tcBorders>
              <w:top w:val="nil"/>
              <w:left w:val="nil"/>
              <w:bottom w:val="nil"/>
              <w:right w:val="nil"/>
            </w:tcBorders>
            <w:shd w:val="clear" w:color="000000" w:fill="FFFFFF"/>
            <w:vAlign w:val="center"/>
            <w:hideMark/>
          </w:tcPr>
          <w:p w14:paraId="384D6038"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90</w:t>
            </w:r>
          </w:p>
        </w:tc>
        <w:tc>
          <w:tcPr>
            <w:tcW w:w="425" w:type="dxa"/>
            <w:gridSpan w:val="2"/>
            <w:tcBorders>
              <w:top w:val="nil"/>
              <w:left w:val="nil"/>
              <w:bottom w:val="nil"/>
              <w:right w:val="nil"/>
            </w:tcBorders>
            <w:shd w:val="clear" w:color="000000" w:fill="FFFFFF"/>
            <w:vAlign w:val="center"/>
            <w:hideMark/>
          </w:tcPr>
          <w:p w14:paraId="0B711618"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w:t>
            </w:r>
          </w:p>
        </w:tc>
      </w:tr>
      <w:tr w:rsidR="008E667E" w:rsidRPr="00974197" w14:paraId="2670F462" w14:textId="77777777" w:rsidTr="00B63964">
        <w:trPr>
          <w:trHeight w:val="283"/>
        </w:trPr>
        <w:tc>
          <w:tcPr>
            <w:tcW w:w="2552" w:type="dxa"/>
            <w:vMerge/>
            <w:tcBorders>
              <w:top w:val="nil"/>
              <w:left w:val="nil"/>
              <w:bottom w:val="nil"/>
              <w:right w:val="nil"/>
            </w:tcBorders>
            <w:vAlign w:val="center"/>
            <w:hideMark/>
          </w:tcPr>
          <w:p w14:paraId="3F4A4696" w14:textId="77777777" w:rsidR="008E667E" w:rsidRPr="008E667E" w:rsidRDefault="008E667E" w:rsidP="008E667E">
            <w:pPr>
              <w:spacing w:after="0" w:line="240" w:lineRule="auto"/>
              <w:rPr>
                <w:rFonts w:ascii="Arial" w:eastAsia="Times New Roman" w:hAnsi="Arial" w:cs="Arial"/>
                <w:color w:val="000000"/>
                <w:sz w:val="19"/>
                <w:szCs w:val="19"/>
                <w:lang w:eastAsia="en-GB"/>
              </w:rPr>
            </w:pPr>
          </w:p>
        </w:tc>
        <w:tc>
          <w:tcPr>
            <w:tcW w:w="4111" w:type="dxa"/>
            <w:tcBorders>
              <w:top w:val="nil"/>
              <w:left w:val="nil"/>
              <w:bottom w:val="nil"/>
              <w:right w:val="nil"/>
            </w:tcBorders>
            <w:shd w:val="clear" w:color="auto" w:fill="auto"/>
            <w:noWrap/>
            <w:vAlign w:val="center"/>
            <w:hideMark/>
          </w:tcPr>
          <w:p w14:paraId="1F82B49F" w14:textId="77777777" w:rsidR="008E667E" w:rsidRPr="008E667E" w:rsidRDefault="008E667E" w:rsidP="008E667E">
            <w:pPr>
              <w:spacing w:after="0" w:line="240" w:lineRule="auto"/>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Revenue management &amp; expenditures (#5.3)</w:t>
            </w:r>
          </w:p>
        </w:tc>
        <w:tc>
          <w:tcPr>
            <w:tcW w:w="1417" w:type="dxa"/>
            <w:gridSpan w:val="2"/>
            <w:tcBorders>
              <w:top w:val="nil"/>
              <w:left w:val="nil"/>
              <w:bottom w:val="nil"/>
              <w:right w:val="nil"/>
            </w:tcBorders>
            <w:shd w:val="clear" w:color="000000" w:fill="D3D3D3"/>
            <w:vAlign w:val="center"/>
            <w:hideMark/>
          </w:tcPr>
          <w:p w14:paraId="74580037"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Not assessed</w:t>
            </w:r>
          </w:p>
        </w:tc>
        <w:tc>
          <w:tcPr>
            <w:tcW w:w="709" w:type="dxa"/>
            <w:gridSpan w:val="2"/>
            <w:tcBorders>
              <w:top w:val="nil"/>
              <w:left w:val="nil"/>
              <w:bottom w:val="nil"/>
              <w:right w:val="nil"/>
            </w:tcBorders>
            <w:shd w:val="clear" w:color="000000" w:fill="FFFFFF"/>
            <w:vAlign w:val="center"/>
            <w:hideMark/>
          </w:tcPr>
          <w:p w14:paraId="6F0D309E"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w:t>
            </w:r>
          </w:p>
        </w:tc>
        <w:tc>
          <w:tcPr>
            <w:tcW w:w="425" w:type="dxa"/>
            <w:gridSpan w:val="2"/>
            <w:tcBorders>
              <w:top w:val="nil"/>
              <w:left w:val="nil"/>
              <w:bottom w:val="nil"/>
              <w:right w:val="nil"/>
            </w:tcBorders>
            <w:shd w:val="clear" w:color="000000" w:fill="FFFFFF"/>
            <w:vAlign w:val="center"/>
            <w:hideMark/>
          </w:tcPr>
          <w:p w14:paraId="680F1A4D"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w:t>
            </w:r>
          </w:p>
        </w:tc>
      </w:tr>
      <w:tr w:rsidR="008E667E" w:rsidRPr="00974197" w14:paraId="18B60873" w14:textId="77777777" w:rsidTr="00B63964">
        <w:trPr>
          <w:trHeight w:val="283"/>
        </w:trPr>
        <w:tc>
          <w:tcPr>
            <w:tcW w:w="2552" w:type="dxa"/>
            <w:vMerge w:val="restart"/>
            <w:tcBorders>
              <w:top w:val="nil"/>
              <w:left w:val="nil"/>
              <w:bottom w:val="nil"/>
              <w:right w:val="nil"/>
            </w:tcBorders>
            <w:shd w:val="clear" w:color="000000" w:fill="BDD7EE"/>
            <w:noWrap/>
            <w:vAlign w:val="center"/>
            <w:hideMark/>
          </w:tcPr>
          <w:p w14:paraId="565C2978" w14:textId="77777777" w:rsidR="008E667E" w:rsidRPr="008E667E" w:rsidRDefault="008E667E" w:rsidP="008E667E">
            <w:pPr>
              <w:spacing w:after="0" w:line="240" w:lineRule="auto"/>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Subnational contributions</w:t>
            </w:r>
          </w:p>
        </w:tc>
        <w:tc>
          <w:tcPr>
            <w:tcW w:w="4111" w:type="dxa"/>
            <w:tcBorders>
              <w:top w:val="nil"/>
              <w:left w:val="nil"/>
              <w:bottom w:val="nil"/>
              <w:right w:val="nil"/>
            </w:tcBorders>
            <w:shd w:val="clear" w:color="000000" w:fill="BDD7EE"/>
            <w:noWrap/>
            <w:vAlign w:val="center"/>
            <w:hideMark/>
          </w:tcPr>
          <w:p w14:paraId="28AFC094" w14:textId="77777777" w:rsidR="008E667E" w:rsidRPr="008E667E" w:rsidRDefault="008E667E" w:rsidP="008E667E">
            <w:pPr>
              <w:spacing w:after="0" w:line="240" w:lineRule="auto"/>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Direct subnational payments (#4.6)</w:t>
            </w:r>
          </w:p>
        </w:tc>
        <w:tc>
          <w:tcPr>
            <w:tcW w:w="1417" w:type="dxa"/>
            <w:gridSpan w:val="2"/>
            <w:tcBorders>
              <w:top w:val="nil"/>
              <w:left w:val="nil"/>
              <w:bottom w:val="nil"/>
              <w:right w:val="nil"/>
            </w:tcBorders>
            <w:shd w:val="clear" w:color="000000" w:fill="FFFFFF"/>
            <w:vAlign w:val="center"/>
            <w:hideMark/>
          </w:tcPr>
          <w:p w14:paraId="797BBB63" w14:textId="533F1EB5" w:rsidR="008E667E" w:rsidRPr="008E667E" w:rsidRDefault="00673A10" w:rsidP="008E667E">
            <w:pPr>
              <w:spacing w:after="0" w:line="240" w:lineRule="auto"/>
              <w:jc w:val="center"/>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N/A</w:t>
            </w:r>
          </w:p>
        </w:tc>
        <w:tc>
          <w:tcPr>
            <w:tcW w:w="709" w:type="dxa"/>
            <w:gridSpan w:val="2"/>
            <w:tcBorders>
              <w:top w:val="nil"/>
              <w:left w:val="nil"/>
              <w:bottom w:val="nil"/>
              <w:right w:val="nil"/>
            </w:tcBorders>
            <w:shd w:val="clear" w:color="000000" w:fill="FFFFFF"/>
            <w:vAlign w:val="center"/>
            <w:hideMark/>
          </w:tcPr>
          <w:p w14:paraId="1AD0CC10"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w:t>
            </w:r>
          </w:p>
        </w:tc>
        <w:tc>
          <w:tcPr>
            <w:tcW w:w="425" w:type="dxa"/>
            <w:gridSpan w:val="2"/>
            <w:tcBorders>
              <w:top w:val="nil"/>
              <w:left w:val="nil"/>
              <w:bottom w:val="nil"/>
              <w:right w:val="nil"/>
            </w:tcBorders>
            <w:shd w:val="clear" w:color="000000" w:fill="FFFFFF"/>
            <w:vAlign w:val="center"/>
            <w:hideMark/>
          </w:tcPr>
          <w:p w14:paraId="57314878"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w:t>
            </w:r>
          </w:p>
        </w:tc>
      </w:tr>
      <w:tr w:rsidR="008E667E" w:rsidRPr="00974197" w14:paraId="3F1E0E88" w14:textId="77777777" w:rsidTr="00B63964">
        <w:trPr>
          <w:trHeight w:val="283"/>
        </w:trPr>
        <w:tc>
          <w:tcPr>
            <w:tcW w:w="2552" w:type="dxa"/>
            <w:vMerge/>
            <w:tcBorders>
              <w:top w:val="nil"/>
              <w:left w:val="nil"/>
              <w:bottom w:val="nil"/>
              <w:right w:val="nil"/>
            </w:tcBorders>
            <w:vAlign w:val="center"/>
            <w:hideMark/>
          </w:tcPr>
          <w:p w14:paraId="1A6EE9FD" w14:textId="77777777" w:rsidR="008E667E" w:rsidRPr="008E667E" w:rsidRDefault="008E667E" w:rsidP="008E667E">
            <w:pPr>
              <w:spacing w:after="0" w:line="240" w:lineRule="auto"/>
              <w:rPr>
                <w:rFonts w:ascii="Arial" w:eastAsia="Times New Roman" w:hAnsi="Arial" w:cs="Arial"/>
                <w:color w:val="000000"/>
                <w:sz w:val="19"/>
                <w:szCs w:val="19"/>
                <w:lang w:eastAsia="en-GB"/>
              </w:rPr>
            </w:pPr>
          </w:p>
        </w:tc>
        <w:tc>
          <w:tcPr>
            <w:tcW w:w="4111" w:type="dxa"/>
            <w:tcBorders>
              <w:top w:val="nil"/>
              <w:left w:val="nil"/>
              <w:bottom w:val="nil"/>
              <w:right w:val="nil"/>
            </w:tcBorders>
            <w:shd w:val="clear" w:color="000000" w:fill="BDD7EE"/>
            <w:noWrap/>
            <w:vAlign w:val="center"/>
            <w:hideMark/>
          </w:tcPr>
          <w:p w14:paraId="2C1349F5" w14:textId="77777777" w:rsidR="008E667E" w:rsidRPr="008E667E" w:rsidRDefault="008E667E" w:rsidP="008E667E">
            <w:pPr>
              <w:spacing w:after="0" w:line="240" w:lineRule="auto"/>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Subnational transfers (#5.2)</w:t>
            </w:r>
          </w:p>
        </w:tc>
        <w:tc>
          <w:tcPr>
            <w:tcW w:w="1417" w:type="dxa"/>
            <w:gridSpan w:val="2"/>
            <w:tcBorders>
              <w:top w:val="nil"/>
              <w:left w:val="nil"/>
              <w:bottom w:val="nil"/>
              <w:right w:val="nil"/>
            </w:tcBorders>
            <w:shd w:val="clear" w:color="000000" w:fill="2B8636"/>
            <w:vAlign w:val="center"/>
            <w:hideMark/>
          </w:tcPr>
          <w:p w14:paraId="7B08F492"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Fully met</w:t>
            </w:r>
          </w:p>
        </w:tc>
        <w:tc>
          <w:tcPr>
            <w:tcW w:w="709" w:type="dxa"/>
            <w:gridSpan w:val="2"/>
            <w:tcBorders>
              <w:top w:val="nil"/>
              <w:left w:val="nil"/>
              <w:bottom w:val="nil"/>
              <w:right w:val="nil"/>
            </w:tcBorders>
            <w:shd w:val="clear" w:color="000000" w:fill="FFFFFF"/>
            <w:vAlign w:val="center"/>
            <w:hideMark/>
          </w:tcPr>
          <w:p w14:paraId="219B8A90"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90</w:t>
            </w:r>
          </w:p>
        </w:tc>
        <w:tc>
          <w:tcPr>
            <w:tcW w:w="425" w:type="dxa"/>
            <w:gridSpan w:val="2"/>
            <w:tcBorders>
              <w:top w:val="nil"/>
              <w:left w:val="nil"/>
              <w:bottom w:val="nil"/>
              <w:right w:val="nil"/>
            </w:tcBorders>
            <w:shd w:val="clear" w:color="000000" w:fill="FFFFFF"/>
            <w:vAlign w:val="center"/>
            <w:hideMark/>
          </w:tcPr>
          <w:p w14:paraId="671F8429"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w:t>
            </w:r>
          </w:p>
        </w:tc>
      </w:tr>
      <w:tr w:rsidR="008E667E" w:rsidRPr="00974197" w14:paraId="75B6F5E8" w14:textId="77777777" w:rsidTr="00B63964">
        <w:trPr>
          <w:trHeight w:val="283"/>
        </w:trPr>
        <w:tc>
          <w:tcPr>
            <w:tcW w:w="2552" w:type="dxa"/>
            <w:vMerge/>
            <w:tcBorders>
              <w:top w:val="nil"/>
              <w:left w:val="nil"/>
              <w:bottom w:val="nil"/>
              <w:right w:val="nil"/>
            </w:tcBorders>
            <w:vAlign w:val="center"/>
            <w:hideMark/>
          </w:tcPr>
          <w:p w14:paraId="7F2057FC" w14:textId="77777777" w:rsidR="008E667E" w:rsidRPr="008E667E" w:rsidRDefault="008E667E" w:rsidP="008E667E">
            <w:pPr>
              <w:spacing w:after="0" w:line="240" w:lineRule="auto"/>
              <w:rPr>
                <w:rFonts w:ascii="Arial" w:eastAsia="Times New Roman" w:hAnsi="Arial" w:cs="Arial"/>
                <w:color w:val="000000"/>
                <w:sz w:val="19"/>
                <w:szCs w:val="19"/>
                <w:lang w:eastAsia="en-GB"/>
              </w:rPr>
            </w:pPr>
          </w:p>
        </w:tc>
        <w:tc>
          <w:tcPr>
            <w:tcW w:w="4111" w:type="dxa"/>
            <w:tcBorders>
              <w:top w:val="nil"/>
              <w:left w:val="nil"/>
              <w:bottom w:val="nil"/>
              <w:right w:val="nil"/>
            </w:tcBorders>
            <w:shd w:val="clear" w:color="000000" w:fill="BDD7EE"/>
            <w:noWrap/>
            <w:vAlign w:val="center"/>
            <w:hideMark/>
          </w:tcPr>
          <w:p w14:paraId="16DC63EC" w14:textId="77777777" w:rsidR="008E667E" w:rsidRPr="008E667E" w:rsidRDefault="008E667E" w:rsidP="008E667E">
            <w:pPr>
              <w:spacing w:after="0" w:line="240" w:lineRule="auto"/>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Social and environmental expenditures (#6.1)</w:t>
            </w:r>
          </w:p>
        </w:tc>
        <w:tc>
          <w:tcPr>
            <w:tcW w:w="1417" w:type="dxa"/>
            <w:gridSpan w:val="2"/>
            <w:tcBorders>
              <w:top w:val="nil"/>
              <w:left w:val="nil"/>
              <w:bottom w:val="nil"/>
              <w:right w:val="nil"/>
            </w:tcBorders>
            <w:shd w:val="clear" w:color="000000" w:fill="2B8636"/>
            <w:vAlign w:val="center"/>
            <w:hideMark/>
          </w:tcPr>
          <w:p w14:paraId="1FF21480"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Fully met</w:t>
            </w:r>
          </w:p>
        </w:tc>
        <w:tc>
          <w:tcPr>
            <w:tcW w:w="709" w:type="dxa"/>
            <w:gridSpan w:val="2"/>
            <w:tcBorders>
              <w:top w:val="nil"/>
              <w:left w:val="nil"/>
              <w:bottom w:val="nil"/>
              <w:right w:val="nil"/>
            </w:tcBorders>
            <w:shd w:val="clear" w:color="000000" w:fill="FFFFFF"/>
            <w:vAlign w:val="center"/>
            <w:hideMark/>
          </w:tcPr>
          <w:p w14:paraId="25093C15"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90</w:t>
            </w:r>
          </w:p>
        </w:tc>
        <w:tc>
          <w:tcPr>
            <w:tcW w:w="425" w:type="dxa"/>
            <w:gridSpan w:val="2"/>
            <w:tcBorders>
              <w:top w:val="nil"/>
              <w:left w:val="nil"/>
              <w:bottom w:val="nil"/>
              <w:right w:val="nil"/>
            </w:tcBorders>
            <w:shd w:val="clear" w:color="000000" w:fill="FFFFFF"/>
            <w:vAlign w:val="center"/>
            <w:hideMark/>
          </w:tcPr>
          <w:p w14:paraId="6E52B357" w14:textId="77777777" w:rsidR="008E667E" w:rsidRPr="008E667E" w:rsidRDefault="008E667E" w:rsidP="008E667E">
            <w:pPr>
              <w:spacing w:after="0" w:line="240" w:lineRule="auto"/>
              <w:jc w:val="center"/>
              <w:rPr>
                <w:rFonts w:ascii="Arial" w:eastAsia="Times New Roman" w:hAnsi="Arial" w:cs="Arial"/>
                <w:color w:val="000000"/>
                <w:sz w:val="19"/>
                <w:szCs w:val="19"/>
                <w:lang w:eastAsia="en-GB"/>
              </w:rPr>
            </w:pPr>
            <w:r w:rsidRPr="008E667E">
              <w:rPr>
                <w:rFonts w:ascii="Arial" w:eastAsia="Times New Roman" w:hAnsi="Arial" w:cs="Arial"/>
                <w:color w:val="000000"/>
                <w:sz w:val="19"/>
                <w:szCs w:val="19"/>
                <w:lang w:eastAsia="en-GB"/>
              </w:rPr>
              <w:t>↑</w:t>
            </w:r>
          </w:p>
        </w:tc>
      </w:tr>
      <w:tr w:rsidR="00974197" w:rsidRPr="00974197" w14:paraId="6EA4B51D" w14:textId="77777777" w:rsidTr="00B63964">
        <w:trPr>
          <w:trHeight w:val="283"/>
        </w:trPr>
        <w:tc>
          <w:tcPr>
            <w:tcW w:w="6663" w:type="dxa"/>
            <w:gridSpan w:val="2"/>
            <w:tcBorders>
              <w:top w:val="nil"/>
              <w:left w:val="nil"/>
              <w:bottom w:val="nil"/>
              <w:right w:val="nil"/>
            </w:tcBorders>
            <w:shd w:val="clear" w:color="000000" w:fill="BFBFBF"/>
            <w:vAlign w:val="center"/>
            <w:hideMark/>
          </w:tcPr>
          <w:p w14:paraId="0704B54E" w14:textId="77777777" w:rsidR="008E667E" w:rsidRPr="008E667E" w:rsidRDefault="008E667E" w:rsidP="008E667E">
            <w:pPr>
              <w:spacing w:after="0" w:line="240" w:lineRule="auto"/>
              <w:ind w:firstLineChars="100" w:firstLine="191"/>
              <w:rPr>
                <w:rFonts w:ascii="Arial" w:eastAsia="Times New Roman" w:hAnsi="Arial" w:cs="Arial"/>
                <w:b/>
                <w:bCs/>
                <w:color w:val="000000"/>
                <w:sz w:val="19"/>
                <w:szCs w:val="19"/>
                <w:lang w:eastAsia="en-GB"/>
              </w:rPr>
            </w:pPr>
            <w:r w:rsidRPr="008E667E">
              <w:rPr>
                <w:rFonts w:ascii="Arial" w:eastAsia="Times New Roman" w:hAnsi="Arial" w:cs="Arial"/>
                <w:b/>
                <w:bCs/>
                <w:color w:val="000000"/>
                <w:sz w:val="19"/>
                <w:szCs w:val="19"/>
                <w:lang w:eastAsia="en-GB"/>
              </w:rPr>
              <w:t>Overall score</w:t>
            </w:r>
          </w:p>
        </w:tc>
        <w:tc>
          <w:tcPr>
            <w:tcW w:w="1417" w:type="dxa"/>
            <w:gridSpan w:val="2"/>
            <w:tcBorders>
              <w:top w:val="nil"/>
              <w:left w:val="nil"/>
              <w:bottom w:val="nil"/>
              <w:right w:val="nil"/>
            </w:tcBorders>
            <w:shd w:val="clear" w:color="000000" w:fill="2B8636"/>
            <w:vAlign w:val="center"/>
            <w:hideMark/>
          </w:tcPr>
          <w:p w14:paraId="5AAC13BA" w14:textId="77777777" w:rsidR="008E667E" w:rsidRPr="008E667E" w:rsidRDefault="008E667E" w:rsidP="008E667E">
            <w:pPr>
              <w:spacing w:after="0" w:line="240" w:lineRule="auto"/>
              <w:jc w:val="center"/>
              <w:rPr>
                <w:rFonts w:ascii="Arial" w:eastAsia="Times New Roman" w:hAnsi="Arial" w:cs="Arial"/>
                <w:b/>
                <w:bCs/>
                <w:color w:val="000000"/>
                <w:sz w:val="19"/>
                <w:szCs w:val="19"/>
                <w:lang w:eastAsia="en-GB"/>
              </w:rPr>
            </w:pPr>
            <w:r w:rsidRPr="008E667E">
              <w:rPr>
                <w:rFonts w:ascii="Arial" w:eastAsia="Times New Roman" w:hAnsi="Arial" w:cs="Arial"/>
                <w:b/>
                <w:bCs/>
                <w:color w:val="000000"/>
                <w:sz w:val="19"/>
                <w:szCs w:val="19"/>
                <w:lang w:eastAsia="en-GB"/>
              </w:rPr>
              <w:t>High</w:t>
            </w:r>
          </w:p>
        </w:tc>
        <w:tc>
          <w:tcPr>
            <w:tcW w:w="1134" w:type="dxa"/>
            <w:gridSpan w:val="4"/>
            <w:tcBorders>
              <w:top w:val="nil"/>
              <w:left w:val="nil"/>
              <w:bottom w:val="nil"/>
              <w:right w:val="nil"/>
            </w:tcBorders>
            <w:shd w:val="clear" w:color="000000" w:fill="BFBFBF"/>
            <w:vAlign w:val="center"/>
            <w:hideMark/>
          </w:tcPr>
          <w:p w14:paraId="167DAEB9" w14:textId="77777777" w:rsidR="008E667E" w:rsidRPr="008E667E" w:rsidRDefault="008E667E" w:rsidP="008E667E">
            <w:pPr>
              <w:spacing w:after="0" w:line="240" w:lineRule="auto"/>
              <w:jc w:val="center"/>
              <w:rPr>
                <w:rFonts w:ascii="Arial" w:eastAsia="Times New Roman" w:hAnsi="Arial" w:cs="Arial"/>
                <w:b/>
                <w:bCs/>
                <w:color w:val="000000"/>
                <w:sz w:val="19"/>
                <w:szCs w:val="19"/>
                <w:lang w:eastAsia="en-GB"/>
              </w:rPr>
            </w:pPr>
            <w:r w:rsidRPr="008E667E">
              <w:rPr>
                <w:rFonts w:ascii="Arial" w:eastAsia="Times New Roman" w:hAnsi="Arial" w:cs="Arial"/>
                <w:b/>
                <w:bCs/>
                <w:color w:val="000000"/>
                <w:sz w:val="19"/>
                <w:szCs w:val="19"/>
                <w:lang w:eastAsia="en-GB"/>
              </w:rPr>
              <w:t>90/100</w:t>
            </w:r>
          </w:p>
        </w:tc>
      </w:tr>
    </w:tbl>
    <w:p w14:paraId="70C444F2" w14:textId="77777777" w:rsidR="00B63964" w:rsidRDefault="00B63964">
      <w:pPr>
        <w:spacing w:line="259" w:lineRule="auto"/>
        <w:rPr>
          <w:rFonts w:ascii="Arial" w:hAnsi="Arial" w:cs="Arial"/>
          <w:sz w:val="23"/>
          <w:szCs w:val="23"/>
        </w:rPr>
      </w:pPr>
      <w:r>
        <w:rPr>
          <w:rFonts w:ascii="Arial" w:hAnsi="Arial" w:cs="Arial"/>
          <w:sz w:val="23"/>
          <w:szCs w:val="23"/>
        </w:rPr>
        <w:br w:type="page"/>
      </w:r>
    </w:p>
    <w:p w14:paraId="6EFD9F54" w14:textId="7CCBF326" w:rsidR="00B63964" w:rsidRDefault="00B63964" w:rsidP="00B63964">
      <w:pPr>
        <w:spacing w:after="120" w:line="257" w:lineRule="auto"/>
        <w:jc w:val="both"/>
        <w:rPr>
          <w:rFonts w:ascii="Arial" w:hAnsi="Arial" w:cs="Arial"/>
          <w:sz w:val="23"/>
          <w:szCs w:val="23"/>
        </w:rPr>
      </w:pPr>
      <w:r w:rsidRPr="00EE321F">
        <w:rPr>
          <w:rFonts w:ascii="Arial" w:hAnsi="Arial" w:cs="Arial"/>
          <w:sz w:val="23"/>
          <w:szCs w:val="23"/>
        </w:rPr>
        <w:lastRenderedPageBreak/>
        <w:t xml:space="preserve">The table below provides </w:t>
      </w:r>
      <w:r>
        <w:rPr>
          <w:rFonts w:ascii="Arial" w:hAnsi="Arial" w:cs="Arial"/>
          <w:sz w:val="23"/>
          <w:szCs w:val="23"/>
        </w:rPr>
        <w:t>a summary of the MSG’s assessment of progress in meeting each EITI requirement.</w:t>
      </w:r>
    </w:p>
    <w:tbl>
      <w:tblPr>
        <w:tblW w:w="9072" w:type="dxa"/>
        <w:tblCellMar>
          <w:left w:w="70" w:type="dxa"/>
          <w:right w:w="70" w:type="dxa"/>
        </w:tblCellMar>
        <w:tblLook w:val="04A0" w:firstRow="1" w:lastRow="0" w:firstColumn="1" w:lastColumn="0" w:noHBand="0" w:noVBand="1"/>
      </w:tblPr>
      <w:tblGrid>
        <w:gridCol w:w="4395"/>
        <w:gridCol w:w="4677"/>
      </w:tblGrid>
      <w:tr w:rsidR="00522709" w:rsidRPr="008C555D" w14:paraId="04A2D345" w14:textId="77777777" w:rsidTr="00ED2A6E">
        <w:trPr>
          <w:trHeight w:val="283"/>
          <w:tblHeader/>
        </w:trPr>
        <w:tc>
          <w:tcPr>
            <w:tcW w:w="4395" w:type="dxa"/>
            <w:tcBorders>
              <w:top w:val="nil"/>
              <w:left w:val="nil"/>
              <w:bottom w:val="single" w:sz="12" w:space="0" w:color="5B9BD5"/>
              <w:right w:val="nil"/>
            </w:tcBorders>
            <w:shd w:val="clear" w:color="000000" w:fill="244061"/>
            <w:vAlign w:val="center"/>
            <w:hideMark/>
          </w:tcPr>
          <w:p w14:paraId="4A7CAFB5" w14:textId="7C70F046" w:rsidR="00522709" w:rsidRPr="008C555D" w:rsidRDefault="00522709" w:rsidP="001777FB">
            <w:pPr>
              <w:spacing w:after="0" w:line="240" w:lineRule="auto"/>
              <w:rPr>
                <w:rFonts w:ascii="Arial" w:eastAsia="Times New Roman" w:hAnsi="Arial" w:cs="Arial"/>
                <w:b/>
                <w:bCs/>
                <w:color w:val="FFFFFF"/>
                <w:sz w:val="20"/>
                <w:szCs w:val="20"/>
                <w:lang w:eastAsia="fr-FR"/>
              </w:rPr>
            </w:pPr>
            <w:r w:rsidRPr="008C555D">
              <w:rPr>
                <w:rFonts w:ascii="Arial" w:eastAsia="Times New Roman" w:hAnsi="Arial" w:cs="Arial"/>
                <w:b/>
                <w:bCs/>
                <w:color w:val="FFFFFF" w:themeColor="background1"/>
                <w:sz w:val="20"/>
                <w:szCs w:val="20"/>
              </w:rPr>
              <w:t>EITI Requirements and second validation score</w:t>
            </w:r>
          </w:p>
        </w:tc>
        <w:tc>
          <w:tcPr>
            <w:tcW w:w="4677" w:type="dxa"/>
            <w:tcBorders>
              <w:top w:val="nil"/>
              <w:left w:val="nil"/>
              <w:bottom w:val="single" w:sz="12" w:space="0" w:color="5B9BD5"/>
              <w:right w:val="nil"/>
            </w:tcBorders>
            <w:shd w:val="clear" w:color="000000" w:fill="244061"/>
            <w:vAlign w:val="center"/>
            <w:hideMark/>
          </w:tcPr>
          <w:p w14:paraId="2C6DA013" w14:textId="28FA1DFB" w:rsidR="00522709" w:rsidRPr="008C555D" w:rsidRDefault="00522709" w:rsidP="001777FB">
            <w:pPr>
              <w:spacing w:after="0" w:line="240" w:lineRule="auto"/>
              <w:rPr>
                <w:rFonts w:ascii="Arial" w:eastAsia="Times New Roman" w:hAnsi="Arial" w:cs="Arial"/>
                <w:b/>
                <w:bCs/>
                <w:color w:val="FFFFFF"/>
                <w:sz w:val="20"/>
                <w:szCs w:val="20"/>
                <w:lang w:eastAsia="fr-FR"/>
              </w:rPr>
            </w:pPr>
            <w:r w:rsidRPr="008C555D">
              <w:rPr>
                <w:rFonts w:ascii="Arial" w:eastAsia="Times New Roman" w:hAnsi="Arial" w:cs="Arial"/>
                <w:b/>
                <w:bCs/>
                <w:sz w:val="20"/>
                <w:szCs w:val="20"/>
              </w:rPr>
              <w:t>Progress summary</w:t>
            </w:r>
            <w:r w:rsidR="00806CDA">
              <w:rPr>
                <w:rStyle w:val="FootnoteReference"/>
                <w:rFonts w:ascii="Arial" w:eastAsia="Times New Roman" w:hAnsi="Arial" w:cs="Arial"/>
                <w:b/>
                <w:bCs/>
                <w:sz w:val="20"/>
                <w:szCs w:val="20"/>
              </w:rPr>
              <w:footnoteReference w:id="11"/>
            </w:r>
          </w:p>
        </w:tc>
      </w:tr>
      <w:tr w:rsidR="00522709" w:rsidRPr="008C555D" w14:paraId="133C0062" w14:textId="77777777" w:rsidTr="00ED2A6E">
        <w:trPr>
          <w:trHeight w:val="300"/>
        </w:trPr>
        <w:tc>
          <w:tcPr>
            <w:tcW w:w="9072" w:type="dxa"/>
            <w:gridSpan w:val="2"/>
            <w:tcBorders>
              <w:top w:val="nil"/>
              <w:left w:val="nil"/>
              <w:bottom w:val="nil"/>
              <w:right w:val="nil"/>
            </w:tcBorders>
            <w:shd w:val="clear" w:color="auto" w:fill="BFBFBF" w:themeFill="background1" w:themeFillShade="BF"/>
            <w:noWrap/>
            <w:vAlign w:val="center"/>
          </w:tcPr>
          <w:p w14:paraId="6CBC6A04" w14:textId="09F3E7AD" w:rsidR="00522709" w:rsidRPr="008C555D" w:rsidRDefault="00522709" w:rsidP="000B4423">
            <w:pPr>
              <w:spacing w:before="40" w:after="40" w:line="240" w:lineRule="auto"/>
              <w:rPr>
                <w:rFonts w:ascii="Arial" w:eastAsia="Times New Roman" w:hAnsi="Arial" w:cs="Arial"/>
                <w:color w:val="000000" w:themeColor="text1"/>
                <w:sz w:val="20"/>
                <w:szCs w:val="20"/>
                <w:lang w:eastAsia="fr-FR"/>
              </w:rPr>
            </w:pPr>
            <w:r w:rsidRPr="008C555D">
              <w:rPr>
                <w:rFonts w:ascii="Arial" w:eastAsia="Times New Roman" w:hAnsi="Arial" w:cs="Arial"/>
                <w:b/>
                <w:bCs/>
                <w:color w:val="000000" w:themeColor="text1"/>
                <w:sz w:val="20"/>
                <w:szCs w:val="20"/>
                <w:lang w:eastAsia="fr-FR"/>
              </w:rPr>
              <w:t>Validation component: Outcomes and impact</w:t>
            </w:r>
          </w:p>
        </w:tc>
      </w:tr>
      <w:tr w:rsidR="00522709" w:rsidRPr="008C555D" w14:paraId="655D5927" w14:textId="77777777" w:rsidTr="00ED2A6E">
        <w:trPr>
          <w:trHeight w:val="300"/>
        </w:trPr>
        <w:tc>
          <w:tcPr>
            <w:tcW w:w="4395" w:type="dxa"/>
            <w:tcBorders>
              <w:top w:val="nil"/>
              <w:left w:val="nil"/>
              <w:bottom w:val="nil"/>
              <w:right w:val="nil"/>
            </w:tcBorders>
            <w:shd w:val="clear" w:color="000000" w:fill="BDD7EE"/>
            <w:noWrap/>
          </w:tcPr>
          <w:p w14:paraId="2511F62B" w14:textId="5B8AD76F" w:rsidR="00522709" w:rsidRPr="008C555D" w:rsidRDefault="00522709" w:rsidP="000B4423">
            <w:pPr>
              <w:pStyle w:val="ListParagraph"/>
              <w:numPr>
                <w:ilvl w:val="0"/>
                <w:numId w:val="30"/>
              </w:numPr>
              <w:spacing w:before="40" w:after="40"/>
              <w:ind w:left="210" w:hanging="210"/>
              <w:rPr>
                <w:rFonts w:ascii="Arial" w:hAnsi="Arial" w:cs="Arial"/>
                <w:sz w:val="20"/>
                <w:szCs w:val="20"/>
              </w:rPr>
            </w:pPr>
            <w:r w:rsidRPr="008C555D">
              <w:rPr>
                <w:rFonts w:ascii="Arial" w:hAnsi="Arial" w:cs="Arial"/>
                <w:sz w:val="20"/>
                <w:szCs w:val="20"/>
              </w:rPr>
              <w:t xml:space="preserve">Workplan (#1.5) </w:t>
            </w:r>
            <w:r w:rsidR="00C274A5" w:rsidRPr="008C555D">
              <w:rPr>
                <w:rFonts w:ascii="Arial" w:hAnsi="Arial" w:cs="Arial"/>
                <w:sz w:val="20"/>
                <w:szCs w:val="20"/>
              </w:rPr>
              <w:t>-</w:t>
            </w:r>
            <w:r w:rsidRPr="008C555D">
              <w:rPr>
                <w:rFonts w:ascii="Arial" w:hAnsi="Arial" w:cs="Arial"/>
                <w:sz w:val="20"/>
                <w:szCs w:val="20"/>
              </w:rPr>
              <w:t xml:space="preserve"> fully met</w:t>
            </w:r>
          </w:p>
          <w:p w14:paraId="3D1DA710" w14:textId="40C822EF" w:rsidR="00522709" w:rsidRPr="008C555D" w:rsidRDefault="00522709" w:rsidP="000B4423">
            <w:pPr>
              <w:pStyle w:val="ListParagraph"/>
              <w:numPr>
                <w:ilvl w:val="0"/>
                <w:numId w:val="30"/>
              </w:numPr>
              <w:spacing w:before="40" w:after="40"/>
              <w:ind w:left="210" w:hanging="210"/>
              <w:rPr>
                <w:rFonts w:ascii="Arial" w:hAnsi="Arial" w:cs="Arial"/>
                <w:sz w:val="20"/>
                <w:szCs w:val="20"/>
              </w:rPr>
            </w:pPr>
            <w:r w:rsidRPr="008C555D">
              <w:rPr>
                <w:rFonts w:ascii="Arial" w:hAnsi="Arial" w:cs="Arial"/>
                <w:sz w:val="20"/>
                <w:szCs w:val="20"/>
              </w:rPr>
              <w:t xml:space="preserve">Public debate (#7.1) </w:t>
            </w:r>
            <w:r w:rsidR="00C274A5" w:rsidRPr="008C555D">
              <w:rPr>
                <w:rFonts w:ascii="Arial" w:hAnsi="Arial" w:cs="Arial"/>
                <w:sz w:val="20"/>
                <w:szCs w:val="20"/>
              </w:rPr>
              <w:t>-</w:t>
            </w:r>
            <w:r w:rsidRPr="008C555D">
              <w:rPr>
                <w:rFonts w:ascii="Arial" w:hAnsi="Arial" w:cs="Arial"/>
                <w:sz w:val="20"/>
                <w:szCs w:val="20"/>
              </w:rPr>
              <w:t xml:space="preserve"> fully met</w:t>
            </w:r>
          </w:p>
          <w:p w14:paraId="359EE9AE" w14:textId="6E6E8703" w:rsidR="00522709" w:rsidRPr="008C555D" w:rsidRDefault="00522709" w:rsidP="000B4423">
            <w:pPr>
              <w:pStyle w:val="ListParagraph"/>
              <w:numPr>
                <w:ilvl w:val="0"/>
                <w:numId w:val="30"/>
              </w:numPr>
              <w:spacing w:before="40" w:after="40"/>
              <w:ind w:left="210" w:hanging="210"/>
              <w:rPr>
                <w:rFonts w:ascii="Arial" w:hAnsi="Arial" w:cs="Arial"/>
                <w:sz w:val="20"/>
                <w:szCs w:val="20"/>
              </w:rPr>
            </w:pPr>
            <w:r w:rsidRPr="008C555D">
              <w:rPr>
                <w:rFonts w:ascii="Arial" w:hAnsi="Arial" w:cs="Arial"/>
                <w:sz w:val="20"/>
                <w:szCs w:val="20"/>
              </w:rPr>
              <w:t xml:space="preserve">Data accessibility and open data (#7.2) </w:t>
            </w:r>
            <w:r w:rsidR="00C274A5" w:rsidRPr="008C555D">
              <w:rPr>
                <w:rFonts w:ascii="Arial" w:hAnsi="Arial" w:cs="Arial"/>
                <w:sz w:val="20"/>
                <w:szCs w:val="20"/>
              </w:rPr>
              <w:t>-</w:t>
            </w:r>
            <w:r w:rsidRPr="008C555D">
              <w:rPr>
                <w:rFonts w:ascii="Arial" w:hAnsi="Arial" w:cs="Arial"/>
                <w:sz w:val="20"/>
                <w:szCs w:val="20"/>
              </w:rPr>
              <w:t xml:space="preserve"> fully met</w:t>
            </w:r>
          </w:p>
          <w:p w14:paraId="086EC72A" w14:textId="514D41DA" w:rsidR="00522709" w:rsidRPr="008C555D" w:rsidRDefault="00522709" w:rsidP="000B4423">
            <w:pPr>
              <w:pStyle w:val="ListParagraph"/>
              <w:numPr>
                <w:ilvl w:val="0"/>
                <w:numId w:val="30"/>
              </w:numPr>
              <w:spacing w:before="40" w:after="40"/>
              <w:ind w:left="210" w:hanging="210"/>
              <w:rPr>
                <w:rFonts w:ascii="Arial" w:hAnsi="Arial" w:cs="Arial"/>
                <w:sz w:val="20"/>
                <w:szCs w:val="20"/>
              </w:rPr>
            </w:pPr>
            <w:r w:rsidRPr="008C555D">
              <w:rPr>
                <w:rFonts w:ascii="Arial" w:hAnsi="Arial" w:cs="Arial"/>
                <w:sz w:val="20"/>
                <w:szCs w:val="20"/>
              </w:rPr>
              <w:t xml:space="preserve">Recommendations from EITI (#7.3) </w:t>
            </w:r>
            <w:r w:rsidR="00C274A5" w:rsidRPr="008C555D">
              <w:rPr>
                <w:rFonts w:ascii="Arial" w:hAnsi="Arial" w:cs="Arial"/>
                <w:sz w:val="20"/>
                <w:szCs w:val="20"/>
              </w:rPr>
              <w:t>-</w:t>
            </w:r>
            <w:r w:rsidRPr="008C555D">
              <w:rPr>
                <w:rFonts w:ascii="Arial" w:hAnsi="Arial" w:cs="Arial"/>
                <w:sz w:val="20"/>
                <w:szCs w:val="20"/>
              </w:rPr>
              <w:t xml:space="preserve"> fully met</w:t>
            </w:r>
          </w:p>
          <w:p w14:paraId="133C95F8" w14:textId="152BE922" w:rsidR="00522709" w:rsidRPr="008C555D" w:rsidRDefault="00522709" w:rsidP="000B4423">
            <w:pPr>
              <w:pStyle w:val="ListParagraph"/>
              <w:numPr>
                <w:ilvl w:val="0"/>
                <w:numId w:val="30"/>
              </w:numPr>
              <w:spacing w:before="40" w:after="40"/>
              <w:ind w:left="210" w:hanging="210"/>
              <w:rPr>
                <w:rFonts w:ascii="Arial" w:hAnsi="Arial" w:cs="Arial"/>
                <w:sz w:val="20"/>
                <w:szCs w:val="20"/>
              </w:rPr>
            </w:pPr>
            <w:r w:rsidRPr="008C555D">
              <w:rPr>
                <w:rFonts w:ascii="Arial" w:hAnsi="Arial" w:cs="Arial"/>
                <w:sz w:val="20"/>
                <w:szCs w:val="20"/>
              </w:rPr>
              <w:t xml:space="preserve">Outcomes and impact (#7.4) </w:t>
            </w:r>
            <w:r w:rsidR="00C274A5" w:rsidRPr="008C555D">
              <w:rPr>
                <w:rFonts w:ascii="Arial" w:hAnsi="Arial" w:cs="Arial"/>
                <w:sz w:val="20"/>
                <w:szCs w:val="20"/>
              </w:rPr>
              <w:t>-</w:t>
            </w:r>
            <w:r w:rsidRPr="008C555D">
              <w:rPr>
                <w:rFonts w:ascii="Arial" w:hAnsi="Arial" w:cs="Arial"/>
                <w:sz w:val="20"/>
                <w:szCs w:val="20"/>
              </w:rPr>
              <w:t xml:space="preserve"> fully met</w:t>
            </w:r>
          </w:p>
        </w:tc>
        <w:tc>
          <w:tcPr>
            <w:tcW w:w="4677" w:type="dxa"/>
            <w:tcBorders>
              <w:top w:val="nil"/>
              <w:left w:val="nil"/>
              <w:bottom w:val="nil"/>
              <w:right w:val="nil"/>
            </w:tcBorders>
            <w:shd w:val="clear" w:color="000000" w:fill="BDD7EE"/>
            <w:noWrap/>
          </w:tcPr>
          <w:p w14:paraId="165210DB" w14:textId="44741FF5" w:rsidR="00522709" w:rsidRPr="008C555D" w:rsidRDefault="00522709" w:rsidP="000B4423">
            <w:pPr>
              <w:spacing w:before="40" w:after="40" w:line="240" w:lineRule="auto"/>
              <w:jc w:val="both"/>
              <w:rPr>
                <w:rFonts w:ascii="Arial" w:eastAsia="Times New Roman" w:hAnsi="Arial" w:cs="Arial"/>
                <w:color w:val="000000"/>
                <w:sz w:val="20"/>
                <w:szCs w:val="20"/>
                <w:lang w:eastAsia="fr-FR"/>
              </w:rPr>
            </w:pPr>
            <w:r w:rsidRPr="008C555D">
              <w:rPr>
                <w:rFonts w:ascii="Arial" w:eastAsia="Times New Roman" w:hAnsi="Arial" w:cs="Arial"/>
                <w:sz w:val="20"/>
                <w:szCs w:val="20"/>
              </w:rPr>
              <w:t xml:space="preserve">The MSG is pleased that the validation recognised progress made and assessed these Requirements as fully met. The MSG has started to consider the new corrective actions and recommendations from the second validation. The Compliance subgroup has reviewed and updated </w:t>
            </w:r>
            <w:hyperlink r:id="rId36" w:history="1">
              <w:r w:rsidRPr="008C555D">
                <w:rPr>
                  <w:rStyle w:val="Hyperlink"/>
                  <w:rFonts w:ascii="Arial" w:eastAsia="Times New Roman" w:hAnsi="Arial" w:cs="Arial"/>
                  <w:sz w:val="20"/>
                  <w:szCs w:val="20"/>
                </w:rPr>
                <w:t>UK EITI’s Open Data Policy</w:t>
              </w:r>
            </w:hyperlink>
            <w:r w:rsidRPr="008C555D">
              <w:rPr>
                <w:rFonts w:ascii="Arial" w:eastAsia="Times New Roman" w:hAnsi="Arial" w:cs="Arial"/>
                <w:sz w:val="20"/>
                <w:szCs w:val="20"/>
              </w:rPr>
              <w:t xml:space="preserve"> to ensure it reflects the level of accessibility provided on the UK EITI website. The MSG is currently finalising its 2022 workplan and considering whether to include specific objectives around energy transition and other national priorities.</w:t>
            </w:r>
          </w:p>
        </w:tc>
      </w:tr>
      <w:tr w:rsidR="007B5BD6" w:rsidRPr="008C555D" w14:paraId="6A40E8B2" w14:textId="77777777" w:rsidTr="00ED2A6E">
        <w:trPr>
          <w:trHeight w:val="300"/>
        </w:trPr>
        <w:tc>
          <w:tcPr>
            <w:tcW w:w="9072" w:type="dxa"/>
            <w:gridSpan w:val="2"/>
            <w:tcBorders>
              <w:top w:val="nil"/>
              <w:left w:val="nil"/>
              <w:bottom w:val="nil"/>
              <w:right w:val="nil"/>
            </w:tcBorders>
            <w:shd w:val="clear" w:color="auto" w:fill="BFBFBF" w:themeFill="background1" w:themeFillShade="BF"/>
            <w:noWrap/>
            <w:vAlign w:val="center"/>
          </w:tcPr>
          <w:p w14:paraId="322FAE5D" w14:textId="101D57AF" w:rsidR="007B5BD6" w:rsidRPr="008C555D" w:rsidRDefault="007B5BD6" w:rsidP="000B4423">
            <w:pPr>
              <w:spacing w:before="40" w:after="40" w:line="240" w:lineRule="auto"/>
              <w:rPr>
                <w:rFonts w:ascii="Arial" w:eastAsia="Times New Roman" w:hAnsi="Arial" w:cs="Arial"/>
                <w:color w:val="000000"/>
                <w:sz w:val="20"/>
                <w:szCs w:val="20"/>
                <w:lang w:eastAsia="fr-FR"/>
              </w:rPr>
            </w:pPr>
            <w:r w:rsidRPr="008C555D">
              <w:rPr>
                <w:rFonts w:ascii="Arial" w:eastAsia="Times New Roman" w:hAnsi="Arial" w:cs="Arial"/>
                <w:b/>
                <w:bCs/>
                <w:color w:val="000000" w:themeColor="text1"/>
                <w:sz w:val="20"/>
                <w:szCs w:val="20"/>
                <w:lang w:eastAsia="fr-FR"/>
              </w:rPr>
              <w:t>Validation component: Stakeholder engagement</w:t>
            </w:r>
          </w:p>
        </w:tc>
      </w:tr>
      <w:tr w:rsidR="00522709" w:rsidRPr="008C555D" w14:paraId="32DCDDA4" w14:textId="77777777" w:rsidTr="00ED2A6E">
        <w:trPr>
          <w:trHeight w:val="300"/>
        </w:trPr>
        <w:tc>
          <w:tcPr>
            <w:tcW w:w="4395" w:type="dxa"/>
            <w:tcBorders>
              <w:top w:val="nil"/>
              <w:left w:val="nil"/>
              <w:bottom w:val="nil"/>
              <w:right w:val="nil"/>
            </w:tcBorders>
            <w:shd w:val="clear" w:color="000000" w:fill="BDD7EE"/>
            <w:noWrap/>
          </w:tcPr>
          <w:p w14:paraId="5FA79951" w14:textId="77777777" w:rsidR="00C274A5" w:rsidRPr="008C555D" w:rsidRDefault="00C274A5" w:rsidP="000B4423">
            <w:pPr>
              <w:spacing w:before="40" w:after="40" w:line="240" w:lineRule="auto"/>
              <w:rPr>
                <w:rFonts w:ascii="Arial" w:hAnsi="Arial" w:cs="Arial"/>
                <w:sz w:val="20"/>
                <w:szCs w:val="20"/>
              </w:rPr>
            </w:pPr>
            <w:r w:rsidRPr="008C555D">
              <w:rPr>
                <w:rFonts w:ascii="Arial" w:hAnsi="Arial" w:cs="Arial"/>
                <w:sz w:val="20"/>
                <w:szCs w:val="20"/>
              </w:rPr>
              <w:t>Multi-Stakeholder Group (MSG):</w:t>
            </w:r>
          </w:p>
          <w:p w14:paraId="3BB19B1B" w14:textId="4820E61E" w:rsidR="00C274A5" w:rsidRPr="008C555D" w:rsidRDefault="00C274A5" w:rsidP="000B4423">
            <w:pPr>
              <w:pStyle w:val="ListParagraph"/>
              <w:numPr>
                <w:ilvl w:val="0"/>
                <w:numId w:val="30"/>
              </w:numPr>
              <w:spacing w:before="40" w:after="40"/>
              <w:ind w:left="210" w:hanging="210"/>
              <w:rPr>
                <w:rFonts w:ascii="Arial" w:hAnsi="Arial" w:cs="Arial"/>
                <w:sz w:val="20"/>
                <w:szCs w:val="20"/>
              </w:rPr>
            </w:pPr>
            <w:r w:rsidRPr="008C555D">
              <w:rPr>
                <w:rFonts w:ascii="Arial" w:hAnsi="Arial" w:cs="Arial"/>
                <w:sz w:val="20"/>
                <w:szCs w:val="20"/>
              </w:rPr>
              <w:t xml:space="preserve">Government engagement (#1.1) </w:t>
            </w:r>
            <w:r w:rsidR="00FF6517" w:rsidRPr="008C555D">
              <w:rPr>
                <w:rFonts w:ascii="Arial" w:hAnsi="Arial" w:cs="Arial"/>
                <w:sz w:val="20"/>
                <w:szCs w:val="20"/>
              </w:rPr>
              <w:t>-</w:t>
            </w:r>
            <w:r w:rsidRPr="008C555D">
              <w:rPr>
                <w:rFonts w:ascii="Arial" w:hAnsi="Arial" w:cs="Arial"/>
                <w:sz w:val="20"/>
                <w:szCs w:val="20"/>
              </w:rPr>
              <w:t xml:space="preserve"> fully met</w:t>
            </w:r>
          </w:p>
          <w:p w14:paraId="27983D1E" w14:textId="1431DD67" w:rsidR="00C274A5" w:rsidRPr="008C555D" w:rsidRDefault="00C274A5" w:rsidP="000B4423">
            <w:pPr>
              <w:pStyle w:val="ListParagraph"/>
              <w:numPr>
                <w:ilvl w:val="0"/>
                <w:numId w:val="30"/>
              </w:numPr>
              <w:spacing w:before="40" w:after="40"/>
              <w:ind w:left="209" w:hanging="209"/>
              <w:rPr>
                <w:rFonts w:ascii="Arial" w:hAnsi="Arial" w:cs="Arial"/>
                <w:sz w:val="20"/>
                <w:szCs w:val="20"/>
              </w:rPr>
            </w:pPr>
            <w:r w:rsidRPr="008C555D">
              <w:rPr>
                <w:rFonts w:ascii="Arial" w:hAnsi="Arial" w:cs="Arial"/>
                <w:sz w:val="20"/>
                <w:szCs w:val="20"/>
              </w:rPr>
              <w:t xml:space="preserve">Industry engagement (#1.2) </w:t>
            </w:r>
            <w:r w:rsidR="00FF6517" w:rsidRPr="008C555D">
              <w:rPr>
                <w:rFonts w:ascii="Arial" w:hAnsi="Arial" w:cs="Arial"/>
                <w:sz w:val="20"/>
                <w:szCs w:val="20"/>
              </w:rPr>
              <w:t>-</w:t>
            </w:r>
            <w:r w:rsidRPr="008C555D">
              <w:rPr>
                <w:rFonts w:ascii="Arial" w:hAnsi="Arial" w:cs="Arial"/>
                <w:sz w:val="20"/>
                <w:szCs w:val="20"/>
              </w:rPr>
              <w:t xml:space="preserve"> fully met</w:t>
            </w:r>
          </w:p>
          <w:p w14:paraId="166D675E" w14:textId="0B8249E9" w:rsidR="00C274A5" w:rsidRPr="008C555D" w:rsidRDefault="00C274A5" w:rsidP="000B4423">
            <w:pPr>
              <w:pStyle w:val="ListParagraph"/>
              <w:numPr>
                <w:ilvl w:val="0"/>
                <w:numId w:val="30"/>
              </w:numPr>
              <w:spacing w:before="40" w:after="40"/>
              <w:ind w:left="209" w:hanging="209"/>
              <w:rPr>
                <w:rFonts w:ascii="Arial" w:hAnsi="Arial" w:cs="Arial"/>
                <w:sz w:val="20"/>
                <w:szCs w:val="20"/>
              </w:rPr>
            </w:pPr>
            <w:r w:rsidRPr="008C555D">
              <w:rPr>
                <w:rFonts w:ascii="Arial" w:hAnsi="Arial" w:cs="Arial"/>
                <w:sz w:val="20"/>
                <w:szCs w:val="20"/>
              </w:rPr>
              <w:t>Civil society engagement (#1.3) - fully met</w:t>
            </w:r>
          </w:p>
          <w:p w14:paraId="354A1D08" w14:textId="7B04BBD2" w:rsidR="00522709" w:rsidRPr="008C555D" w:rsidRDefault="00C274A5" w:rsidP="000B4423">
            <w:pPr>
              <w:pStyle w:val="ListParagraph"/>
              <w:numPr>
                <w:ilvl w:val="0"/>
                <w:numId w:val="30"/>
              </w:numPr>
              <w:spacing w:before="40" w:after="40"/>
              <w:ind w:left="209" w:hanging="209"/>
              <w:rPr>
                <w:rFonts w:ascii="Arial" w:eastAsia="Times New Roman" w:hAnsi="Arial" w:cs="Arial"/>
                <w:color w:val="000000"/>
                <w:sz w:val="20"/>
                <w:szCs w:val="20"/>
                <w:lang w:eastAsia="fr-FR"/>
              </w:rPr>
            </w:pPr>
            <w:r w:rsidRPr="008C555D">
              <w:rPr>
                <w:rFonts w:ascii="Arial" w:hAnsi="Arial" w:cs="Arial"/>
                <w:sz w:val="20"/>
                <w:szCs w:val="20"/>
              </w:rPr>
              <w:t xml:space="preserve">MSG governance (#1.4) </w:t>
            </w:r>
            <w:r w:rsidR="00FF6517" w:rsidRPr="008C555D">
              <w:rPr>
                <w:rFonts w:ascii="Arial" w:hAnsi="Arial" w:cs="Arial"/>
                <w:sz w:val="20"/>
                <w:szCs w:val="20"/>
              </w:rPr>
              <w:t>-</w:t>
            </w:r>
            <w:r w:rsidRPr="008C555D">
              <w:rPr>
                <w:rFonts w:ascii="Arial" w:hAnsi="Arial" w:cs="Arial"/>
                <w:sz w:val="20"/>
                <w:szCs w:val="20"/>
              </w:rPr>
              <w:t xml:space="preserve"> fully met</w:t>
            </w:r>
          </w:p>
        </w:tc>
        <w:tc>
          <w:tcPr>
            <w:tcW w:w="4677" w:type="dxa"/>
            <w:tcBorders>
              <w:top w:val="nil"/>
              <w:left w:val="nil"/>
              <w:bottom w:val="nil"/>
              <w:right w:val="nil"/>
            </w:tcBorders>
            <w:shd w:val="clear" w:color="000000" w:fill="BDD7EE"/>
            <w:noWrap/>
          </w:tcPr>
          <w:p w14:paraId="77487C7E" w14:textId="2D6A32DB" w:rsidR="00522709" w:rsidRPr="008C555D" w:rsidRDefault="008C555D" w:rsidP="000B4423">
            <w:pPr>
              <w:spacing w:before="40" w:after="40" w:line="240" w:lineRule="auto"/>
              <w:jc w:val="both"/>
              <w:rPr>
                <w:rFonts w:ascii="Arial" w:eastAsia="Times New Roman" w:hAnsi="Arial" w:cs="Arial"/>
                <w:color w:val="000000"/>
                <w:sz w:val="20"/>
                <w:szCs w:val="20"/>
                <w:lang w:eastAsia="fr-FR"/>
              </w:rPr>
            </w:pPr>
            <w:r w:rsidRPr="008C555D">
              <w:rPr>
                <w:rFonts w:ascii="Arial" w:eastAsia="Times New Roman" w:hAnsi="Arial" w:cs="Arial"/>
                <w:sz w:val="20"/>
                <w:szCs w:val="20"/>
              </w:rPr>
              <w:t>The MSG is pleased that the validation recognised progress made and assessed these Requirements as fully met. The MSG is currently taking action to replace civil society members who left at the end of 2021 to ensure this constituency continues to be fully engaged.</w:t>
            </w:r>
          </w:p>
        </w:tc>
      </w:tr>
      <w:tr w:rsidR="007B5BD6" w:rsidRPr="008C555D" w14:paraId="19D91088" w14:textId="77777777" w:rsidTr="00ED2A6E">
        <w:trPr>
          <w:trHeight w:val="300"/>
        </w:trPr>
        <w:tc>
          <w:tcPr>
            <w:tcW w:w="9072" w:type="dxa"/>
            <w:gridSpan w:val="2"/>
            <w:tcBorders>
              <w:top w:val="nil"/>
              <w:left w:val="nil"/>
              <w:bottom w:val="nil"/>
              <w:right w:val="nil"/>
            </w:tcBorders>
            <w:shd w:val="clear" w:color="auto" w:fill="BFBFBF" w:themeFill="background1" w:themeFillShade="BF"/>
            <w:noWrap/>
            <w:vAlign w:val="center"/>
          </w:tcPr>
          <w:p w14:paraId="21FD9F68" w14:textId="0F1266E6" w:rsidR="007B5BD6" w:rsidRPr="008C555D" w:rsidRDefault="007B5BD6" w:rsidP="000B4423">
            <w:pPr>
              <w:spacing w:before="40" w:after="40" w:line="240" w:lineRule="auto"/>
              <w:rPr>
                <w:rFonts w:ascii="Arial" w:eastAsia="Times New Roman" w:hAnsi="Arial" w:cs="Arial"/>
                <w:color w:val="000000"/>
                <w:sz w:val="20"/>
                <w:szCs w:val="20"/>
                <w:lang w:eastAsia="fr-FR"/>
              </w:rPr>
            </w:pPr>
            <w:r w:rsidRPr="008C555D">
              <w:rPr>
                <w:rFonts w:ascii="Arial" w:eastAsia="Times New Roman" w:hAnsi="Arial" w:cs="Arial"/>
                <w:b/>
                <w:bCs/>
                <w:color w:val="000000" w:themeColor="text1"/>
                <w:sz w:val="20"/>
                <w:szCs w:val="20"/>
                <w:lang w:eastAsia="fr-FR"/>
              </w:rPr>
              <w:t>Validation component: Transparency</w:t>
            </w:r>
          </w:p>
        </w:tc>
      </w:tr>
      <w:tr w:rsidR="00522709" w:rsidRPr="008C555D" w14:paraId="6185D29D" w14:textId="77777777" w:rsidTr="00ED2A6E">
        <w:trPr>
          <w:trHeight w:val="300"/>
        </w:trPr>
        <w:tc>
          <w:tcPr>
            <w:tcW w:w="4395" w:type="dxa"/>
            <w:tcBorders>
              <w:top w:val="nil"/>
              <w:left w:val="nil"/>
              <w:bottom w:val="nil"/>
              <w:right w:val="nil"/>
            </w:tcBorders>
            <w:shd w:val="clear" w:color="000000" w:fill="BDD7EE"/>
            <w:noWrap/>
          </w:tcPr>
          <w:p w14:paraId="3B99FA7B" w14:textId="77777777" w:rsidR="00E35154" w:rsidRPr="00E35154" w:rsidRDefault="00E35154" w:rsidP="00E35154">
            <w:pPr>
              <w:spacing w:before="40" w:after="40" w:line="240" w:lineRule="auto"/>
              <w:rPr>
                <w:rFonts w:ascii="Arial" w:hAnsi="Arial" w:cs="Arial"/>
                <w:sz w:val="20"/>
                <w:szCs w:val="20"/>
              </w:rPr>
            </w:pPr>
            <w:r w:rsidRPr="00E35154">
              <w:rPr>
                <w:rFonts w:ascii="Arial" w:hAnsi="Arial" w:cs="Arial"/>
                <w:sz w:val="20"/>
                <w:szCs w:val="20"/>
              </w:rPr>
              <w:t xml:space="preserve">Overview of the extractive industries: </w:t>
            </w:r>
          </w:p>
          <w:p w14:paraId="1D2B15E1" w14:textId="06644441" w:rsidR="00E35154" w:rsidRPr="00E35154" w:rsidRDefault="00E35154" w:rsidP="00E35154">
            <w:pPr>
              <w:pStyle w:val="ListParagraph"/>
              <w:numPr>
                <w:ilvl w:val="0"/>
                <w:numId w:val="30"/>
              </w:numPr>
              <w:spacing w:before="40" w:after="40"/>
              <w:ind w:left="209" w:hanging="209"/>
              <w:rPr>
                <w:rFonts w:ascii="Arial" w:hAnsi="Arial" w:cs="Arial"/>
                <w:sz w:val="20"/>
                <w:szCs w:val="20"/>
              </w:rPr>
            </w:pPr>
            <w:r w:rsidRPr="00E35154">
              <w:rPr>
                <w:rFonts w:ascii="Arial" w:hAnsi="Arial" w:cs="Arial"/>
                <w:sz w:val="20"/>
                <w:szCs w:val="20"/>
              </w:rPr>
              <w:t xml:space="preserve">Exploration data (#3.1) </w:t>
            </w:r>
            <w:r w:rsidR="00FF6517" w:rsidRPr="008C555D">
              <w:rPr>
                <w:rFonts w:ascii="Arial" w:hAnsi="Arial" w:cs="Arial"/>
                <w:sz w:val="20"/>
                <w:szCs w:val="20"/>
              </w:rPr>
              <w:t>-</w:t>
            </w:r>
            <w:r w:rsidRPr="00E35154">
              <w:rPr>
                <w:rFonts w:ascii="Arial" w:hAnsi="Arial" w:cs="Arial"/>
                <w:sz w:val="20"/>
                <w:szCs w:val="20"/>
              </w:rPr>
              <w:t xml:space="preserve"> fully met</w:t>
            </w:r>
          </w:p>
          <w:p w14:paraId="5C377A76" w14:textId="5F755CB4" w:rsidR="00522709" w:rsidRPr="008C555D" w:rsidRDefault="00E35154" w:rsidP="00E35154">
            <w:pPr>
              <w:pStyle w:val="ListParagraph"/>
              <w:numPr>
                <w:ilvl w:val="0"/>
                <w:numId w:val="30"/>
              </w:numPr>
              <w:spacing w:before="40" w:after="40"/>
              <w:ind w:left="209" w:hanging="209"/>
              <w:rPr>
                <w:rFonts w:ascii="Arial" w:eastAsia="Times New Roman" w:hAnsi="Arial" w:cs="Arial"/>
                <w:color w:val="000000"/>
                <w:sz w:val="20"/>
                <w:szCs w:val="20"/>
                <w:lang w:eastAsia="fr-FR"/>
              </w:rPr>
            </w:pPr>
            <w:r w:rsidRPr="00E35154">
              <w:rPr>
                <w:rFonts w:ascii="Arial" w:hAnsi="Arial" w:cs="Arial"/>
                <w:sz w:val="20"/>
                <w:szCs w:val="20"/>
              </w:rPr>
              <w:t xml:space="preserve">Economic contribution (#6.3) </w:t>
            </w:r>
            <w:r w:rsidR="00751B59" w:rsidRPr="008C555D">
              <w:rPr>
                <w:rFonts w:ascii="Arial" w:hAnsi="Arial" w:cs="Arial"/>
                <w:sz w:val="20"/>
                <w:szCs w:val="20"/>
              </w:rPr>
              <w:t>-</w:t>
            </w:r>
            <w:r w:rsidRPr="00E35154">
              <w:rPr>
                <w:rFonts w:ascii="Arial" w:hAnsi="Arial" w:cs="Arial"/>
                <w:sz w:val="20"/>
                <w:szCs w:val="20"/>
              </w:rPr>
              <w:t xml:space="preserve"> fully met</w:t>
            </w:r>
          </w:p>
        </w:tc>
        <w:tc>
          <w:tcPr>
            <w:tcW w:w="4677" w:type="dxa"/>
            <w:tcBorders>
              <w:top w:val="nil"/>
              <w:left w:val="nil"/>
              <w:bottom w:val="nil"/>
              <w:right w:val="nil"/>
            </w:tcBorders>
            <w:shd w:val="clear" w:color="000000" w:fill="BDD7EE"/>
            <w:noWrap/>
          </w:tcPr>
          <w:p w14:paraId="5761E472" w14:textId="2D784455" w:rsidR="00522709" w:rsidRPr="008C555D" w:rsidRDefault="00E35154" w:rsidP="00E35154">
            <w:pPr>
              <w:spacing w:before="40" w:after="40" w:line="240" w:lineRule="auto"/>
              <w:jc w:val="both"/>
              <w:rPr>
                <w:rFonts w:ascii="Arial" w:eastAsia="Times New Roman" w:hAnsi="Arial" w:cs="Arial"/>
                <w:color w:val="000000"/>
                <w:sz w:val="20"/>
                <w:szCs w:val="20"/>
                <w:lang w:eastAsia="fr-FR"/>
              </w:rPr>
            </w:pPr>
            <w:r w:rsidRPr="00E35154">
              <w:rPr>
                <w:rFonts w:ascii="Arial" w:eastAsia="Times New Roman" w:hAnsi="Arial" w:cs="Arial"/>
                <w:sz w:val="20"/>
                <w:szCs w:val="20"/>
              </w:rPr>
              <w:t>The MSG is pleased that the validation recognised progress made and assessed these Requirements as fully met. The MSG and UK Secretariat continues to update the UK EITI website regularly to ensure sectoral data is current.</w:t>
            </w:r>
          </w:p>
        </w:tc>
      </w:tr>
      <w:tr w:rsidR="00522709" w:rsidRPr="008C555D" w14:paraId="7F845468" w14:textId="77777777" w:rsidTr="00ED2A6E">
        <w:trPr>
          <w:trHeight w:val="300"/>
        </w:trPr>
        <w:tc>
          <w:tcPr>
            <w:tcW w:w="4395" w:type="dxa"/>
            <w:tcBorders>
              <w:top w:val="nil"/>
              <w:left w:val="nil"/>
              <w:bottom w:val="nil"/>
              <w:right w:val="nil"/>
            </w:tcBorders>
            <w:shd w:val="clear" w:color="auto" w:fill="auto"/>
            <w:noWrap/>
          </w:tcPr>
          <w:p w14:paraId="3EE5AA56" w14:textId="77777777" w:rsidR="00FF6517" w:rsidRPr="00FF6517" w:rsidRDefault="00FF6517" w:rsidP="009D19E9">
            <w:pPr>
              <w:spacing w:before="40" w:after="40" w:line="240" w:lineRule="auto"/>
              <w:rPr>
                <w:rFonts w:ascii="Arial" w:hAnsi="Arial" w:cs="Arial"/>
                <w:sz w:val="20"/>
                <w:szCs w:val="20"/>
              </w:rPr>
            </w:pPr>
            <w:r w:rsidRPr="00FF6517">
              <w:rPr>
                <w:rFonts w:ascii="Arial" w:hAnsi="Arial" w:cs="Arial"/>
                <w:sz w:val="20"/>
                <w:szCs w:val="20"/>
              </w:rPr>
              <w:t xml:space="preserve">Legal and fiscal framework: </w:t>
            </w:r>
          </w:p>
          <w:p w14:paraId="0BC46935" w14:textId="77777777" w:rsidR="00FF6517" w:rsidRPr="00FF6517" w:rsidRDefault="00FF6517" w:rsidP="009D19E9">
            <w:pPr>
              <w:pStyle w:val="ListParagraph"/>
              <w:numPr>
                <w:ilvl w:val="0"/>
                <w:numId w:val="30"/>
              </w:numPr>
              <w:spacing w:before="40" w:after="40"/>
              <w:ind w:left="209" w:hanging="209"/>
              <w:rPr>
                <w:rFonts w:ascii="Arial" w:hAnsi="Arial" w:cs="Arial"/>
                <w:sz w:val="20"/>
                <w:szCs w:val="20"/>
              </w:rPr>
            </w:pPr>
            <w:r w:rsidRPr="00FF6517">
              <w:rPr>
                <w:rFonts w:ascii="Arial" w:hAnsi="Arial" w:cs="Arial"/>
                <w:sz w:val="20"/>
                <w:szCs w:val="20"/>
              </w:rPr>
              <w:t>Legal Framework (#2.1) - exceeded</w:t>
            </w:r>
          </w:p>
          <w:p w14:paraId="69E3A37E" w14:textId="4E320D01" w:rsidR="00522709" w:rsidRPr="008C555D" w:rsidRDefault="00FF6517" w:rsidP="009D19E9">
            <w:pPr>
              <w:pStyle w:val="ListParagraph"/>
              <w:numPr>
                <w:ilvl w:val="0"/>
                <w:numId w:val="30"/>
              </w:numPr>
              <w:spacing w:before="40" w:after="40"/>
              <w:ind w:left="209" w:hanging="209"/>
              <w:rPr>
                <w:rFonts w:ascii="Arial" w:eastAsia="Times New Roman" w:hAnsi="Arial" w:cs="Arial"/>
                <w:color w:val="000000"/>
                <w:sz w:val="20"/>
                <w:szCs w:val="20"/>
                <w:lang w:eastAsia="fr-FR"/>
              </w:rPr>
            </w:pPr>
            <w:r w:rsidRPr="00FF6517">
              <w:rPr>
                <w:rFonts w:ascii="Arial" w:hAnsi="Arial" w:cs="Arial"/>
                <w:sz w:val="20"/>
                <w:szCs w:val="20"/>
              </w:rPr>
              <w:t xml:space="preserve">Contracts (#2.4) </w:t>
            </w:r>
            <w:r w:rsidR="00C820C3" w:rsidRPr="008C555D">
              <w:rPr>
                <w:rFonts w:ascii="Arial" w:hAnsi="Arial" w:cs="Arial"/>
                <w:sz w:val="20"/>
                <w:szCs w:val="20"/>
              </w:rPr>
              <w:t>-</w:t>
            </w:r>
            <w:r w:rsidRPr="00FF6517">
              <w:rPr>
                <w:rFonts w:ascii="Arial" w:hAnsi="Arial" w:cs="Arial"/>
                <w:sz w:val="20"/>
                <w:szCs w:val="20"/>
              </w:rPr>
              <w:t xml:space="preserve"> mostly met</w:t>
            </w:r>
          </w:p>
        </w:tc>
        <w:tc>
          <w:tcPr>
            <w:tcW w:w="4677" w:type="dxa"/>
            <w:tcBorders>
              <w:top w:val="nil"/>
              <w:left w:val="nil"/>
              <w:bottom w:val="nil"/>
              <w:right w:val="nil"/>
            </w:tcBorders>
            <w:shd w:val="clear" w:color="auto" w:fill="auto"/>
            <w:noWrap/>
          </w:tcPr>
          <w:p w14:paraId="5D040D6F" w14:textId="34536C83" w:rsidR="00522709" w:rsidRPr="009D19E9" w:rsidRDefault="009D19E9" w:rsidP="009D19E9">
            <w:pPr>
              <w:spacing w:before="40" w:after="40" w:line="240" w:lineRule="auto"/>
              <w:jc w:val="both"/>
              <w:rPr>
                <w:rFonts w:ascii="Arial" w:eastAsia="Times New Roman" w:hAnsi="Arial" w:cs="Arial"/>
                <w:color w:val="000000"/>
                <w:sz w:val="20"/>
                <w:szCs w:val="20"/>
                <w:lang w:eastAsia="fr-FR"/>
              </w:rPr>
            </w:pPr>
            <w:r w:rsidRPr="009D19E9">
              <w:rPr>
                <w:rFonts w:ascii="Arial" w:eastAsia="Times New Roman" w:hAnsi="Arial" w:cs="Arial"/>
                <w:sz w:val="20"/>
                <w:szCs w:val="20"/>
              </w:rPr>
              <w:t>The MSG is pleased that the validation recognised progress made and assessed #2.1 as exceeded. The MSG has started to consider the new corrective actions from the second validation on #2.4. The UK Secretariat continues to work with all UK licencing authorities who have not yet complied with #2.4 to help them achieve this. Significant issues around commercial sensitivity and confidentiality, both in contracts and statutory legislation, however remain. The MSG will need to make a proportionate decision about how it proceeds given these challenges and plans to do so in early 2022.</w:t>
            </w:r>
          </w:p>
        </w:tc>
      </w:tr>
      <w:tr w:rsidR="00522709" w:rsidRPr="008C555D" w14:paraId="512CD6BF" w14:textId="77777777" w:rsidTr="00ED2A6E">
        <w:trPr>
          <w:trHeight w:val="300"/>
        </w:trPr>
        <w:tc>
          <w:tcPr>
            <w:tcW w:w="4395" w:type="dxa"/>
            <w:tcBorders>
              <w:top w:val="nil"/>
              <w:left w:val="nil"/>
              <w:bottom w:val="nil"/>
              <w:right w:val="nil"/>
            </w:tcBorders>
            <w:shd w:val="clear" w:color="000000" w:fill="BDD7EE"/>
            <w:noWrap/>
          </w:tcPr>
          <w:p w14:paraId="7A72CA93" w14:textId="77777777" w:rsidR="00287D85" w:rsidRPr="00287D85" w:rsidRDefault="00287D85" w:rsidP="00287D85">
            <w:pPr>
              <w:spacing w:before="40" w:after="40" w:line="240" w:lineRule="auto"/>
              <w:rPr>
                <w:rFonts w:ascii="Arial" w:hAnsi="Arial" w:cs="Arial"/>
                <w:sz w:val="20"/>
                <w:szCs w:val="20"/>
              </w:rPr>
            </w:pPr>
            <w:r w:rsidRPr="00287D85">
              <w:rPr>
                <w:rFonts w:ascii="Arial" w:hAnsi="Arial" w:cs="Arial"/>
                <w:sz w:val="20"/>
                <w:szCs w:val="20"/>
              </w:rPr>
              <w:t xml:space="preserve">Licences: </w:t>
            </w:r>
          </w:p>
          <w:p w14:paraId="20D253E1" w14:textId="670EF614" w:rsidR="00287D85" w:rsidRPr="00287D85" w:rsidRDefault="00287D85" w:rsidP="00287D85">
            <w:pPr>
              <w:pStyle w:val="ListParagraph"/>
              <w:numPr>
                <w:ilvl w:val="0"/>
                <w:numId w:val="30"/>
              </w:numPr>
              <w:spacing w:before="40" w:after="40"/>
              <w:ind w:left="209" w:hanging="209"/>
              <w:rPr>
                <w:rFonts w:ascii="Arial" w:hAnsi="Arial" w:cs="Arial"/>
                <w:sz w:val="20"/>
                <w:szCs w:val="20"/>
              </w:rPr>
            </w:pPr>
            <w:r w:rsidRPr="00287D85">
              <w:rPr>
                <w:rFonts w:ascii="Arial" w:hAnsi="Arial" w:cs="Arial"/>
                <w:sz w:val="20"/>
                <w:szCs w:val="20"/>
              </w:rPr>
              <w:t xml:space="preserve">Contract &amp; license allocations (#2.2) </w:t>
            </w:r>
            <w:r w:rsidRPr="00FF6517">
              <w:rPr>
                <w:rFonts w:ascii="Arial" w:hAnsi="Arial" w:cs="Arial"/>
                <w:sz w:val="20"/>
                <w:szCs w:val="20"/>
              </w:rPr>
              <w:t>-</w:t>
            </w:r>
            <w:r w:rsidRPr="00287D85">
              <w:rPr>
                <w:rFonts w:ascii="Arial" w:hAnsi="Arial" w:cs="Arial"/>
                <w:sz w:val="20"/>
                <w:szCs w:val="20"/>
              </w:rPr>
              <w:t xml:space="preserve"> fully met</w:t>
            </w:r>
          </w:p>
          <w:p w14:paraId="2CEAC955" w14:textId="5D29E251" w:rsidR="00522709" w:rsidRPr="008C555D" w:rsidRDefault="00287D85" w:rsidP="00287D85">
            <w:pPr>
              <w:pStyle w:val="ListParagraph"/>
              <w:numPr>
                <w:ilvl w:val="0"/>
                <w:numId w:val="30"/>
              </w:numPr>
              <w:spacing w:before="40" w:after="40"/>
              <w:ind w:left="209" w:hanging="209"/>
              <w:rPr>
                <w:rFonts w:ascii="Arial" w:eastAsia="Times New Roman" w:hAnsi="Arial" w:cs="Arial"/>
                <w:color w:val="000000"/>
                <w:sz w:val="20"/>
                <w:szCs w:val="20"/>
                <w:lang w:eastAsia="fr-FR"/>
              </w:rPr>
            </w:pPr>
            <w:r w:rsidRPr="00287D85">
              <w:rPr>
                <w:rFonts w:ascii="Arial" w:hAnsi="Arial" w:cs="Arial"/>
                <w:sz w:val="20"/>
                <w:szCs w:val="20"/>
              </w:rPr>
              <w:t xml:space="preserve">License register (#2.3) </w:t>
            </w:r>
            <w:r w:rsidRPr="00FF6517">
              <w:rPr>
                <w:rFonts w:ascii="Arial" w:hAnsi="Arial" w:cs="Arial"/>
                <w:sz w:val="20"/>
                <w:szCs w:val="20"/>
              </w:rPr>
              <w:t>-</w:t>
            </w:r>
            <w:r w:rsidRPr="00287D85">
              <w:rPr>
                <w:rFonts w:ascii="Arial" w:hAnsi="Arial" w:cs="Arial"/>
                <w:sz w:val="20"/>
                <w:szCs w:val="20"/>
              </w:rPr>
              <w:t xml:space="preserve"> fully met</w:t>
            </w:r>
          </w:p>
        </w:tc>
        <w:tc>
          <w:tcPr>
            <w:tcW w:w="4677" w:type="dxa"/>
            <w:tcBorders>
              <w:top w:val="nil"/>
              <w:left w:val="nil"/>
              <w:bottom w:val="nil"/>
              <w:right w:val="nil"/>
            </w:tcBorders>
            <w:shd w:val="clear" w:color="000000" w:fill="BDD7EE"/>
            <w:noWrap/>
          </w:tcPr>
          <w:p w14:paraId="463A99D8" w14:textId="00AC6D59" w:rsidR="00522709" w:rsidRPr="008C555D" w:rsidRDefault="00287D85" w:rsidP="00287D85">
            <w:pPr>
              <w:spacing w:before="40" w:after="40" w:line="240" w:lineRule="auto"/>
              <w:jc w:val="both"/>
              <w:rPr>
                <w:rFonts w:ascii="Arial" w:eastAsia="Times New Roman" w:hAnsi="Arial" w:cs="Arial"/>
                <w:color w:val="000000"/>
                <w:sz w:val="20"/>
                <w:szCs w:val="20"/>
                <w:lang w:eastAsia="fr-FR"/>
              </w:rPr>
            </w:pPr>
            <w:r w:rsidRPr="00287D85">
              <w:rPr>
                <w:rFonts w:ascii="Arial" w:eastAsia="Times New Roman" w:hAnsi="Arial" w:cs="Arial"/>
                <w:sz w:val="20"/>
                <w:szCs w:val="20"/>
              </w:rPr>
              <w:t>The MSG is pleased that the validation recognised progress made and assessed both requirements as fully met. The UK Secretariat continues to work with UK licencing authorities to meet these requirements and will refer any specific issues to the MSG for discussion and decision making.</w:t>
            </w:r>
          </w:p>
        </w:tc>
      </w:tr>
      <w:tr w:rsidR="00522709" w:rsidRPr="008C555D" w14:paraId="15E3FED3" w14:textId="77777777" w:rsidTr="00ED2A6E">
        <w:trPr>
          <w:trHeight w:val="300"/>
        </w:trPr>
        <w:tc>
          <w:tcPr>
            <w:tcW w:w="4395" w:type="dxa"/>
            <w:tcBorders>
              <w:top w:val="nil"/>
              <w:left w:val="nil"/>
              <w:bottom w:val="nil"/>
              <w:right w:val="nil"/>
            </w:tcBorders>
            <w:shd w:val="clear" w:color="auto" w:fill="auto"/>
            <w:noWrap/>
          </w:tcPr>
          <w:p w14:paraId="1C545C63" w14:textId="77777777" w:rsidR="00287D85" w:rsidRDefault="00287D85" w:rsidP="00287D85">
            <w:pPr>
              <w:spacing w:before="40" w:after="40" w:line="240" w:lineRule="auto"/>
              <w:rPr>
                <w:rFonts w:ascii="Arial" w:hAnsi="Arial" w:cs="Arial"/>
                <w:sz w:val="20"/>
                <w:szCs w:val="20"/>
              </w:rPr>
            </w:pPr>
            <w:r w:rsidRPr="00287D85">
              <w:rPr>
                <w:rFonts w:ascii="Arial" w:hAnsi="Arial" w:cs="Arial"/>
                <w:sz w:val="20"/>
                <w:szCs w:val="20"/>
              </w:rPr>
              <w:t xml:space="preserve">Ownership: </w:t>
            </w:r>
          </w:p>
          <w:p w14:paraId="5B160537" w14:textId="61459EA5" w:rsidR="00522709" w:rsidRPr="008C555D" w:rsidRDefault="00287D85" w:rsidP="00287D85">
            <w:pPr>
              <w:pStyle w:val="ListParagraph"/>
              <w:numPr>
                <w:ilvl w:val="0"/>
                <w:numId w:val="30"/>
              </w:numPr>
              <w:spacing w:before="40" w:after="40"/>
              <w:ind w:left="209" w:hanging="209"/>
              <w:rPr>
                <w:rFonts w:ascii="Arial" w:eastAsia="Times New Roman" w:hAnsi="Arial" w:cs="Arial"/>
                <w:color w:val="000000"/>
                <w:sz w:val="20"/>
                <w:szCs w:val="20"/>
                <w:lang w:eastAsia="fr-FR"/>
              </w:rPr>
            </w:pPr>
            <w:r w:rsidRPr="00287D85">
              <w:rPr>
                <w:rFonts w:ascii="Arial" w:hAnsi="Arial" w:cs="Arial"/>
                <w:sz w:val="20"/>
                <w:szCs w:val="20"/>
              </w:rPr>
              <w:t xml:space="preserve">Beneficial ownership (#2.5) </w:t>
            </w:r>
            <w:r w:rsidRPr="00FF6517">
              <w:rPr>
                <w:rFonts w:ascii="Arial" w:hAnsi="Arial" w:cs="Arial"/>
                <w:sz w:val="20"/>
                <w:szCs w:val="20"/>
              </w:rPr>
              <w:t>-</w:t>
            </w:r>
            <w:r w:rsidRPr="00287D85">
              <w:rPr>
                <w:rFonts w:ascii="Arial" w:hAnsi="Arial" w:cs="Arial"/>
                <w:sz w:val="20"/>
                <w:szCs w:val="20"/>
              </w:rPr>
              <w:t xml:space="preserve"> fully met</w:t>
            </w:r>
          </w:p>
        </w:tc>
        <w:tc>
          <w:tcPr>
            <w:tcW w:w="4677" w:type="dxa"/>
            <w:tcBorders>
              <w:top w:val="nil"/>
              <w:left w:val="nil"/>
              <w:bottom w:val="nil"/>
              <w:right w:val="nil"/>
            </w:tcBorders>
            <w:shd w:val="clear" w:color="auto" w:fill="auto"/>
            <w:noWrap/>
          </w:tcPr>
          <w:p w14:paraId="76D2F3E8" w14:textId="147BA576" w:rsidR="00522709" w:rsidRPr="008C555D" w:rsidRDefault="00287D85" w:rsidP="00287D85">
            <w:pPr>
              <w:spacing w:before="40" w:after="40" w:line="240" w:lineRule="auto"/>
              <w:jc w:val="both"/>
              <w:rPr>
                <w:rFonts w:ascii="Arial" w:eastAsia="Times New Roman" w:hAnsi="Arial" w:cs="Arial"/>
                <w:color w:val="000000"/>
                <w:sz w:val="20"/>
                <w:szCs w:val="20"/>
                <w:lang w:eastAsia="fr-FR"/>
              </w:rPr>
            </w:pPr>
            <w:r w:rsidRPr="00287D85">
              <w:rPr>
                <w:rFonts w:ascii="Arial" w:eastAsia="Times New Roman" w:hAnsi="Arial" w:cs="Arial"/>
                <w:sz w:val="20"/>
                <w:szCs w:val="20"/>
              </w:rPr>
              <w:t xml:space="preserve">The MSG is pleased that the validation recognised progress made and assessed this requirement as fully met. The UK Secretariat continues to ensure that the MSG is adequately updated on the UK Government’s legislative plans on Corporate Governance and Register Reform, which will </w:t>
            </w:r>
            <w:r w:rsidRPr="00287D85">
              <w:rPr>
                <w:rFonts w:ascii="Arial" w:eastAsia="Times New Roman" w:hAnsi="Arial" w:cs="Arial"/>
                <w:sz w:val="20"/>
                <w:szCs w:val="20"/>
              </w:rPr>
              <w:lastRenderedPageBreak/>
              <w:t>increase the transparency and improve the accuracy of Companies House data including on beneficial ownership.</w:t>
            </w:r>
            <w:r>
              <w:rPr>
                <w:rFonts w:ascii="Arial" w:eastAsia="Times New Roman" w:hAnsi="Arial" w:cs="Arial"/>
                <w:sz w:val="23"/>
                <w:szCs w:val="23"/>
              </w:rPr>
              <w:t xml:space="preserve">  </w:t>
            </w:r>
          </w:p>
        </w:tc>
      </w:tr>
      <w:tr w:rsidR="00522709" w:rsidRPr="008C555D" w14:paraId="340B05FA" w14:textId="77777777" w:rsidTr="00ED2A6E">
        <w:trPr>
          <w:trHeight w:val="300"/>
        </w:trPr>
        <w:tc>
          <w:tcPr>
            <w:tcW w:w="4395" w:type="dxa"/>
            <w:tcBorders>
              <w:top w:val="nil"/>
              <w:left w:val="nil"/>
              <w:bottom w:val="nil"/>
              <w:right w:val="nil"/>
            </w:tcBorders>
            <w:shd w:val="clear" w:color="000000" w:fill="BDD7EE"/>
            <w:noWrap/>
          </w:tcPr>
          <w:p w14:paraId="6D99AD8E" w14:textId="77777777" w:rsidR="00287D85" w:rsidRPr="00287D85" w:rsidRDefault="00287D85" w:rsidP="00287D85">
            <w:pPr>
              <w:spacing w:before="40" w:after="40" w:line="240" w:lineRule="auto"/>
              <w:rPr>
                <w:rFonts w:ascii="Arial" w:hAnsi="Arial" w:cs="Arial"/>
                <w:sz w:val="20"/>
                <w:szCs w:val="20"/>
              </w:rPr>
            </w:pPr>
            <w:r w:rsidRPr="00287D85">
              <w:rPr>
                <w:rFonts w:ascii="Arial" w:hAnsi="Arial" w:cs="Arial"/>
                <w:sz w:val="20"/>
                <w:szCs w:val="20"/>
              </w:rPr>
              <w:lastRenderedPageBreak/>
              <w:t xml:space="preserve">Production and exports: </w:t>
            </w:r>
          </w:p>
          <w:p w14:paraId="3BA421C3" w14:textId="1015135A" w:rsidR="00287D85" w:rsidRPr="00287D85" w:rsidRDefault="00287D85" w:rsidP="00287D85">
            <w:pPr>
              <w:pStyle w:val="ListParagraph"/>
              <w:numPr>
                <w:ilvl w:val="0"/>
                <w:numId w:val="30"/>
              </w:numPr>
              <w:spacing w:before="40" w:after="40"/>
              <w:ind w:left="209" w:hanging="209"/>
              <w:rPr>
                <w:rFonts w:ascii="Arial" w:hAnsi="Arial" w:cs="Arial"/>
                <w:sz w:val="20"/>
                <w:szCs w:val="20"/>
              </w:rPr>
            </w:pPr>
            <w:r w:rsidRPr="00287D85">
              <w:rPr>
                <w:rFonts w:ascii="Arial" w:hAnsi="Arial" w:cs="Arial"/>
                <w:sz w:val="20"/>
                <w:szCs w:val="20"/>
              </w:rPr>
              <w:t xml:space="preserve">Production data (#3.2) </w:t>
            </w:r>
            <w:r w:rsidRPr="00FF6517">
              <w:rPr>
                <w:rFonts w:ascii="Arial" w:hAnsi="Arial" w:cs="Arial"/>
                <w:sz w:val="20"/>
                <w:szCs w:val="20"/>
              </w:rPr>
              <w:t>-</w:t>
            </w:r>
            <w:r w:rsidRPr="00287D85">
              <w:rPr>
                <w:rFonts w:ascii="Arial" w:hAnsi="Arial" w:cs="Arial"/>
                <w:sz w:val="20"/>
                <w:szCs w:val="20"/>
              </w:rPr>
              <w:t xml:space="preserve"> fully met</w:t>
            </w:r>
          </w:p>
          <w:p w14:paraId="1369F575" w14:textId="3EF21300" w:rsidR="00522709" w:rsidRPr="008C555D" w:rsidRDefault="00287D85" w:rsidP="00287D85">
            <w:pPr>
              <w:pStyle w:val="ListParagraph"/>
              <w:numPr>
                <w:ilvl w:val="0"/>
                <w:numId w:val="30"/>
              </w:numPr>
              <w:spacing w:before="40" w:after="40"/>
              <w:ind w:left="209" w:hanging="209"/>
              <w:rPr>
                <w:rFonts w:ascii="Arial" w:eastAsia="Times New Roman" w:hAnsi="Arial" w:cs="Arial"/>
                <w:color w:val="000000"/>
                <w:sz w:val="20"/>
                <w:szCs w:val="20"/>
                <w:lang w:eastAsia="fr-FR"/>
              </w:rPr>
            </w:pPr>
            <w:r w:rsidRPr="00287D85">
              <w:rPr>
                <w:rFonts w:ascii="Arial" w:hAnsi="Arial" w:cs="Arial"/>
                <w:sz w:val="20"/>
                <w:szCs w:val="20"/>
              </w:rPr>
              <w:t xml:space="preserve">Export data (#3.3) </w:t>
            </w:r>
            <w:r w:rsidRPr="00FF6517">
              <w:rPr>
                <w:rFonts w:ascii="Arial" w:hAnsi="Arial" w:cs="Arial"/>
                <w:sz w:val="20"/>
                <w:szCs w:val="20"/>
              </w:rPr>
              <w:t>-</w:t>
            </w:r>
            <w:r w:rsidRPr="00287D85">
              <w:rPr>
                <w:rFonts w:ascii="Arial" w:hAnsi="Arial" w:cs="Arial"/>
                <w:sz w:val="20"/>
                <w:szCs w:val="20"/>
              </w:rPr>
              <w:t xml:space="preserve"> fully met</w:t>
            </w:r>
          </w:p>
        </w:tc>
        <w:tc>
          <w:tcPr>
            <w:tcW w:w="4677" w:type="dxa"/>
            <w:tcBorders>
              <w:top w:val="nil"/>
              <w:left w:val="nil"/>
              <w:bottom w:val="nil"/>
              <w:right w:val="nil"/>
            </w:tcBorders>
            <w:shd w:val="clear" w:color="000000" w:fill="BDD7EE"/>
            <w:noWrap/>
          </w:tcPr>
          <w:p w14:paraId="62FA3689" w14:textId="37378311" w:rsidR="00522709" w:rsidRPr="008C555D" w:rsidRDefault="00287D85" w:rsidP="00287D85">
            <w:pPr>
              <w:spacing w:before="40" w:after="40" w:line="240" w:lineRule="auto"/>
              <w:jc w:val="both"/>
              <w:rPr>
                <w:rFonts w:ascii="Arial" w:eastAsia="Times New Roman" w:hAnsi="Arial" w:cs="Arial"/>
                <w:color w:val="000000"/>
                <w:sz w:val="20"/>
                <w:szCs w:val="20"/>
                <w:lang w:eastAsia="fr-FR"/>
              </w:rPr>
            </w:pPr>
            <w:r w:rsidRPr="00287D85">
              <w:rPr>
                <w:rFonts w:ascii="Arial" w:eastAsia="Times New Roman" w:hAnsi="Arial" w:cs="Arial"/>
                <w:sz w:val="20"/>
                <w:szCs w:val="20"/>
              </w:rPr>
              <w:t>The MSG is pleased that the validation recognised progress made and assessed these Requirements as fully met. The MSG is ensuring that this data continues to be made available systematically via Government websites and through the annual payments report.</w:t>
            </w:r>
          </w:p>
        </w:tc>
      </w:tr>
      <w:tr w:rsidR="00522709" w:rsidRPr="008C555D" w14:paraId="1F0E436D" w14:textId="77777777" w:rsidTr="00ED2A6E">
        <w:trPr>
          <w:trHeight w:val="300"/>
        </w:trPr>
        <w:tc>
          <w:tcPr>
            <w:tcW w:w="4395" w:type="dxa"/>
            <w:tcBorders>
              <w:top w:val="nil"/>
              <w:left w:val="nil"/>
              <w:bottom w:val="nil"/>
              <w:right w:val="nil"/>
            </w:tcBorders>
            <w:shd w:val="clear" w:color="auto" w:fill="auto"/>
            <w:noWrap/>
          </w:tcPr>
          <w:p w14:paraId="4E9BC257" w14:textId="77777777" w:rsidR="00287D85" w:rsidRPr="00287D85" w:rsidRDefault="00287D85" w:rsidP="00287D85">
            <w:pPr>
              <w:spacing w:before="40" w:after="40" w:line="240" w:lineRule="auto"/>
              <w:rPr>
                <w:rFonts w:ascii="Arial" w:hAnsi="Arial" w:cs="Arial"/>
                <w:sz w:val="20"/>
                <w:szCs w:val="20"/>
              </w:rPr>
            </w:pPr>
            <w:r w:rsidRPr="00287D85">
              <w:rPr>
                <w:rFonts w:ascii="Arial" w:hAnsi="Arial" w:cs="Arial"/>
                <w:sz w:val="20"/>
                <w:szCs w:val="20"/>
              </w:rPr>
              <w:t>Revenue Collection:</w:t>
            </w:r>
          </w:p>
          <w:p w14:paraId="487B5248" w14:textId="7BD5CD90" w:rsidR="00287D85" w:rsidRPr="00287D85" w:rsidRDefault="00287D85" w:rsidP="00287D85">
            <w:pPr>
              <w:pStyle w:val="ListParagraph"/>
              <w:numPr>
                <w:ilvl w:val="0"/>
                <w:numId w:val="30"/>
              </w:numPr>
              <w:spacing w:before="40" w:after="40"/>
              <w:ind w:left="209" w:hanging="209"/>
              <w:rPr>
                <w:rFonts w:ascii="Arial" w:hAnsi="Arial" w:cs="Arial"/>
                <w:sz w:val="20"/>
                <w:szCs w:val="20"/>
              </w:rPr>
            </w:pPr>
            <w:r w:rsidRPr="00287D85">
              <w:rPr>
                <w:rFonts w:ascii="Arial" w:hAnsi="Arial" w:cs="Arial"/>
                <w:sz w:val="20"/>
                <w:szCs w:val="20"/>
              </w:rPr>
              <w:t xml:space="preserve">Comprehensiveness (#4.1) </w:t>
            </w:r>
            <w:r w:rsidRPr="00FF6517">
              <w:rPr>
                <w:rFonts w:ascii="Arial" w:hAnsi="Arial" w:cs="Arial"/>
                <w:sz w:val="20"/>
                <w:szCs w:val="20"/>
              </w:rPr>
              <w:t>-</w:t>
            </w:r>
            <w:r w:rsidRPr="00287D85">
              <w:rPr>
                <w:rFonts w:ascii="Arial" w:hAnsi="Arial" w:cs="Arial"/>
                <w:sz w:val="20"/>
                <w:szCs w:val="20"/>
              </w:rPr>
              <w:t xml:space="preserve"> fully met</w:t>
            </w:r>
          </w:p>
          <w:p w14:paraId="3E10635B" w14:textId="2EC86A31" w:rsidR="00287D85" w:rsidRPr="00287D85" w:rsidRDefault="00287D85" w:rsidP="00287D85">
            <w:pPr>
              <w:pStyle w:val="ListParagraph"/>
              <w:numPr>
                <w:ilvl w:val="0"/>
                <w:numId w:val="30"/>
              </w:numPr>
              <w:spacing w:before="40" w:after="40"/>
              <w:ind w:left="209" w:hanging="209"/>
              <w:rPr>
                <w:rFonts w:ascii="Arial" w:hAnsi="Arial" w:cs="Arial"/>
                <w:sz w:val="20"/>
                <w:szCs w:val="20"/>
              </w:rPr>
            </w:pPr>
            <w:r w:rsidRPr="00287D85">
              <w:rPr>
                <w:rFonts w:ascii="Arial" w:hAnsi="Arial" w:cs="Arial"/>
                <w:sz w:val="20"/>
                <w:szCs w:val="20"/>
              </w:rPr>
              <w:t xml:space="preserve">Disaggregation (#4.7) </w:t>
            </w:r>
            <w:r w:rsidRPr="00FF6517">
              <w:rPr>
                <w:rFonts w:ascii="Arial" w:hAnsi="Arial" w:cs="Arial"/>
                <w:sz w:val="20"/>
                <w:szCs w:val="20"/>
              </w:rPr>
              <w:t>-</w:t>
            </w:r>
            <w:r w:rsidRPr="00287D85">
              <w:rPr>
                <w:rFonts w:ascii="Arial" w:hAnsi="Arial" w:cs="Arial"/>
                <w:sz w:val="20"/>
                <w:szCs w:val="20"/>
              </w:rPr>
              <w:t xml:space="preserve"> fully met</w:t>
            </w:r>
          </w:p>
          <w:p w14:paraId="15C073AD" w14:textId="0E383AC7" w:rsidR="00287D85" w:rsidRPr="00287D85" w:rsidRDefault="00287D85" w:rsidP="00287D85">
            <w:pPr>
              <w:pStyle w:val="ListParagraph"/>
              <w:numPr>
                <w:ilvl w:val="0"/>
                <w:numId w:val="30"/>
              </w:numPr>
              <w:spacing w:before="40" w:after="40"/>
              <w:ind w:left="209" w:hanging="209"/>
              <w:rPr>
                <w:rFonts w:ascii="Arial" w:hAnsi="Arial" w:cs="Arial"/>
                <w:sz w:val="20"/>
                <w:szCs w:val="20"/>
              </w:rPr>
            </w:pPr>
            <w:r w:rsidRPr="00287D85">
              <w:rPr>
                <w:rFonts w:ascii="Arial" w:hAnsi="Arial" w:cs="Arial"/>
                <w:sz w:val="20"/>
                <w:szCs w:val="20"/>
              </w:rPr>
              <w:t xml:space="preserve">Data timeliness (#4.8) </w:t>
            </w:r>
            <w:r w:rsidRPr="00FF6517">
              <w:rPr>
                <w:rFonts w:ascii="Arial" w:hAnsi="Arial" w:cs="Arial"/>
                <w:sz w:val="20"/>
                <w:szCs w:val="20"/>
              </w:rPr>
              <w:t>-</w:t>
            </w:r>
            <w:r w:rsidRPr="00287D85">
              <w:rPr>
                <w:rFonts w:ascii="Arial" w:hAnsi="Arial" w:cs="Arial"/>
                <w:sz w:val="20"/>
                <w:szCs w:val="20"/>
              </w:rPr>
              <w:t xml:space="preserve"> exceeded</w:t>
            </w:r>
          </w:p>
          <w:p w14:paraId="2FF29311" w14:textId="0D44BEA7" w:rsidR="00522709" w:rsidRPr="008C555D" w:rsidRDefault="00287D85" w:rsidP="00287D85">
            <w:pPr>
              <w:pStyle w:val="ListParagraph"/>
              <w:numPr>
                <w:ilvl w:val="0"/>
                <w:numId w:val="30"/>
              </w:numPr>
              <w:spacing w:before="40" w:after="40"/>
              <w:ind w:left="209" w:hanging="209"/>
              <w:rPr>
                <w:rFonts w:ascii="Arial" w:eastAsia="Times New Roman" w:hAnsi="Arial" w:cs="Arial"/>
                <w:color w:val="000000"/>
                <w:sz w:val="20"/>
                <w:szCs w:val="20"/>
                <w:lang w:eastAsia="fr-FR"/>
              </w:rPr>
            </w:pPr>
            <w:r w:rsidRPr="00287D85">
              <w:rPr>
                <w:rFonts w:ascii="Arial" w:hAnsi="Arial" w:cs="Arial"/>
                <w:sz w:val="20"/>
                <w:szCs w:val="20"/>
              </w:rPr>
              <w:t xml:space="preserve">Data quality (#4.9) </w:t>
            </w:r>
            <w:r w:rsidRPr="00FF6517">
              <w:rPr>
                <w:rFonts w:ascii="Arial" w:hAnsi="Arial" w:cs="Arial"/>
                <w:sz w:val="20"/>
                <w:szCs w:val="20"/>
              </w:rPr>
              <w:t>-</w:t>
            </w:r>
            <w:r w:rsidRPr="00287D85">
              <w:rPr>
                <w:rFonts w:ascii="Arial" w:hAnsi="Arial" w:cs="Arial"/>
                <w:sz w:val="20"/>
                <w:szCs w:val="20"/>
              </w:rPr>
              <w:t xml:space="preserve"> fully met</w:t>
            </w:r>
          </w:p>
        </w:tc>
        <w:tc>
          <w:tcPr>
            <w:tcW w:w="4677" w:type="dxa"/>
            <w:tcBorders>
              <w:top w:val="nil"/>
              <w:left w:val="nil"/>
              <w:bottom w:val="nil"/>
              <w:right w:val="nil"/>
            </w:tcBorders>
            <w:shd w:val="clear" w:color="auto" w:fill="auto"/>
            <w:noWrap/>
          </w:tcPr>
          <w:p w14:paraId="0800BAE3" w14:textId="677335CF" w:rsidR="00522709" w:rsidRPr="008C555D" w:rsidRDefault="00287D85" w:rsidP="00287D85">
            <w:pPr>
              <w:spacing w:before="40" w:after="40" w:line="240" w:lineRule="auto"/>
              <w:jc w:val="both"/>
              <w:rPr>
                <w:rFonts w:ascii="Arial" w:eastAsia="Times New Roman" w:hAnsi="Arial" w:cs="Arial"/>
                <w:color w:val="000000"/>
                <w:sz w:val="20"/>
                <w:szCs w:val="20"/>
                <w:lang w:eastAsia="fr-FR"/>
              </w:rPr>
            </w:pPr>
            <w:r w:rsidRPr="00287D85">
              <w:rPr>
                <w:rFonts w:ascii="Arial" w:eastAsia="Times New Roman" w:hAnsi="Arial" w:cs="Arial"/>
                <w:sz w:val="20"/>
                <w:szCs w:val="20"/>
              </w:rPr>
              <w:t>The MSG is pleased that the validation recognised progress made and assessed these Requirements as fully met and #4.8 as exceeded. The MSG has started discussing timelines for the 2021 payments report, which it plans to deliver to the same level of timeliness as for 2020.</w:t>
            </w:r>
          </w:p>
        </w:tc>
      </w:tr>
      <w:tr w:rsidR="00522709" w:rsidRPr="008C555D" w14:paraId="48B57DDA" w14:textId="77777777" w:rsidTr="00ED2A6E">
        <w:trPr>
          <w:trHeight w:val="300"/>
        </w:trPr>
        <w:tc>
          <w:tcPr>
            <w:tcW w:w="4395" w:type="dxa"/>
            <w:tcBorders>
              <w:top w:val="nil"/>
              <w:left w:val="nil"/>
              <w:right w:val="nil"/>
            </w:tcBorders>
            <w:shd w:val="clear" w:color="000000" w:fill="BDD7EE"/>
            <w:noWrap/>
          </w:tcPr>
          <w:p w14:paraId="0292D5C5" w14:textId="77777777" w:rsidR="00287D85" w:rsidRDefault="00287D85" w:rsidP="00287D85">
            <w:pPr>
              <w:spacing w:before="40" w:after="40" w:line="240" w:lineRule="auto"/>
              <w:rPr>
                <w:rFonts w:ascii="Arial" w:hAnsi="Arial" w:cs="Arial"/>
                <w:sz w:val="20"/>
                <w:szCs w:val="20"/>
              </w:rPr>
            </w:pPr>
            <w:r w:rsidRPr="00287D85">
              <w:rPr>
                <w:rFonts w:ascii="Arial" w:hAnsi="Arial" w:cs="Arial"/>
                <w:sz w:val="20"/>
                <w:szCs w:val="20"/>
              </w:rPr>
              <w:t xml:space="preserve">Revenue management: </w:t>
            </w:r>
          </w:p>
          <w:p w14:paraId="2A848B9C" w14:textId="70495356" w:rsidR="00522709" w:rsidRPr="008C555D" w:rsidRDefault="00287D85" w:rsidP="00287D85">
            <w:pPr>
              <w:pStyle w:val="ListParagraph"/>
              <w:numPr>
                <w:ilvl w:val="0"/>
                <w:numId w:val="30"/>
              </w:numPr>
              <w:spacing w:before="40" w:after="40"/>
              <w:ind w:left="209" w:hanging="209"/>
              <w:rPr>
                <w:rFonts w:ascii="Arial" w:eastAsia="Times New Roman" w:hAnsi="Arial" w:cs="Arial"/>
                <w:color w:val="000000"/>
                <w:sz w:val="20"/>
                <w:szCs w:val="20"/>
                <w:lang w:eastAsia="fr-FR"/>
              </w:rPr>
            </w:pPr>
            <w:r w:rsidRPr="00287D85">
              <w:rPr>
                <w:rFonts w:ascii="Arial" w:hAnsi="Arial" w:cs="Arial"/>
                <w:sz w:val="20"/>
                <w:szCs w:val="20"/>
              </w:rPr>
              <w:t xml:space="preserve">Distribution of revenues (#5.1) </w:t>
            </w:r>
            <w:r w:rsidRPr="00FF6517">
              <w:rPr>
                <w:rFonts w:ascii="Arial" w:hAnsi="Arial" w:cs="Arial"/>
                <w:sz w:val="20"/>
                <w:szCs w:val="20"/>
              </w:rPr>
              <w:t>-</w:t>
            </w:r>
            <w:r w:rsidRPr="00287D85">
              <w:rPr>
                <w:rFonts w:ascii="Arial" w:hAnsi="Arial" w:cs="Arial"/>
                <w:sz w:val="20"/>
                <w:szCs w:val="20"/>
              </w:rPr>
              <w:t xml:space="preserve"> fully met</w:t>
            </w:r>
          </w:p>
        </w:tc>
        <w:tc>
          <w:tcPr>
            <w:tcW w:w="4677" w:type="dxa"/>
            <w:tcBorders>
              <w:top w:val="nil"/>
              <w:left w:val="nil"/>
              <w:right w:val="nil"/>
            </w:tcBorders>
            <w:shd w:val="clear" w:color="000000" w:fill="BDD7EE"/>
            <w:noWrap/>
          </w:tcPr>
          <w:p w14:paraId="39ECB3AB" w14:textId="7FE8DA2E" w:rsidR="00522709" w:rsidRPr="008C555D" w:rsidRDefault="00287D85" w:rsidP="00287D85">
            <w:pPr>
              <w:spacing w:before="40" w:after="40" w:line="240" w:lineRule="auto"/>
              <w:jc w:val="both"/>
              <w:rPr>
                <w:rFonts w:ascii="Arial" w:eastAsia="Times New Roman" w:hAnsi="Arial" w:cs="Arial"/>
                <w:color w:val="000000"/>
                <w:sz w:val="20"/>
                <w:szCs w:val="20"/>
                <w:lang w:eastAsia="fr-FR"/>
              </w:rPr>
            </w:pPr>
            <w:r w:rsidRPr="00287D85">
              <w:rPr>
                <w:rFonts w:ascii="Arial" w:eastAsia="Times New Roman" w:hAnsi="Arial" w:cs="Arial"/>
                <w:sz w:val="20"/>
                <w:szCs w:val="20"/>
              </w:rPr>
              <w:t>The MSG is pleased that the validation recognised progress made and assessed these Requirements as fully met. The MSG and UK Secretariat continues to ensure that UK EITI disclosures and respective Government websites provide comprehensive information on the management of extractive industry revenues and related expenditures.</w:t>
            </w:r>
          </w:p>
        </w:tc>
      </w:tr>
      <w:tr w:rsidR="00522709" w:rsidRPr="008C555D" w14:paraId="586F5F7D" w14:textId="77777777" w:rsidTr="00ED2A6E">
        <w:trPr>
          <w:trHeight w:val="300"/>
        </w:trPr>
        <w:tc>
          <w:tcPr>
            <w:tcW w:w="4395" w:type="dxa"/>
            <w:tcBorders>
              <w:top w:val="nil"/>
              <w:left w:val="nil"/>
              <w:bottom w:val="single" w:sz="4" w:space="0" w:color="2F5496" w:themeColor="accent1" w:themeShade="BF"/>
              <w:right w:val="nil"/>
            </w:tcBorders>
            <w:shd w:val="clear" w:color="auto" w:fill="auto"/>
            <w:noWrap/>
          </w:tcPr>
          <w:p w14:paraId="016A8D02" w14:textId="77777777" w:rsidR="004529E8" w:rsidRPr="004529E8" w:rsidRDefault="004529E8" w:rsidP="004529E8">
            <w:pPr>
              <w:spacing w:before="40" w:after="40" w:line="240" w:lineRule="auto"/>
              <w:rPr>
                <w:rFonts w:ascii="Arial" w:hAnsi="Arial" w:cs="Arial"/>
                <w:sz w:val="20"/>
                <w:szCs w:val="20"/>
              </w:rPr>
            </w:pPr>
            <w:r w:rsidRPr="004529E8">
              <w:rPr>
                <w:rFonts w:ascii="Arial" w:hAnsi="Arial" w:cs="Arial"/>
                <w:sz w:val="20"/>
                <w:szCs w:val="20"/>
              </w:rPr>
              <w:t xml:space="preserve">Subnational contributions: </w:t>
            </w:r>
          </w:p>
          <w:p w14:paraId="6FB02FC2" w14:textId="7E886EE4" w:rsidR="004529E8" w:rsidRPr="004529E8" w:rsidRDefault="004529E8" w:rsidP="004529E8">
            <w:pPr>
              <w:pStyle w:val="ListParagraph"/>
              <w:numPr>
                <w:ilvl w:val="0"/>
                <w:numId w:val="30"/>
              </w:numPr>
              <w:spacing w:before="40" w:after="40"/>
              <w:ind w:left="209" w:hanging="209"/>
              <w:rPr>
                <w:rFonts w:ascii="Arial" w:hAnsi="Arial" w:cs="Arial"/>
                <w:sz w:val="20"/>
                <w:szCs w:val="20"/>
              </w:rPr>
            </w:pPr>
            <w:r w:rsidRPr="004529E8">
              <w:rPr>
                <w:rFonts w:ascii="Arial" w:hAnsi="Arial" w:cs="Arial"/>
                <w:sz w:val="20"/>
                <w:szCs w:val="20"/>
              </w:rPr>
              <w:t xml:space="preserve">Subnational transfers (#5.2) </w:t>
            </w:r>
            <w:r w:rsidRPr="00FF6517">
              <w:rPr>
                <w:rFonts w:ascii="Arial" w:hAnsi="Arial" w:cs="Arial"/>
                <w:sz w:val="20"/>
                <w:szCs w:val="20"/>
              </w:rPr>
              <w:t>-</w:t>
            </w:r>
            <w:r w:rsidRPr="004529E8">
              <w:rPr>
                <w:rFonts w:ascii="Arial" w:hAnsi="Arial" w:cs="Arial"/>
                <w:sz w:val="20"/>
                <w:szCs w:val="20"/>
              </w:rPr>
              <w:t xml:space="preserve"> fully met</w:t>
            </w:r>
          </w:p>
          <w:p w14:paraId="11AAD1A1" w14:textId="594C17B3" w:rsidR="00522709" w:rsidRPr="008C555D" w:rsidRDefault="004529E8" w:rsidP="004529E8">
            <w:pPr>
              <w:pStyle w:val="ListParagraph"/>
              <w:numPr>
                <w:ilvl w:val="0"/>
                <w:numId w:val="30"/>
              </w:numPr>
              <w:spacing w:before="40" w:after="40"/>
              <w:ind w:left="209" w:hanging="209"/>
              <w:rPr>
                <w:rFonts w:ascii="Arial" w:eastAsia="Times New Roman" w:hAnsi="Arial" w:cs="Arial"/>
                <w:color w:val="000000"/>
                <w:sz w:val="20"/>
                <w:szCs w:val="20"/>
                <w:lang w:eastAsia="fr-FR"/>
              </w:rPr>
            </w:pPr>
            <w:r w:rsidRPr="004529E8">
              <w:rPr>
                <w:rFonts w:ascii="Arial" w:hAnsi="Arial" w:cs="Arial"/>
                <w:sz w:val="20"/>
                <w:szCs w:val="20"/>
              </w:rPr>
              <w:t xml:space="preserve">Social &amp; environmental expenditures (#6.1) </w:t>
            </w:r>
            <w:r w:rsidRPr="00FF6517">
              <w:rPr>
                <w:rFonts w:ascii="Arial" w:hAnsi="Arial" w:cs="Arial"/>
                <w:sz w:val="20"/>
                <w:szCs w:val="20"/>
              </w:rPr>
              <w:t>-</w:t>
            </w:r>
            <w:r w:rsidRPr="004529E8">
              <w:rPr>
                <w:rFonts w:ascii="Arial" w:hAnsi="Arial" w:cs="Arial"/>
                <w:sz w:val="20"/>
                <w:szCs w:val="20"/>
              </w:rPr>
              <w:t xml:space="preserve"> fully met</w:t>
            </w:r>
          </w:p>
        </w:tc>
        <w:tc>
          <w:tcPr>
            <w:tcW w:w="4677" w:type="dxa"/>
            <w:tcBorders>
              <w:top w:val="nil"/>
              <w:left w:val="nil"/>
              <w:bottom w:val="single" w:sz="4" w:space="0" w:color="2F5496" w:themeColor="accent1" w:themeShade="BF"/>
              <w:right w:val="nil"/>
            </w:tcBorders>
            <w:shd w:val="clear" w:color="auto" w:fill="auto"/>
            <w:noWrap/>
          </w:tcPr>
          <w:p w14:paraId="6138BB1E" w14:textId="471691F6" w:rsidR="00522709" w:rsidRPr="008C555D" w:rsidRDefault="004529E8" w:rsidP="004529E8">
            <w:pPr>
              <w:spacing w:before="40" w:after="40" w:line="240" w:lineRule="auto"/>
              <w:jc w:val="both"/>
              <w:rPr>
                <w:rFonts w:ascii="Arial" w:eastAsia="Times New Roman" w:hAnsi="Arial" w:cs="Arial"/>
                <w:color w:val="000000"/>
                <w:sz w:val="20"/>
                <w:szCs w:val="20"/>
                <w:lang w:eastAsia="fr-FR"/>
              </w:rPr>
            </w:pPr>
            <w:r w:rsidRPr="004529E8">
              <w:rPr>
                <w:rFonts w:ascii="Arial" w:eastAsia="Times New Roman" w:hAnsi="Arial" w:cs="Arial"/>
                <w:sz w:val="20"/>
                <w:szCs w:val="20"/>
              </w:rPr>
              <w:t>The MSG is pleased that the validation recognised progress made and assessed these Requirements as fully met. The Mining and Quarrying subgroup continues to explore the possibility of including the Aggregates Levy in EITI reporting with industry colleagues.</w:t>
            </w:r>
          </w:p>
        </w:tc>
      </w:tr>
    </w:tbl>
    <w:p w14:paraId="19592030" w14:textId="518312DC" w:rsidR="00655D7C" w:rsidRPr="00ED2A6E" w:rsidRDefault="00655D7C" w:rsidP="006746D2">
      <w:pPr>
        <w:pStyle w:val="Heading21"/>
        <w:spacing w:before="240"/>
        <w:rPr>
          <w:rFonts w:ascii="Arial" w:hAnsi="Arial" w:cs="Arial"/>
          <w:sz w:val="30"/>
          <w:szCs w:val="30"/>
        </w:rPr>
      </w:pPr>
      <w:bookmarkStart w:id="19" w:name="_Toc90308408"/>
      <w:r w:rsidRPr="00ED2A6E">
        <w:rPr>
          <w:rFonts w:ascii="Arial" w:hAnsi="Arial" w:cs="Arial"/>
          <w:sz w:val="30"/>
          <w:szCs w:val="30"/>
        </w:rPr>
        <w:t xml:space="preserve">Addressing </w:t>
      </w:r>
      <w:r w:rsidR="00E65DAE" w:rsidRPr="00ED2A6E">
        <w:rPr>
          <w:rFonts w:ascii="Arial" w:hAnsi="Arial" w:cs="Arial"/>
          <w:sz w:val="30"/>
          <w:szCs w:val="30"/>
        </w:rPr>
        <w:t>corrective actions from the UK</w:t>
      </w:r>
      <w:r w:rsidR="0072301D" w:rsidRPr="00ED2A6E">
        <w:rPr>
          <w:rFonts w:ascii="Arial" w:hAnsi="Arial" w:cs="Arial"/>
          <w:sz w:val="30"/>
          <w:szCs w:val="30"/>
        </w:rPr>
        <w:t>’s first</w:t>
      </w:r>
      <w:r w:rsidR="00E65DAE" w:rsidRPr="00ED2A6E">
        <w:rPr>
          <w:rFonts w:ascii="Arial" w:hAnsi="Arial" w:cs="Arial"/>
          <w:sz w:val="30"/>
          <w:szCs w:val="30"/>
        </w:rPr>
        <w:t xml:space="preserve"> EITI </w:t>
      </w:r>
      <w:r w:rsidRPr="00ED2A6E">
        <w:rPr>
          <w:rFonts w:ascii="Arial" w:hAnsi="Arial" w:cs="Arial"/>
          <w:sz w:val="30"/>
          <w:szCs w:val="30"/>
        </w:rPr>
        <w:t>validation</w:t>
      </w:r>
      <w:bookmarkEnd w:id="19"/>
    </w:p>
    <w:p w14:paraId="5864ECD2" w14:textId="7028BF80" w:rsidR="00CD1BE0" w:rsidRDefault="00E65DAE" w:rsidP="00707C60">
      <w:pPr>
        <w:spacing w:after="180" w:line="257" w:lineRule="auto"/>
        <w:jc w:val="both"/>
        <w:rPr>
          <w:rFonts w:ascii="Arial" w:hAnsi="Arial" w:cs="Arial"/>
          <w:sz w:val="23"/>
          <w:szCs w:val="23"/>
        </w:rPr>
      </w:pPr>
      <w:r w:rsidRPr="00EE321F">
        <w:rPr>
          <w:rFonts w:ascii="Arial" w:hAnsi="Arial" w:cs="Arial"/>
          <w:sz w:val="23"/>
          <w:szCs w:val="23"/>
        </w:rPr>
        <w:t xml:space="preserve">The table below provides the latest </w:t>
      </w:r>
      <w:r w:rsidR="00AE25C9" w:rsidRPr="00EE321F">
        <w:rPr>
          <w:rFonts w:ascii="Arial" w:hAnsi="Arial" w:cs="Arial"/>
          <w:sz w:val="23"/>
          <w:szCs w:val="23"/>
        </w:rPr>
        <w:t>progress by the MSG in addressing the corrective actions from the 2018 validation</w:t>
      </w:r>
      <w:r w:rsidR="00435C58" w:rsidRPr="00EE321F">
        <w:rPr>
          <w:rFonts w:ascii="Arial" w:hAnsi="Arial" w:cs="Arial"/>
          <w:sz w:val="23"/>
          <w:szCs w:val="23"/>
        </w:rPr>
        <w:t xml:space="preserve"> at the time of public</w:t>
      </w:r>
      <w:r w:rsidR="006232EF" w:rsidRPr="00EE321F">
        <w:rPr>
          <w:rFonts w:ascii="Arial" w:hAnsi="Arial" w:cs="Arial"/>
          <w:sz w:val="23"/>
          <w:szCs w:val="23"/>
        </w:rPr>
        <w:t>ation of this repo</w:t>
      </w:r>
      <w:r w:rsidR="002C377D">
        <w:rPr>
          <w:rFonts w:ascii="Arial" w:hAnsi="Arial" w:cs="Arial"/>
          <w:sz w:val="23"/>
          <w:szCs w:val="23"/>
        </w:rPr>
        <w:t>r</w:t>
      </w:r>
      <w:r w:rsidR="006232EF" w:rsidRPr="00EE321F">
        <w:rPr>
          <w:rFonts w:ascii="Arial" w:hAnsi="Arial" w:cs="Arial"/>
          <w:sz w:val="23"/>
          <w:szCs w:val="23"/>
        </w:rPr>
        <w:t>t</w:t>
      </w:r>
      <w:r w:rsidR="00AE25C9" w:rsidRPr="00EE321F">
        <w:rPr>
          <w:rFonts w:ascii="Arial" w:hAnsi="Arial" w:cs="Arial"/>
          <w:sz w:val="23"/>
          <w:szCs w:val="23"/>
        </w:rPr>
        <w:t>.</w:t>
      </w:r>
      <w:r w:rsidR="005E4167" w:rsidRPr="00EE321F">
        <w:rPr>
          <w:rFonts w:ascii="Arial" w:hAnsi="Arial" w:cs="Arial"/>
          <w:sz w:val="23"/>
          <w:szCs w:val="23"/>
        </w:rPr>
        <w:t xml:space="preserve"> </w:t>
      </w:r>
      <w:r w:rsidR="0082150B">
        <w:rPr>
          <w:rFonts w:ascii="Arial" w:hAnsi="Arial" w:cs="Arial"/>
          <w:sz w:val="23"/>
          <w:szCs w:val="23"/>
        </w:rPr>
        <w:t xml:space="preserve">These corrective actions were assessed </w:t>
      </w:r>
      <w:r w:rsidR="002C377D">
        <w:rPr>
          <w:rFonts w:ascii="Arial" w:hAnsi="Arial" w:cs="Arial"/>
          <w:sz w:val="23"/>
          <w:szCs w:val="23"/>
        </w:rPr>
        <w:t>as part of</w:t>
      </w:r>
      <w:r w:rsidR="0082150B">
        <w:rPr>
          <w:rFonts w:ascii="Arial" w:hAnsi="Arial" w:cs="Arial"/>
          <w:sz w:val="23"/>
          <w:szCs w:val="23"/>
        </w:rPr>
        <w:t xml:space="preserve"> the UK’s second validation in 2021</w:t>
      </w:r>
      <w:r w:rsidR="00D93B67">
        <w:rPr>
          <w:rFonts w:ascii="Arial" w:hAnsi="Arial" w:cs="Arial"/>
          <w:sz w:val="23"/>
          <w:szCs w:val="23"/>
        </w:rPr>
        <w:t>, and the</w:t>
      </w:r>
      <w:r w:rsidR="00BE306E">
        <w:rPr>
          <w:rFonts w:ascii="Arial" w:hAnsi="Arial" w:cs="Arial"/>
          <w:sz w:val="23"/>
          <w:szCs w:val="23"/>
        </w:rPr>
        <w:t xml:space="preserve"> </w:t>
      </w:r>
      <w:r w:rsidR="002C377D">
        <w:rPr>
          <w:rFonts w:ascii="Arial" w:hAnsi="Arial" w:cs="Arial"/>
          <w:sz w:val="23"/>
          <w:szCs w:val="23"/>
        </w:rPr>
        <w:t>table</w:t>
      </w:r>
      <w:r w:rsidR="00BE306E">
        <w:rPr>
          <w:rFonts w:ascii="Arial" w:hAnsi="Arial" w:cs="Arial"/>
          <w:sz w:val="23"/>
          <w:szCs w:val="23"/>
        </w:rPr>
        <w:t xml:space="preserve"> </w:t>
      </w:r>
      <w:r w:rsidR="002C377D">
        <w:rPr>
          <w:rFonts w:ascii="Arial" w:hAnsi="Arial" w:cs="Arial"/>
          <w:sz w:val="23"/>
          <w:szCs w:val="23"/>
        </w:rPr>
        <w:t xml:space="preserve">includes the </w:t>
      </w:r>
      <w:r w:rsidR="00D93B67">
        <w:rPr>
          <w:rFonts w:ascii="Arial" w:hAnsi="Arial" w:cs="Arial"/>
          <w:sz w:val="23"/>
          <w:szCs w:val="23"/>
        </w:rPr>
        <w:t xml:space="preserve">latest </w:t>
      </w:r>
      <w:r w:rsidR="002C377D">
        <w:rPr>
          <w:rFonts w:ascii="Arial" w:hAnsi="Arial" w:cs="Arial"/>
          <w:sz w:val="23"/>
          <w:szCs w:val="23"/>
        </w:rPr>
        <w:t>assessment score award</w:t>
      </w:r>
      <w:r w:rsidR="00BE306E">
        <w:rPr>
          <w:rFonts w:ascii="Arial" w:hAnsi="Arial" w:cs="Arial"/>
          <w:sz w:val="23"/>
          <w:szCs w:val="23"/>
        </w:rPr>
        <w:t>ed</w:t>
      </w:r>
      <w:r w:rsidR="00E52105">
        <w:rPr>
          <w:rFonts w:ascii="Arial" w:hAnsi="Arial" w:cs="Arial"/>
          <w:sz w:val="23"/>
          <w:szCs w:val="23"/>
        </w:rPr>
        <w:t>.</w:t>
      </w:r>
    </w:p>
    <w:tbl>
      <w:tblPr>
        <w:tblW w:w="9072" w:type="dxa"/>
        <w:tblLayout w:type="fixed"/>
        <w:tblCellMar>
          <w:left w:w="70" w:type="dxa"/>
          <w:right w:w="70" w:type="dxa"/>
        </w:tblCellMar>
        <w:tblLook w:val="04A0" w:firstRow="1" w:lastRow="0" w:firstColumn="1" w:lastColumn="0" w:noHBand="0" w:noVBand="1"/>
      </w:tblPr>
      <w:tblGrid>
        <w:gridCol w:w="397"/>
        <w:gridCol w:w="3856"/>
        <w:gridCol w:w="4819"/>
      </w:tblGrid>
      <w:tr w:rsidR="00CD1BE0" w:rsidRPr="00520079" w14:paraId="7FF1F90D" w14:textId="77777777" w:rsidTr="009D6A97">
        <w:trPr>
          <w:trHeight w:val="283"/>
          <w:tblHeader/>
        </w:trPr>
        <w:tc>
          <w:tcPr>
            <w:tcW w:w="397" w:type="dxa"/>
            <w:tcBorders>
              <w:top w:val="nil"/>
              <w:left w:val="nil"/>
              <w:bottom w:val="single" w:sz="12" w:space="0" w:color="5B9BD5"/>
              <w:right w:val="nil"/>
            </w:tcBorders>
            <w:shd w:val="clear" w:color="000000" w:fill="244061"/>
            <w:vAlign w:val="center"/>
            <w:hideMark/>
          </w:tcPr>
          <w:p w14:paraId="1EA43BC0" w14:textId="77777777" w:rsidR="00CD1BE0" w:rsidRPr="00520079" w:rsidRDefault="00CD1BE0" w:rsidP="009D6A97">
            <w:pPr>
              <w:spacing w:after="0" w:line="240" w:lineRule="auto"/>
              <w:rPr>
                <w:rFonts w:ascii="Arial" w:eastAsia="Times New Roman" w:hAnsi="Arial" w:cs="Arial"/>
                <w:b/>
                <w:bCs/>
                <w:color w:val="FFFFFF"/>
                <w:sz w:val="20"/>
                <w:szCs w:val="20"/>
                <w:lang w:val="fr-FR" w:eastAsia="fr-FR"/>
              </w:rPr>
            </w:pPr>
            <w:r w:rsidRPr="00520079">
              <w:rPr>
                <w:rFonts w:ascii="Arial" w:eastAsia="Times New Roman" w:hAnsi="Arial" w:cs="Arial"/>
                <w:b/>
                <w:bCs/>
                <w:color w:val="FFFFFF"/>
                <w:sz w:val="20"/>
                <w:szCs w:val="20"/>
                <w:lang w:val="fr-FR" w:eastAsia="fr-FR"/>
              </w:rPr>
              <w:t>N°</w:t>
            </w:r>
          </w:p>
        </w:tc>
        <w:tc>
          <w:tcPr>
            <w:tcW w:w="3856" w:type="dxa"/>
            <w:tcBorders>
              <w:top w:val="nil"/>
              <w:left w:val="nil"/>
              <w:bottom w:val="single" w:sz="12" w:space="0" w:color="5B9BD5"/>
              <w:right w:val="nil"/>
            </w:tcBorders>
            <w:shd w:val="clear" w:color="000000" w:fill="244061"/>
            <w:vAlign w:val="center"/>
            <w:hideMark/>
          </w:tcPr>
          <w:p w14:paraId="1D94EBE6" w14:textId="77777777" w:rsidR="00CD1BE0" w:rsidRPr="00520079" w:rsidRDefault="00CD1BE0" w:rsidP="009D6A97">
            <w:pPr>
              <w:spacing w:after="0" w:line="240" w:lineRule="auto"/>
              <w:rPr>
                <w:rFonts w:ascii="Arial" w:eastAsia="Times New Roman" w:hAnsi="Arial" w:cs="Arial"/>
                <w:b/>
                <w:bCs/>
                <w:color w:val="FFFFFF"/>
                <w:sz w:val="20"/>
                <w:szCs w:val="20"/>
                <w:lang w:val="fr-FR" w:eastAsia="fr-FR"/>
              </w:rPr>
            </w:pPr>
            <w:r w:rsidRPr="00520079">
              <w:rPr>
                <w:rFonts w:ascii="Arial" w:eastAsia="Times New Roman" w:hAnsi="Arial" w:cs="Arial"/>
                <w:b/>
                <w:bCs/>
                <w:color w:val="FFFFFF" w:themeColor="background1"/>
                <w:sz w:val="20"/>
                <w:szCs w:val="20"/>
              </w:rPr>
              <w:t>Corrective action</w:t>
            </w:r>
            <w:r w:rsidRPr="00520079">
              <w:rPr>
                <w:rFonts w:ascii="Arial" w:eastAsia="Times New Roman" w:hAnsi="Arial" w:cs="Arial"/>
                <w:b/>
                <w:bCs/>
                <w:color w:val="FFFFFF"/>
                <w:sz w:val="20"/>
                <w:szCs w:val="20"/>
                <w:lang w:val="fr-FR" w:eastAsia="fr-FR"/>
              </w:rPr>
              <w:t> </w:t>
            </w:r>
          </w:p>
        </w:tc>
        <w:tc>
          <w:tcPr>
            <w:tcW w:w="4819" w:type="dxa"/>
            <w:tcBorders>
              <w:top w:val="nil"/>
              <w:left w:val="nil"/>
              <w:bottom w:val="single" w:sz="12" w:space="0" w:color="5B9BD5"/>
              <w:right w:val="nil"/>
            </w:tcBorders>
            <w:shd w:val="clear" w:color="000000" w:fill="244061"/>
            <w:vAlign w:val="center"/>
            <w:hideMark/>
          </w:tcPr>
          <w:p w14:paraId="752AA467" w14:textId="77777777" w:rsidR="00CD1BE0" w:rsidRPr="00520079" w:rsidRDefault="00CD1BE0" w:rsidP="009D6A97">
            <w:pPr>
              <w:spacing w:after="0" w:line="240" w:lineRule="auto"/>
              <w:rPr>
                <w:rFonts w:ascii="Arial" w:eastAsia="Times New Roman" w:hAnsi="Arial" w:cs="Arial"/>
                <w:b/>
                <w:bCs/>
                <w:color w:val="FFFFFF"/>
                <w:sz w:val="20"/>
                <w:szCs w:val="20"/>
                <w:lang w:val="fr-FR" w:eastAsia="fr-FR"/>
              </w:rPr>
            </w:pPr>
            <w:r w:rsidRPr="00520079">
              <w:rPr>
                <w:rFonts w:ascii="Arial" w:eastAsia="Times New Roman" w:hAnsi="Arial" w:cs="Arial"/>
                <w:b/>
                <w:bCs/>
                <w:color w:val="FFFFFF" w:themeColor="background1"/>
                <w:sz w:val="20"/>
                <w:szCs w:val="20"/>
              </w:rPr>
              <w:t>Progress</w:t>
            </w:r>
            <w:r w:rsidRPr="00520079">
              <w:rPr>
                <w:rFonts w:ascii="Arial" w:eastAsia="Times New Roman" w:hAnsi="Arial" w:cs="Arial"/>
                <w:b/>
                <w:bCs/>
                <w:color w:val="FFFFFF"/>
                <w:sz w:val="20"/>
                <w:szCs w:val="20"/>
                <w:lang w:val="fr-FR" w:eastAsia="fr-FR"/>
              </w:rPr>
              <w:t> </w:t>
            </w:r>
          </w:p>
        </w:tc>
      </w:tr>
      <w:tr w:rsidR="00CD1BE0" w:rsidRPr="00520079" w14:paraId="6E06B346" w14:textId="77777777" w:rsidTr="00520079">
        <w:trPr>
          <w:trHeight w:val="315"/>
        </w:trPr>
        <w:tc>
          <w:tcPr>
            <w:tcW w:w="397" w:type="dxa"/>
            <w:tcBorders>
              <w:top w:val="nil"/>
              <w:left w:val="nil"/>
              <w:bottom w:val="nil"/>
              <w:right w:val="nil"/>
            </w:tcBorders>
            <w:shd w:val="clear" w:color="auto" w:fill="BDD6EE" w:themeFill="accent5" w:themeFillTint="66"/>
            <w:noWrap/>
            <w:hideMark/>
          </w:tcPr>
          <w:p w14:paraId="00EC6ED3" w14:textId="77777777" w:rsidR="00CD1BE0" w:rsidRPr="00520079" w:rsidRDefault="00CD1BE0" w:rsidP="005D4F0F">
            <w:pPr>
              <w:spacing w:before="40" w:after="40" w:line="240" w:lineRule="auto"/>
              <w:rPr>
                <w:rFonts w:ascii="Arial" w:eastAsia="Times New Roman" w:hAnsi="Arial" w:cs="Arial"/>
                <w:color w:val="000000"/>
                <w:sz w:val="20"/>
                <w:szCs w:val="20"/>
                <w:lang w:val="fr-FR" w:eastAsia="fr-FR"/>
              </w:rPr>
            </w:pPr>
            <w:r w:rsidRPr="00520079">
              <w:rPr>
                <w:rFonts w:ascii="Arial" w:eastAsia="Times New Roman" w:hAnsi="Arial" w:cs="Arial"/>
                <w:color w:val="000000"/>
                <w:sz w:val="20"/>
                <w:szCs w:val="20"/>
                <w:lang w:val="fr-FR" w:eastAsia="fr-FR"/>
              </w:rPr>
              <w:t>1</w:t>
            </w:r>
          </w:p>
        </w:tc>
        <w:tc>
          <w:tcPr>
            <w:tcW w:w="3856" w:type="dxa"/>
            <w:tcBorders>
              <w:top w:val="nil"/>
              <w:left w:val="nil"/>
              <w:bottom w:val="nil"/>
              <w:right w:val="nil"/>
            </w:tcBorders>
            <w:shd w:val="clear" w:color="auto" w:fill="BDD6EE" w:themeFill="accent5" w:themeFillTint="66"/>
            <w:noWrap/>
          </w:tcPr>
          <w:p w14:paraId="096434F3" w14:textId="63CFDEC8" w:rsidR="00CD1BE0" w:rsidRPr="00520079" w:rsidRDefault="00CD1BE0" w:rsidP="00CD1BE0">
            <w:pPr>
              <w:spacing w:before="40" w:after="40" w:line="240" w:lineRule="auto"/>
              <w:jc w:val="both"/>
              <w:rPr>
                <w:rFonts w:ascii="Arial" w:eastAsia="Times New Roman" w:hAnsi="Arial" w:cs="Arial"/>
                <w:color w:val="000000"/>
                <w:sz w:val="20"/>
                <w:szCs w:val="20"/>
                <w:lang w:eastAsia="fr-FR"/>
              </w:rPr>
            </w:pPr>
            <w:r w:rsidRPr="00520079">
              <w:rPr>
                <w:rFonts w:ascii="Arial" w:hAnsi="Arial" w:cs="Arial"/>
                <w:sz w:val="20"/>
                <w:szCs w:val="20"/>
              </w:rPr>
              <w:t>In accordance with Requirement 1.3.a, the civil society constituency should demonstrate that they are fully, actively and effectively engaged in the EITI process. Specifically, civil society should ensure that they are able to fully contribute and provide input to the EITI process by ensuring that the constituency is adequately represented on the MSG, with agreed mechanisms for wider constituency engagement.</w:t>
            </w:r>
          </w:p>
        </w:tc>
        <w:tc>
          <w:tcPr>
            <w:tcW w:w="4819" w:type="dxa"/>
            <w:tcBorders>
              <w:top w:val="nil"/>
              <w:left w:val="nil"/>
              <w:bottom w:val="nil"/>
              <w:right w:val="nil"/>
            </w:tcBorders>
            <w:shd w:val="clear" w:color="auto" w:fill="BDD6EE" w:themeFill="accent5" w:themeFillTint="66"/>
            <w:noWrap/>
          </w:tcPr>
          <w:p w14:paraId="7915101B" w14:textId="77777777" w:rsidR="00CD1BE0" w:rsidRPr="00520079" w:rsidRDefault="00CD1BE0" w:rsidP="00E4201B">
            <w:pPr>
              <w:pStyle w:val="ListParagraph"/>
              <w:numPr>
                <w:ilvl w:val="0"/>
                <w:numId w:val="30"/>
              </w:numPr>
              <w:spacing w:before="40" w:after="40"/>
              <w:ind w:left="209" w:hanging="209"/>
              <w:jc w:val="both"/>
              <w:rPr>
                <w:rFonts w:ascii="Arial" w:hAnsi="Arial" w:cs="Arial"/>
                <w:sz w:val="20"/>
                <w:szCs w:val="20"/>
              </w:rPr>
            </w:pPr>
            <w:r w:rsidRPr="00520079">
              <w:rPr>
                <w:rFonts w:ascii="Arial" w:hAnsi="Arial" w:cs="Arial"/>
                <w:sz w:val="20"/>
                <w:szCs w:val="20"/>
              </w:rPr>
              <w:t>Requirement 1.3 was assessed as fully met in the second validation.</w:t>
            </w:r>
          </w:p>
          <w:p w14:paraId="3817D15F" w14:textId="5EFFC942" w:rsidR="00CD1BE0" w:rsidRPr="00520079" w:rsidRDefault="00CD1BE0" w:rsidP="00E4201B">
            <w:pPr>
              <w:pStyle w:val="ListParagraph"/>
              <w:numPr>
                <w:ilvl w:val="0"/>
                <w:numId w:val="30"/>
              </w:numPr>
              <w:spacing w:before="40" w:after="40"/>
              <w:ind w:left="209" w:hanging="209"/>
              <w:jc w:val="both"/>
              <w:rPr>
                <w:rFonts w:ascii="Arial" w:hAnsi="Arial" w:cs="Arial"/>
                <w:sz w:val="20"/>
                <w:szCs w:val="20"/>
              </w:rPr>
            </w:pPr>
            <w:r w:rsidRPr="00520079">
              <w:rPr>
                <w:rFonts w:ascii="Arial" w:hAnsi="Arial" w:cs="Arial"/>
                <w:sz w:val="20"/>
                <w:szCs w:val="20"/>
              </w:rPr>
              <w:t>The Civil Society Network Coordinator (CSN) has continued in post during 2021.  Considerable effort has been made to find local CSN representation to the MSG, however success has so far remained elusive. The Coordinator and the UK Secretariat hold regular discussions to discuss opportunities for local representation.</w:t>
            </w:r>
          </w:p>
          <w:p w14:paraId="30EE362B" w14:textId="77777777" w:rsidR="00CD1BE0" w:rsidRPr="00520079" w:rsidRDefault="00CD1BE0" w:rsidP="00E4201B">
            <w:pPr>
              <w:pStyle w:val="ListParagraph"/>
              <w:numPr>
                <w:ilvl w:val="0"/>
                <w:numId w:val="30"/>
              </w:numPr>
              <w:spacing w:before="40" w:after="40"/>
              <w:ind w:left="209" w:hanging="209"/>
              <w:jc w:val="both"/>
              <w:rPr>
                <w:rFonts w:ascii="Arial" w:hAnsi="Arial" w:cs="Arial"/>
                <w:sz w:val="20"/>
                <w:szCs w:val="20"/>
              </w:rPr>
            </w:pPr>
            <w:r w:rsidRPr="00520079">
              <w:rPr>
                <w:rFonts w:ascii="Arial" w:hAnsi="Arial" w:cs="Arial"/>
                <w:sz w:val="20"/>
                <w:szCs w:val="20"/>
              </w:rPr>
              <w:t>Civil Society is actively looking to replace long-standing members who resigned from UK EITI in September 2021.</w:t>
            </w:r>
          </w:p>
          <w:p w14:paraId="64500CC4" w14:textId="56FC87AF" w:rsidR="00CD1BE0" w:rsidRPr="00520079" w:rsidRDefault="00CD1BE0" w:rsidP="00E4201B">
            <w:pPr>
              <w:pStyle w:val="ListParagraph"/>
              <w:numPr>
                <w:ilvl w:val="0"/>
                <w:numId w:val="30"/>
              </w:numPr>
              <w:spacing w:before="40" w:after="40"/>
              <w:ind w:left="209" w:hanging="209"/>
              <w:jc w:val="both"/>
              <w:rPr>
                <w:rFonts w:ascii="Arial" w:hAnsi="Arial" w:cs="Arial"/>
                <w:sz w:val="20"/>
                <w:szCs w:val="20"/>
              </w:rPr>
            </w:pPr>
            <w:r w:rsidRPr="00520079">
              <w:rPr>
                <w:rFonts w:ascii="Arial" w:hAnsi="Arial" w:cs="Arial"/>
                <w:sz w:val="20"/>
                <w:szCs w:val="20"/>
              </w:rPr>
              <w:t xml:space="preserve">Civil Society remains particularly active in the Communications and Engagement subgroup and has been proactive in initiating MSG discussions on energy transition and climate change. For example, Civil Society invited Carbon Tracker to present to the MSG on their Fossil Fuel Registry in </w:t>
            </w:r>
            <w:r w:rsidRPr="00520079">
              <w:rPr>
                <w:rFonts w:ascii="Arial" w:hAnsi="Arial" w:cs="Arial"/>
                <w:sz w:val="20"/>
                <w:szCs w:val="20"/>
              </w:rPr>
              <w:lastRenderedPageBreak/>
              <w:t xml:space="preserve">July, and several civil society members attended the </w:t>
            </w:r>
            <w:hyperlink r:id="rId37" w:history="1">
              <w:r w:rsidRPr="00520079">
                <w:rPr>
                  <w:rStyle w:val="Hyperlink"/>
                  <w:rFonts w:ascii="Arial" w:eastAsia="Times New Roman" w:hAnsi="Arial" w:cs="Arial"/>
                  <w:sz w:val="20"/>
                  <w:szCs w:val="20"/>
                </w:rPr>
                <w:t>Beneficial Ownership Transparency Forum</w:t>
              </w:r>
            </w:hyperlink>
            <w:r w:rsidRPr="00520079">
              <w:rPr>
                <w:rFonts w:ascii="Arial" w:eastAsia="Times New Roman" w:hAnsi="Arial" w:cs="Arial"/>
                <w:sz w:val="20"/>
                <w:szCs w:val="20"/>
              </w:rPr>
              <w:t xml:space="preserve"> in September.</w:t>
            </w:r>
          </w:p>
        </w:tc>
      </w:tr>
      <w:tr w:rsidR="00CD1BE0" w:rsidRPr="00520079" w14:paraId="7CB5072B" w14:textId="77777777" w:rsidTr="00520079">
        <w:trPr>
          <w:trHeight w:val="300"/>
        </w:trPr>
        <w:tc>
          <w:tcPr>
            <w:tcW w:w="397" w:type="dxa"/>
            <w:tcBorders>
              <w:top w:val="nil"/>
              <w:left w:val="nil"/>
              <w:bottom w:val="nil"/>
              <w:right w:val="nil"/>
            </w:tcBorders>
            <w:shd w:val="clear" w:color="auto" w:fill="auto"/>
            <w:noWrap/>
            <w:hideMark/>
          </w:tcPr>
          <w:p w14:paraId="12187487" w14:textId="77777777" w:rsidR="00CD1BE0" w:rsidRPr="00520079" w:rsidRDefault="00CD1BE0" w:rsidP="005D4F0F">
            <w:pPr>
              <w:spacing w:before="40" w:after="40" w:line="240" w:lineRule="auto"/>
              <w:rPr>
                <w:rFonts w:ascii="Arial" w:eastAsia="Times New Roman" w:hAnsi="Arial" w:cs="Arial"/>
                <w:color w:val="000000"/>
                <w:sz w:val="20"/>
                <w:szCs w:val="20"/>
                <w:lang w:val="fr-FR" w:eastAsia="fr-FR"/>
              </w:rPr>
            </w:pPr>
            <w:r w:rsidRPr="00520079">
              <w:rPr>
                <w:rFonts w:ascii="Arial" w:eastAsia="Times New Roman" w:hAnsi="Arial" w:cs="Arial"/>
                <w:color w:val="000000"/>
                <w:sz w:val="20"/>
                <w:szCs w:val="20"/>
                <w:lang w:val="fr-FR" w:eastAsia="fr-FR"/>
              </w:rPr>
              <w:lastRenderedPageBreak/>
              <w:t>2</w:t>
            </w:r>
          </w:p>
        </w:tc>
        <w:tc>
          <w:tcPr>
            <w:tcW w:w="3856" w:type="dxa"/>
            <w:tcBorders>
              <w:top w:val="nil"/>
              <w:left w:val="nil"/>
              <w:bottom w:val="nil"/>
              <w:right w:val="nil"/>
            </w:tcBorders>
            <w:shd w:val="clear" w:color="auto" w:fill="auto"/>
            <w:noWrap/>
          </w:tcPr>
          <w:p w14:paraId="4F3B0854" w14:textId="4DFE738C" w:rsidR="00CD1BE0" w:rsidRPr="00520079" w:rsidRDefault="00CD1BE0" w:rsidP="00CD1BE0">
            <w:pPr>
              <w:spacing w:before="40" w:after="40" w:line="240" w:lineRule="auto"/>
              <w:jc w:val="both"/>
              <w:rPr>
                <w:rFonts w:ascii="Arial" w:eastAsia="Times New Roman" w:hAnsi="Arial" w:cs="Arial"/>
                <w:color w:val="000000"/>
                <w:sz w:val="20"/>
                <w:szCs w:val="20"/>
                <w:lang w:eastAsia="fr-FR"/>
              </w:rPr>
            </w:pPr>
            <w:r w:rsidRPr="00520079">
              <w:rPr>
                <w:rFonts w:ascii="Arial" w:hAnsi="Arial" w:cs="Arial"/>
                <w:sz w:val="20"/>
                <w:szCs w:val="20"/>
              </w:rPr>
              <w:t>In accordance with Requirement 1.4.a.ii, the MSG should ensure that the civil society constituency is adequately represented, and that the civil society constituency appoints its own representatives, bearing in mind the desirability of pluralistic and diverse representation.</w:t>
            </w:r>
          </w:p>
        </w:tc>
        <w:tc>
          <w:tcPr>
            <w:tcW w:w="4819" w:type="dxa"/>
            <w:tcBorders>
              <w:top w:val="nil"/>
              <w:left w:val="nil"/>
              <w:bottom w:val="nil"/>
              <w:right w:val="nil"/>
            </w:tcBorders>
            <w:shd w:val="clear" w:color="auto" w:fill="auto"/>
            <w:noWrap/>
          </w:tcPr>
          <w:p w14:paraId="349722F3" w14:textId="77777777" w:rsidR="00E4201B" w:rsidRPr="00520079" w:rsidRDefault="00CD1BE0" w:rsidP="00E4201B">
            <w:pPr>
              <w:pStyle w:val="ListParagraph"/>
              <w:numPr>
                <w:ilvl w:val="0"/>
                <w:numId w:val="30"/>
              </w:numPr>
              <w:spacing w:before="40" w:after="40"/>
              <w:ind w:left="209" w:hanging="209"/>
              <w:jc w:val="both"/>
              <w:rPr>
                <w:rFonts w:ascii="Arial" w:hAnsi="Arial" w:cs="Arial"/>
                <w:sz w:val="20"/>
                <w:szCs w:val="20"/>
              </w:rPr>
            </w:pPr>
            <w:r w:rsidRPr="00520079">
              <w:rPr>
                <w:rFonts w:ascii="Arial" w:hAnsi="Arial" w:cs="Arial"/>
                <w:sz w:val="20"/>
                <w:szCs w:val="20"/>
              </w:rPr>
              <w:t>Requirement 1.4 was assessed as fully met in the second validation.</w:t>
            </w:r>
          </w:p>
          <w:p w14:paraId="5D8F2493" w14:textId="77777777" w:rsidR="00E4201B" w:rsidRPr="00520079" w:rsidRDefault="00CD1BE0" w:rsidP="00E4201B">
            <w:pPr>
              <w:pStyle w:val="ListParagraph"/>
              <w:numPr>
                <w:ilvl w:val="0"/>
                <w:numId w:val="30"/>
              </w:numPr>
              <w:spacing w:before="40" w:after="40"/>
              <w:ind w:left="209" w:hanging="209"/>
              <w:jc w:val="both"/>
              <w:rPr>
                <w:rFonts w:ascii="Arial" w:hAnsi="Arial" w:cs="Arial"/>
                <w:sz w:val="20"/>
                <w:szCs w:val="20"/>
              </w:rPr>
            </w:pPr>
            <w:r w:rsidRPr="00520079">
              <w:rPr>
                <w:rFonts w:ascii="Arial" w:hAnsi="Arial" w:cs="Arial"/>
                <w:sz w:val="20"/>
                <w:szCs w:val="20"/>
              </w:rPr>
              <w:t xml:space="preserve">Civil Society is engaged in both the MSG and its subgroups, although search for local community representatives continues. The CSN </w:t>
            </w:r>
            <w:hyperlink r:id="rId38" w:history="1">
              <w:r w:rsidRPr="00520079">
                <w:rPr>
                  <w:rStyle w:val="Hyperlink"/>
                  <w:rFonts w:ascii="Arial" w:hAnsi="Arial" w:cs="Arial"/>
                  <w:sz w:val="20"/>
                  <w:szCs w:val="20"/>
                </w:rPr>
                <w:t>membership principles</w:t>
              </w:r>
            </w:hyperlink>
            <w:r w:rsidRPr="00520079">
              <w:rPr>
                <w:rFonts w:ascii="Arial" w:hAnsi="Arial" w:cs="Arial"/>
                <w:sz w:val="20"/>
                <w:szCs w:val="20"/>
              </w:rPr>
              <w:t xml:space="preserve"> are published on the UK EITI website and detail mechanisms for appointments and information sharing.</w:t>
            </w:r>
          </w:p>
          <w:p w14:paraId="26BB5B94" w14:textId="266DCE46" w:rsidR="00CD1BE0" w:rsidRPr="00520079" w:rsidRDefault="00CD1BE0" w:rsidP="00E4201B">
            <w:pPr>
              <w:pStyle w:val="ListParagraph"/>
              <w:numPr>
                <w:ilvl w:val="0"/>
                <w:numId w:val="30"/>
              </w:numPr>
              <w:spacing w:before="40" w:after="40"/>
              <w:ind w:left="209" w:hanging="209"/>
              <w:jc w:val="both"/>
              <w:rPr>
                <w:rFonts w:ascii="Arial" w:hAnsi="Arial" w:cs="Arial"/>
                <w:sz w:val="20"/>
                <w:szCs w:val="20"/>
              </w:rPr>
            </w:pPr>
            <w:r w:rsidRPr="00520079">
              <w:rPr>
                <w:rFonts w:ascii="Arial" w:eastAsia="Times New Roman" w:hAnsi="Arial" w:cs="Arial"/>
                <w:sz w:val="20"/>
                <w:szCs w:val="20"/>
              </w:rPr>
              <w:t>The UK EITI Civil Society Network recognise that representation could be more diverse and hope to secure some women representatives through this nominations process. The CSN nominations process includes a nomination call with a statement: "The UK CSN is committed to achieving greater diversity in MSG representation and strongly encourages nomination of, including self-nomination by, women".</w:t>
            </w:r>
          </w:p>
        </w:tc>
      </w:tr>
      <w:tr w:rsidR="00CD1BE0" w:rsidRPr="00520079" w14:paraId="43ABDFD9" w14:textId="77777777" w:rsidTr="00520079">
        <w:trPr>
          <w:trHeight w:val="300"/>
        </w:trPr>
        <w:tc>
          <w:tcPr>
            <w:tcW w:w="397" w:type="dxa"/>
            <w:tcBorders>
              <w:top w:val="nil"/>
              <w:left w:val="nil"/>
              <w:bottom w:val="nil"/>
              <w:right w:val="nil"/>
            </w:tcBorders>
            <w:shd w:val="clear" w:color="auto" w:fill="BDD6EE" w:themeFill="accent5" w:themeFillTint="66"/>
            <w:noWrap/>
            <w:hideMark/>
          </w:tcPr>
          <w:p w14:paraId="47E0E49F" w14:textId="77777777" w:rsidR="00CD1BE0" w:rsidRPr="00520079" w:rsidRDefault="00CD1BE0" w:rsidP="005D4F0F">
            <w:pPr>
              <w:spacing w:before="40" w:after="40" w:line="240" w:lineRule="auto"/>
              <w:rPr>
                <w:rFonts w:ascii="Arial" w:eastAsia="Times New Roman" w:hAnsi="Arial" w:cs="Arial"/>
                <w:color w:val="000000"/>
                <w:sz w:val="20"/>
                <w:szCs w:val="20"/>
                <w:lang w:val="fr-FR" w:eastAsia="fr-FR"/>
              </w:rPr>
            </w:pPr>
            <w:r w:rsidRPr="00520079">
              <w:rPr>
                <w:rFonts w:ascii="Arial" w:eastAsia="Times New Roman" w:hAnsi="Arial" w:cs="Arial"/>
                <w:color w:val="000000"/>
                <w:sz w:val="20"/>
                <w:szCs w:val="20"/>
                <w:lang w:val="fr-FR" w:eastAsia="fr-FR"/>
              </w:rPr>
              <w:t>3</w:t>
            </w:r>
          </w:p>
        </w:tc>
        <w:tc>
          <w:tcPr>
            <w:tcW w:w="3856" w:type="dxa"/>
            <w:tcBorders>
              <w:top w:val="nil"/>
              <w:left w:val="nil"/>
              <w:bottom w:val="nil"/>
              <w:right w:val="nil"/>
            </w:tcBorders>
            <w:shd w:val="clear" w:color="auto" w:fill="BDD6EE" w:themeFill="accent5" w:themeFillTint="66"/>
            <w:noWrap/>
          </w:tcPr>
          <w:p w14:paraId="19AF8619" w14:textId="6160B362" w:rsidR="00CD1BE0" w:rsidRPr="00520079" w:rsidRDefault="00E4201B" w:rsidP="00E4201B">
            <w:pPr>
              <w:spacing w:before="40" w:after="40" w:line="240" w:lineRule="auto"/>
              <w:jc w:val="both"/>
              <w:rPr>
                <w:rFonts w:ascii="Arial" w:eastAsia="Times New Roman" w:hAnsi="Arial" w:cs="Arial"/>
                <w:color w:val="000000"/>
                <w:sz w:val="20"/>
                <w:szCs w:val="20"/>
                <w:lang w:eastAsia="fr-FR"/>
              </w:rPr>
            </w:pPr>
            <w:r w:rsidRPr="00520079">
              <w:rPr>
                <w:rFonts w:ascii="Arial" w:hAnsi="Arial" w:cs="Arial"/>
                <w:sz w:val="20"/>
                <w:szCs w:val="20"/>
              </w:rPr>
              <w:t>In accordance with Requirement 2.2, the UK should disclose information related to the award or transfer of licences pertaining to the companies covered in EITI reporting. This information should include the number of mining, oil and gas licenses awarded and transferred in the year covered by the EITI reporting cycle, a description of the award procedures, including specific technical and financial criteria assessed, and highlight any non-trivial deviations in practice. The UK is encouraged to consider innovative solutions for embedding a public accountability mechanism to ensure transparency on any non-trivial deviations from statutory procedures in its systematic disclosures of information per Requirement 2.2.</w:t>
            </w:r>
          </w:p>
        </w:tc>
        <w:tc>
          <w:tcPr>
            <w:tcW w:w="4819" w:type="dxa"/>
            <w:tcBorders>
              <w:top w:val="nil"/>
              <w:left w:val="nil"/>
              <w:bottom w:val="nil"/>
              <w:right w:val="nil"/>
            </w:tcBorders>
            <w:shd w:val="clear" w:color="auto" w:fill="BDD6EE" w:themeFill="accent5" w:themeFillTint="66"/>
            <w:noWrap/>
          </w:tcPr>
          <w:p w14:paraId="513F36A8" w14:textId="77777777" w:rsidR="00E4201B" w:rsidRPr="00520079" w:rsidRDefault="00E4201B" w:rsidP="00E4201B">
            <w:pPr>
              <w:pStyle w:val="ListParagraph"/>
              <w:numPr>
                <w:ilvl w:val="0"/>
                <w:numId w:val="30"/>
              </w:numPr>
              <w:spacing w:before="40" w:after="40"/>
              <w:ind w:left="209" w:hanging="209"/>
              <w:jc w:val="both"/>
              <w:rPr>
                <w:rFonts w:ascii="Arial" w:hAnsi="Arial" w:cs="Arial"/>
                <w:sz w:val="20"/>
                <w:szCs w:val="20"/>
              </w:rPr>
            </w:pPr>
            <w:r w:rsidRPr="00520079">
              <w:rPr>
                <w:rFonts w:ascii="Arial" w:hAnsi="Arial" w:cs="Arial"/>
                <w:sz w:val="20"/>
                <w:szCs w:val="20"/>
              </w:rPr>
              <w:t>Requirement 2.2 was assessed as fully met in the second validation.</w:t>
            </w:r>
          </w:p>
          <w:p w14:paraId="3A8F8C68" w14:textId="77777777" w:rsidR="000E440B" w:rsidRPr="00520079" w:rsidRDefault="00E4201B" w:rsidP="000E440B">
            <w:pPr>
              <w:pStyle w:val="ListParagraph"/>
              <w:numPr>
                <w:ilvl w:val="0"/>
                <w:numId w:val="30"/>
              </w:numPr>
              <w:spacing w:before="40" w:after="40"/>
              <w:ind w:left="209" w:hanging="209"/>
              <w:jc w:val="both"/>
              <w:rPr>
                <w:rFonts w:ascii="Arial" w:hAnsi="Arial" w:cs="Arial"/>
                <w:sz w:val="20"/>
                <w:szCs w:val="20"/>
              </w:rPr>
            </w:pPr>
            <w:r w:rsidRPr="00520079">
              <w:rPr>
                <w:rFonts w:ascii="Arial" w:hAnsi="Arial" w:cs="Arial"/>
                <w:sz w:val="20"/>
                <w:szCs w:val="20"/>
              </w:rPr>
              <w:t>The UK Secretariat has worked closely with all UK licencing authorities to ensure that information on the date of application, transfer and expiry of licences are disclosed. This requirement was addressed as ‘mostly met’ in the UK’s second validation, however it was noted that the UK appears to have fulfilled the requirement’s broader objectives. The UK Secretariat will work with licencing authorities to address corrective actions emanating from the second validation.</w:t>
            </w:r>
          </w:p>
          <w:p w14:paraId="1FB6D23B" w14:textId="06C473A9" w:rsidR="00CD1BE0" w:rsidRPr="005B6252" w:rsidRDefault="00E4201B" w:rsidP="005B6252">
            <w:pPr>
              <w:pStyle w:val="ListParagraph"/>
              <w:numPr>
                <w:ilvl w:val="0"/>
                <w:numId w:val="30"/>
              </w:numPr>
              <w:spacing w:before="40" w:after="40"/>
              <w:ind w:left="209" w:hanging="209"/>
              <w:jc w:val="both"/>
              <w:rPr>
                <w:rFonts w:ascii="Arial" w:hAnsi="Arial" w:cs="Arial"/>
                <w:sz w:val="20"/>
                <w:szCs w:val="20"/>
              </w:rPr>
            </w:pPr>
            <w:r w:rsidRPr="00520079">
              <w:rPr>
                <w:rFonts w:ascii="Arial" w:eastAsia="Times New Roman" w:hAnsi="Arial" w:cs="Arial"/>
                <w:sz w:val="20"/>
                <w:szCs w:val="20"/>
              </w:rPr>
              <w:t xml:space="preserve">Following engagement with all 11 licencing authorities, the MSG has now publicly states that it does not believe there are any non-trivial deviations in the award of licences on the UK EITI website: </w:t>
            </w:r>
            <w:hyperlink r:id="rId39" w:history="1">
              <w:r w:rsidRPr="00520079">
                <w:rPr>
                  <w:rStyle w:val="Hyperlink"/>
                  <w:rFonts w:ascii="Arial" w:eastAsia="Times New Roman" w:hAnsi="Arial" w:cs="Arial"/>
                  <w:sz w:val="20"/>
                  <w:szCs w:val="20"/>
                </w:rPr>
                <w:t>oil and gas</w:t>
              </w:r>
            </w:hyperlink>
            <w:r w:rsidRPr="00520079">
              <w:rPr>
                <w:rFonts w:ascii="Arial" w:eastAsia="Times New Roman" w:hAnsi="Arial" w:cs="Arial"/>
                <w:sz w:val="20"/>
                <w:szCs w:val="20"/>
              </w:rPr>
              <w:t xml:space="preserve">, </w:t>
            </w:r>
            <w:hyperlink r:id="rId40" w:history="1">
              <w:r w:rsidRPr="00520079">
                <w:rPr>
                  <w:rStyle w:val="Hyperlink"/>
                  <w:rFonts w:ascii="Arial" w:eastAsia="Times New Roman" w:hAnsi="Arial" w:cs="Arial"/>
                  <w:sz w:val="20"/>
                  <w:szCs w:val="20"/>
                </w:rPr>
                <w:t>mining and quarrying</w:t>
              </w:r>
            </w:hyperlink>
            <w:r w:rsidRPr="00520079">
              <w:rPr>
                <w:rFonts w:ascii="Arial" w:eastAsia="Times New Roman" w:hAnsi="Arial" w:cs="Arial"/>
                <w:sz w:val="20"/>
                <w:szCs w:val="20"/>
              </w:rPr>
              <w:t>. The MSG has decided to undertake this consultation exercise on an annual basis.</w:t>
            </w:r>
          </w:p>
        </w:tc>
      </w:tr>
      <w:tr w:rsidR="00CD1BE0" w:rsidRPr="00520079" w14:paraId="33A1B3CB" w14:textId="77777777" w:rsidTr="00520079">
        <w:trPr>
          <w:trHeight w:val="300"/>
        </w:trPr>
        <w:tc>
          <w:tcPr>
            <w:tcW w:w="397" w:type="dxa"/>
            <w:tcBorders>
              <w:top w:val="nil"/>
              <w:left w:val="nil"/>
              <w:bottom w:val="nil"/>
              <w:right w:val="nil"/>
            </w:tcBorders>
            <w:shd w:val="clear" w:color="auto" w:fill="auto"/>
            <w:noWrap/>
            <w:hideMark/>
          </w:tcPr>
          <w:p w14:paraId="33B76D70" w14:textId="77777777" w:rsidR="00CD1BE0" w:rsidRPr="00520079" w:rsidRDefault="00CD1BE0" w:rsidP="005D4F0F">
            <w:pPr>
              <w:spacing w:before="40" w:after="40" w:line="240" w:lineRule="auto"/>
              <w:rPr>
                <w:rFonts w:ascii="Arial" w:eastAsia="Times New Roman" w:hAnsi="Arial" w:cs="Arial"/>
                <w:color w:val="000000"/>
                <w:sz w:val="20"/>
                <w:szCs w:val="20"/>
                <w:lang w:val="fr-FR" w:eastAsia="fr-FR"/>
              </w:rPr>
            </w:pPr>
            <w:r w:rsidRPr="00520079">
              <w:rPr>
                <w:rFonts w:ascii="Arial" w:eastAsia="Times New Roman" w:hAnsi="Arial" w:cs="Arial"/>
                <w:color w:val="000000"/>
                <w:sz w:val="20"/>
                <w:szCs w:val="20"/>
                <w:lang w:val="fr-FR" w:eastAsia="fr-FR"/>
              </w:rPr>
              <w:t>4</w:t>
            </w:r>
          </w:p>
        </w:tc>
        <w:tc>
          <w:tcPr>
            <w:tcW w:w="3856" w:type="dxa"/>
            <w:tcBorders>
              <w:top w:val="nil"/>
              <w:left w:val="nil"/>
              <w:bottom w:val="nil"/>
              <w:right w:val="nil"/>
            </w:tcBorders>
            <w:shd w:val="clear" w:color="auto" w:fill="auto"/>
            <w:noWrap/>
          </w:tcPr>
          <w:p w14:paraId="1EEE20DB" w14:textId="5483BDB6" w:rsidR="00CD1BE0" w:rsidRPr="00520079" w:rsidRDefault="000E440B" w:rsidP="000E440B">
            <w:pPr>
              <w:spacing w:before="40" w:after="40" w:line="240" w:lineRule="auto"/>
              <w:jc w:val="both"/>
              <w:rPr>
                <w:rFonts w:ascii="Arial" w:eastAsia="Times New Roman" w:hAnsi="Arial" w:cs="Arial"/>
                <w:color w:val="000000"/>
                <w:sz w:val="20"/>
                <w:szCs w:val="20"/>
                <w:lang w:eastAsia="fr-FR"/>
              </w:rPr>
            </w:pPr>
            <w:r w:rsidRPr="00520079">
              <w:rPr>
                <w:rFonts w:ascii="Arial" w:hAnsi="Arial" w:cs="Arial"/>
                <w:sz w:val="20"/>
                <w:szCs w:val="20"/>
              </w:rPr>
              <w:t xml:space="preserve">In accordance with Requirement 2.3, the UK should maintain a publicly available register or cadastre system(s), including comprehensive information on all active licenses held by all mining and quarrying companies included in the scope of EITI reporting. In the interim the UK should ensure that future EITI reporting provides the information set out under Requirement 2.3.b for all mining and quarrying companies. The UK is encouraged to consider the extent to which integration of EITI reporting with the work of organisations like the British Geological Survey </w:t>
            </w:r>
            <w:r w:rsidR="005B6252">
              <w:rPr>
                <w:rFonts w:ascii="Arial" w:hAnsi="Arial" w:cs="Arial"/>
                <w:sz w:val="20"/>
                <w:szCs w:val="20"/>
              </w:rPr>
              <w:t xml:space="preserve">(BGS) </w:t>
            </w:r>
            <w:r w:rsidRPr="00520079">
              <w:rPr>
                <w:rFonts w:ascii="Arial" w:hAnsi="Arial" w:cs="Arial"/>
                <w:sz w:val="20"/>
                <w:szCs w:val="20"/>
              </w:rPr>
              <w:t>could ensure systematic disclosure of information mandated under Requirement 2.3.b.</w:t>
            </w:r>
          </w:p>
        </w:tc>
        <w:tc>
          <w:tcPr>
            <w:tcW w:w="4819" w:type="dxa"/>
            <w:tcBorders>
              <w:top w:val="nil"/>
              <w:left w:val="nil"/>
              <w:bottom w:val="nil"/>
              <w:right w:val="nil"/>
            </w:tcBorders>
            <w:shd w:val="clear" w:color="auto" w:fill="auto"/>
            <w:noWrap/>
          </w:tcPr>
          <w:p w14:paraId="468BE07D" w14:textId="77777777" w:rsidR="00915980" w:rsidRPr="00520079" w:rsidRDefault="000E440B" w:rsidP="00915980">
            <w:pPr>
              <w:pStyle w:val="ListParagraph"/>
              <w:numPr>
                <w:ilvl w:val="0"/>
                <w:numId w:val="30"/>
              </w:numPr>
              <w:spacing w:before="40" w:after="40"/>
              <w:ind w:left="209" w:hanging="209"/>
              <w:jc w:val="both"/>
              <w:rPr>
                <w:rFonts w:ascii="Arial" w:hAnsi="Arial" w:cs="Arial"/>
                <w:sz w:val="20"/>
                <w:szCs w:val="20"/>
              </w:rPr>
            </w:pPr>
            <w:r w:rsidRPr="00520079">
              <w:rPr>
                <w:rFonts w:ascii="Arial" w:hAnsi="Arial" w:cs="Arial"/>
                <w:sz w:val="20"/>
                <w:szCs w:val="20"/>
              </w:rPr>
              <w:t>Requirement 2.3 was assessed as fully met in the second validation.</w:t>
            </w:r>
          </w:p>
          <w:p w14:paraId="306F29C2" w14:textId="4647AB85" w:rsidR="00CD1BE0" w:rsidRPr="00520079" w:rsidRDefault="000E440B" w:rsidP="00915980">
            <w:pPr>
              <w:pStyle w:val="ListParagraph"/>
              <w:numPr>
                <w:ilvl w:val="0"/>
                <w:numId w:val="30"/>
              </w:numPr>
              <w:spacing w:before="40" w:after="40"/>
              <w:ind w:left="209" w:hanging="209"/>
              <w:jc w:val="both"/>
              <w:rPr>
                <w:rFonts w:ascii="Arial" w:hAnsi="Arial" w:cs="Arial"/>
                <w:sz w:val="20"/>
                <w:szCs w:val="20"/>
              </w:rPr>
            </w:pPr>
            <w:r w:rsidRPr="00520079">
              <w:rPr>
                <w:rFonts w:ascii="Arial" w:hAnsi="Arial" w:cs="Arial"/>
                <w:sz w:val="20"/>
                <w:szCs w:val="20"/>
              </w:rPr>
              <w:t>The UK Secretariat has worked closely with all UK licencing authorities to ensure that information under requirement 2.3 is publicly disclosed for all government agencies in scope of EITI. This requirement was addressed as ‘mostly met’ in the UK’s second validation, and it was noted that the UK has fulfilled the requirement’s objective. The UK Secretariat will work with licencing authorities to address corrective actions emanating from the second validation.</w:t>
            </w:r>
          </w:p>
        </w:tc>
      </w:tr>
      <w:tr w:rsidR="00915980" w:rsidRPr="00520079" w14:paraId="688D3FDB" w14:textId="77777777" w:rsidTr="00520079">
        <w:trPr>
          <w:trHeight w:val="300"/>
        </w:trPr>
        <w:tc>
          <w:tcPr>
            <w:tcW w:w="397" w:type="dxa"/>
            <w:tcBorders>
              <w:top w:val="nil"/>
              <w:left w:val="nil"/>
              <w:bottom w:val="nil"/>
              <w:right w:val="nil"/>
            </w:tcBorders>
            <w:shd w:val="clear" w:color="auto" w:fill="BDD6EE" w:themeFill="accent5" w:themeFillTint="66"/>
            <w:noWrap/>
            <w:hideMark/>
          </w:tcPr>
          <w:p w14:paraId="5D7B550D" w14:textId="77777777" w:rsidR="00915980" w:rsidRPr="00520079" w:rsidRDefault="00915980" w:rsidP="005D4F0F">
            <w:pPr>
              <w:spacing w:before="40" w:after="40" w:line="240" w:lineRule="auto"/>
              <w:rPr>
                <w:rFonts w:ascii="Arial" w:eastAsia="Times New Roman" w:hAnsi="Arial" w:cs="Arial"/>
                <w:color w:val="000000"/>
                <w:sz w:val="20"/>
                <w:szCs w:val="20"/>
                <w:lang w:val="fr-FR" w:eastAsia="fr-FR"/>
              </w:rPr>
            </w:pPr>
            <w:r w:rsidRPr="00520079">
              <w:rPr>
                <w:rFonts w:ascii="Arial" w:eastAsia="Times New Roman" w:hAnsi="Arial" w:cs="Arial"/>
                <w:color w:val="000000"/>
                <w:sz w:val="20"/>
                <w:szCs w:val="20"/>
                <w:lang w:val="fr-FR" w:eastAsia="fr-FR"/>
              </w:rPr>
              <w:lastRenderedPageBreak/>
              <w:t>5</w:t>
            </w:r>
          </w:p>
        </w:tc>
        <w:tc>
          <w:tcPr>
            <w:tcW w:w="3856" w:type="dxa"/>
            <w:tcBorders>
              <w:top w:val="nil"/>
              <w:left w:val="nil"/>
              <w:bottom w:val="nil"/>
              <w:right w:val="nil"/>
            </w:tcBorders>
            <w:shd w:val="clear" w:color="auto" w:fill="BDD6EE" w:themeFill="accent5" w:themeFillTint="66"/>
            <w:noWrap/>
          </w:tcPr>
          <w:p w14:paraId="5F7AB98C" w14:textId="0BE988CF" w:rsidR="00915980" w:rsidRPr="00520079" w:rsidRDefault="00915980" w:rsidP="00915980">
            <w:pPr>
              <w:spacing w:before="40" w:after="40" w:line="240" w:lineRule="auto"/>
              <w:jc w:val="both"/>
              <w:rPr>
                <w:rFonts w:ascii="Arial" w:hAnsi="Arial" w:cs="Arial"/>
                <w:sz w:val="20"/>
                <w:szCs w:val="20"/>
              </w:rPr>
            </w:pPr>
            <w:r w:rsidRPr="00520079">
              <w:rPr>
                <w:rFonts w:ascii="Arial" w:hAnsi="Arial" w:cs="Arial"/>
                <w:sz w:val="20"/>
                <w:szCs w:val="20"/>
              </w:rPr>
              <w:t>In accordance with Requirement 2.4, the UK should ensure that the government’s policy on disclosure of contracts and licences that govern the exploration and exploitation of oil, gas and minerals is publicly codified.</w:t>
            </w:r>
          </w:p>
        </w:tc>
        <w:tc>
          <w:tcPr>
            <w:tcW w:w="4819" w:type="dxa"/>
            <w:tcBorders>
              <w:top w:val="nil"/>
              <w:left w:val="nil"/>
              <w:bottom w:val="nil"/>
              <w:right w:val="nil"/>
            </w:tcBorders>
            <w:shd w:val="clear" w:color="auto" w:fill="BDD6EE" w:themeFill="accent5" w:themeFillTint="66"/>
            <w:noWrap/>
          </w:tcPr>
          <w:p w14:paraId="3145EA3C" w14:textId="77777777" w:rsidR="00915980" w:rsidRPr="00520079" w:rsidRDefault="00915980" w:rsidP="00915980">
            <w:pPr>
              <w:pStyle w:val="ListParagraph"/>
              <w:numPr>
                <w:ilvl w:val="0"/>
                <w:numId w:val="30"/>
              </w:numPr>
              <w:spacing w:before="40" w:after="40"/>
              <w:ind w:left="210" w:hanging="210"/>
              <w:jc w:val="both"/>
              <w:rPr>
                <w:rFonts w:ascii="Arial" w:hAnsi="Arial" w:cs="Arial"/>
                <w:sz w:val="20"/>
                <w:szCs w:val="20"/>
              </w:rPr>
            </w:pPr>
            <w:r w:rsidRPr="00520079">
              <w:rPr>
                <w:rFonts w:ascii="Arial" w:hAnsi="Arial" w:cs="Arial"/>
                <w:sz w:val="20"/>
                <w:szCs w:val="20"/>
              </w:rPr>
              <w:t>Requirement 2.4 was assessed as mostly met in the second validation.</w:t>
            </w:r>
          </w:p>
          <w:p w14:paraId="19BC5172" w14:textId="415C4629" w:rsidR="00915980" w:rsidRPr="00520079" w:rsidRDefault="00915980" w:rsidP="00915980">
            <w:pPr>
              <w:pStyle w:val="ListParagraph"/>
              <w:numPr>
                <w:ilvl w:val="0"/>
                <w:numId w:val="30"/>
              </w:numPr>
              <w:spacing w:before="40" w:after="40"/>
              <w:ind w:left="210" w:hanging="210"/>
              <w:jc w:val="both"/>
              <w:rPr>
                <w:rFonts w:ascii="Arial" w:hAnsi="Arial" w:cs="Arial"/>
                <w:sz w:val="20"/>
                <w:szCs w:val="20"/>
              </w:rPr>
            </w:pPr>
            <w:r w:rsidRPr="00520079">
              <w:rPr>
                <w:rFonts w:ascii="Arial" w:hAnsi="Arial" w:cs="Arial"/>
                <w:sz w:val="20"/>
                <w:szCs w:val="20"/>
              </w:rPr>
              <w:t xml:space="preserve">The MSG decided in 2020 that it did not deem it necessary for the UK Government to publish a specific policy on the disclosure of contracts and licences governing the extractive sector provided that individual licencing authorities offered an acceptable level of transparency. The MSG instead agreed that this corrective action could be met by being clear on our website that government does not have a specific policy on this and explain what level of information is disclosed by each organisation and, where it can be found, outlining any cases where the full text of licences is not disclosed and the reasons for this. This information is now available on the </w:t>
            </w:r>
            <w:hyperlink r:id="rId41" w:history="1">
              <w:r w:rsidRPr="00520079">
                <w:rPr>
                  <w:rStyle w:val="Hyperlink"/>
                  <w:rFonts w:ascii="Arial" w:hAnsi="Arial" w:cs="Arial"/>
                  <w:sz w:val="20"/>
                  <w:szCs w:val="20"/>
                </w:rPr>
                <w:t>Contract and Licence Transparency</w:t>
              </w:r>
            </w:hyperlink>
            <w:r w:rsidRPr="00520079">
              <w:rPr>
                <w:rFonts w:ascii="Arial" w:hAnsi="Arial" w:cs="Arial"/>
                <w:sz w:val="20"/>
                <w:szCs w:val="20"/>
              </w:rPr>
              <w:t xml:space="preserve"> section of the website. In addition, a </w:t>
            </w:r>
            <w:hyperlink r:id="rId42" w:history="1">
              <w:r w:rsidRPr="00520079">
                <w:rPr>
                  <w:rStyle w:val="Hyperlink"/>
                  <w:rFonts w:ascii="Arial" w:hAnsi="Arial" w:cs="Arial"/>
                  <w:sz w:val="20"/>
                  <w:szCs w:val="20"/>
                </w:rPr>
                <w:t>table</w:t>
              </w:r>
            </w:hyperlink>
            <w:r w:rsidRPr="00520079">
              <w:rPr>
                <w:rFonts w:ascii="Arial" w:hAnsi="Arial" w:cs="Arial"/>
                <w:sz w:val="20"/>
                <w:szCs w:val="20"/>
              </w:rPr>
              <w:t xml:space="preserve"> showing the structure and nature of the UK extractive licence and contract regime has been uploaded.</w:t>
            </w:r>
          </w:p>
        </w:tc>
      </w:tr>
      <w:tr w:rsidR="00915980" w:rsidRPr="00520079" w14:paraId="70A551EB" w14:textId="77777777" w:rsidTr="00520079">
        <w:trPr>
          <w:trHeight w:val="300"/>
        </w:trPr>
        <w:tc>
          <w:tcPr>
            <w:tcW w:w="397" w:type="dxa"/>
            <w:tcBorders>
              <w:top w:val="nil"/>
              <w:left w:val="nil"/>
              <w:bottom w:val="nil"/>
              <w:right w:val="nil"/>
            </w:tcBorders>
            <w:shd w:val="clear" w:color="auto" w:fill="auto"/>
            <w:noWrap/>
            <w:hideMark/>
          </w:tcPr>
          <w:p w14:paraId="0DD7A34E" w14:textId="77777777" w:rsidR="00915980" w:rsidRPr="00520079" w:rsidRDefault="00915980" w:rsidP="005D4F0F">
            <w:pPr>
              <w:spacing w:before="40" w:after="40" w:line="240" w:lineRule="auto"/>
              <w:rPr>
                <w:rFonts w:ascii="Arial" w:eastAsia="Times New Roman" w:hAnsi="Arial" w:cs="Arial"/>
                <w:color w:val="000000"/>
                <w:sz w:val="20"/>
                <w:szCs w:val="20"/>
                <w:lang w:val="fr-FR" w:eastAsia="fr-FR"/>
              </w:rPr>
            </w:pPr>
            <w:r w:rsidRPr="00520079">
              <w:rPr>
                <w:rFonts w:ascii="Arial" w:eastAsia="Times New Roman" w:hAnsi="Arial" w:cs="Arial"/>
                <w:color w:val="000000"/>
                <w:sz w:val="20"/>
                <w:szCs w:val="20"/>
                <w:lang w:val="fr-FR" w:eastAsia="fr-FR"/>
              </w:rPr>
              <w:t>6</w:t>
            </w:r>
          </w:p>
        </w:tc>
        <w:tc>
          <w:tcPr>
            <w:tcW w:w="3856" w:type="dxa"/>
            <w:tcBorders>
              <w:top w:val="nil"/>
              <w:left w:val="nil"/>
              <w:bottom w:val="nil"/>
              <w:right w:val="nil"/>
            </w:tcBorders>
            <w:shd w:val="clear" w:color="auto" w:fill="auto"/>
            <w:noWrap/>
          </w:tcPr>
          <w:p w14:paraId="24A0ACA6" w14:textId="29888000" w:rsidR="00915980" w:rsidRPr="00520079" w:rsidRDefault="00915980" w:rsidP="00915980">
            <w:pPr>
              <w:spacing w:before="40" w:after="40" w:line="240" w:lineRule="auto"/>
              <w:jc w:val="both"/>
              <w:rPr>
                <w:rFonts w:ascii="Arial" w:eastAsia="Times New Roman" w:hAnsi="Arial" w:cs="Arial"/>
                <w:color w:val="000000"/>
                <w:sz w:val="20"/>
                <w:szCs w:val="20"/>
                <w:lang w:eastAsia="fr-FR"/>
              </w:rPr>
            </w:pPr>
            <w:r w:rsidRPr="00520079">
              <w:rPr>
                <w:rFonts w:ascii="Arial" w:hAnsi="Arial" w:cs="Arial"/>
                <w:sz w:val="20"/>
                <w:szCs w:val="20"/>
              </w:rPr>
              <w:t>In accordance with Requirement   6.1, the UK should assess the materiality of mandatory social expenditures ahead of future EITI reporting and ensure that reporting of mandatory social expenditures be disaggregated by type of payment, nature of in-kind contributions and beneficiary(</w:t>
            </w:r>
            <w:proofErr w:type="spellStart"/>
            <w:r w:rsidRPr="00520079">
              <w:rPr>
                <w:rFonts w:ascii="Arial" w:hAnsi="Arial" w:cs="Arial"/>
                <w:sz w:val="20"/>
                <w:szCs w:val="20"/>
              </w:rPr>
              <w:t>ies</w:t>
            </w:r>
            <w:proofErr w:type="spellEnd"/>
            <w:r w:rsidRPr="00520079">
              <w:rPr>
                <w:rFonts w:ascii="Arial" w:hAnsi="Arial" w:cs="Arial"/>
                <w:sz w:val="20"/>
                <w:szCs w:val="20"/>
              </w:rPr>
              <w:t>), clarifying the name and function of any non-government (third-party) beneficiaries where applicable.</w:t>
            </w:r>
          </w:p>
        </w:tc>
        <w:tc>
          <w:tcPr>
            <w:tcW w:w="4819" w:type="dxa"/>
            <w:tcBorders>
              <w:top w:val="nil"/>
              <w:left w:val="nil"/>
              <w:bottom w:val="nil"/>
              <w:right w:val="nil"/>
            </w:tcBorders>
            <w:shd w:val="clear" w:color="auto" w:fill="auto"/>
            <w:noWrap/>
          </w:tcPr>
          <w:p w14:paraId="06C80426" w14:textId="77777777" w:rsidR="00915980" w:rsidRPr="00520079" w:rsidRDefault="00915980" w:rsidP="00915980">
            <w:pPr>
              <w:pStyle w:val="ListParagraph"/>
              <w:numPr>
                <w:ilvl w:val="0"/>
                <w:numId w:val="30"/>
              </w:numPr>
              <w:spacing w:before="40" w:after="40"/>
              <w:ind w:left="210" w:hanging="210"/>
              <w:jc w:val="both"/>
              <w:rPr>
                <w:rFonts w:ascii="Arial" w:hAnsi="Arial" w:cs="Arial"/>
                <w:sz w:val="20"/>
                <w:szCs w:val="20"/>
              </w:rPr>
            </w:pPr>
            <w:r w:rsidRPr="00520079">
              <w:rPr>
                <w:rFonts w:ascii="Arial" w:hAnsi="Arial" w:cs="Arial"/>
                <w:sz w:val="20"/>
                <w:szCs w:val="20"/>
              </w:rPr>
              <w:t>Requirement 6.1 was assessed as fully met in the second validation.</w:t>
            </w:r>
          </w:p>
          <w:p w14:paraId="40E01C2A" w14:textId="35040220" w:rsidR="00915980" w:rsidRPr="00520079" w:rsidRDefault="00915980" w:rsidP="00915980">
            <w:pPr>
              <w:pStyle w:val="ListParagraph"/>
              <w:numPr>
                <w:ilvl w:val="0"/>
                <w:numId w:val="30"/>
              </w:numPr>
              <w:spacing w:before="40" w:after="40"/>
              <w:ind w:left="210" w:hanging="210"/>
              <w:jc w:val="both"/>
              <w:rPr>
                <w:rFonts w:ascii="Arial" w:hAnsi="Arial" w:cs="Arial"/>
                <w:sz w:val="20"/>
                <w:szCs w:val="20"/>
              </w:rPr>
            </w:pPr>
            <w:r w:rsidRPr="00520079">
              <w:rPr>
                <w:rFonts w:ascii="Arial" w:hAnsi="Arial" w:cs="Arial"/>
                <w:sz w:val="20"/>
                <w:szCs w:val="20"/>
              </w:rPr>
              <w:t xml:space="preserve">The UK has successfully addressed this corrective action and now fully meets the objective of this requirement. UK EITI has published companies’ unilateral disclosures of mandatory social expenditure (‘section 106 payments’). Disaggregated data on s106 payments was included in the </w:t>
            </w:r>
            <w:hyperlink r:id="rId43" w:history="1">
              <w:r w:rsidRPr="00520079">
                <w:rPr>
                  <w:rStyle w:val="Hyperlink"/>
                  <w:rFonts w:ascii="Arial" w:hAnsi="Arial" w:cs="Arial"/>
                  <w:sz w:val="20"/>
                  <w:szCs w:val="20"/>
                </w:rPr>
                <w:t>2020 payments report,</w:t>
              </w:r>
            </w:hyperlink>
            <w:r w:rsidRPr="00520079">
              <w:rPr>
                <w:rFonts w:ascii="Arial" w:hAnsi="Arial" w:cs="Arial"/>
                <w:sz w:val="20"/>
                <w:szCs w:val="20"/>
              </w:rPr>
              <w:t xml:space="preserve"> and will be included on the 2021 payments report template.  The MSG has reviewed the guidance and templates and are content that they cover social expenditure adequately and that no further detail beyond s106 payments is required.</w:t>
            </w:r>
          </w:p>
        </w:tc>
      </w:tr>
      <w:tr w:rsidR="00915980" w:rsidRPr="00520079" w14:paraId="25A59553" w14:textId="77777777" w:rsidTr="00520079">
        <w:trPr>
          <w:trHeight w:val="300"/>
        </w:trPr>
        <w:tc>
          <w:tcPr>
            <w:tcW w:w="397" w:type="dxa"/>
            <w:tcBorders>
              <w:top w:val="nil"/>
              <w:left w:val="nil"/>
              <w:right w:val="nil"/>
            </w:tcBorders>
            <w:shd w:val="clear" w:color="auto" w:fill="BDD6EE" w:themeFill="accent5" w:themeFillTint="66"/>
            <w:noWrap/>
            <w:hideMark/>
          </w:tcPr>
          <w:p w14:paraId="11449C56" w14:textId="77777777" w:rsidR="00915980" w:rsidRPr="00520079" w:rsidRDefault="00915980" w:rsidP="005D4F0F">
            <w:pPr>
              <w:spacing w:before="40" w:after="40" w:line="240" w:lineRule="auto"/>
              <w:rPr>
                <w:rFonts w:ascii="Arial" w:eastAsia="Times New Roman" w:hAnsi="Arial" w:cs="Arial"/>
                <w:color w:val="000000"/>
                <w:sz w:val="20"/>
                <w:szCs w:val="20"/>
                <w:lang w:val="fr-FR" w:eastAsia="fr-FR"/>
              </w:rPr>
            </w:pPr>
            <w:r w:rsidRPr="00520079">
              <w:rPr>
                <w:rFonts w:ascii="Arial" w:eastAsia="Times New Roman" w:hAnsi="Arial" w:cs="Arial"/>
                <w:color w:val="000000"/>
                <w:sz w:val="20"/>
                <w:szCs w:val="20"/>
                <w:lang w:val="fr-FR" w:eastAsia="fr-FR"/>
              </w:rPr>
              <w:t>7</w:t>
            </w:r>
          </w:p>
        </w:tc>
        <w:tc>
          <w:tcPr>
            <w:tcW w:w="3856" w:type="dxa"/>
            <w:tcBorders>
              <w:top w:val="nil"/>
              <w:left w:val="nil"/>
              <w:right w:val="nil"/>
            </w:tcBorders>
            <w:shd w:val="clear" w:color="auto" w:fill="BDD6EE" w:themeFill="accent5" w:themeFillTint="66"/>
            <w:noWrap/>
          </w:tcPr>
          <w:p w14:paraId="102E3B61" w14:textId="2B9C4F9A" w:rsidR="00915980" w:rsidRPr="00520079" w:rsidRDefault="00915980" w:rsidP="00915980">
            <w:pPr>
              <w:spacing w:before="40" w:after="40" w:line="240" w:lineRule="auto"/>
              <w:jc w:val="both"/>
              <w:rPr>
                <w:rFonts w:ascii="Arial" w:eastAsia="Times New Roman" w:hAnsi="Arial" w:cs="Arial"/>
                <w:color w:val="000000"/>
                <w:sz w:val="20"/>
                <w:szCs w:val="20"/>
                <w:lang w:eastAsia="fr-FR"/>
              </w:rPr>
            </w:pPr>
            <w:r w:rsidRPr="00520079">
              <w:rPr>
                <w:rFonts w:ascii="Arial" w:hAnsi="Arial" w:cs="Arial"/>
                <w:sz w:val="20"/>
                <w:szCs w:val="20"/>
              </w:rPr>
              <w:t>In accordance with Requirement 7.1, the UK should ensure that outreach events, whether organised by government, civil society or companies, are undertaken to spread awareness of and facilitate dialogue about the EITI Report across the country.</w:t>
            </w:r>
          </w:p>
        </w:tc>
        <w:tc>
          <w:tcPr>
            <w:tcW w:w="4819" w:type="dxa"/>
            <w:tcBorders>
              <w:top w:val="nil"/>
              <w:left w:val="nil"/>
              <w:right w:val="nil"/>
            </w:tcBorders>
            <w:shd w:val="clear" w:color="auto" w:fill="BDD6EE" w:themeFill="accent5" w:themeFillTint="66"/>
            <w:noWrap/>
          </w:tcPr>
          <w:p w14:paraId="433690BD" w14:textId="77777777" w:rsidR="00915980" w:rsidRPr="00520079" w:rsidRDefault="00915980" w:rsidP="00915980">
            <w:pPr>
              <w:pStyle w:val="ListParagraph"/>
              <w:numPr>
                <w:ilvl w:val="0"/>
                <w:numId w:val="30"/>
              </w:numPr>
              <w:spacing w:before="40" w:after="40"/>
              <w:ind w:left="210" w:hanging="210"/>
              <w:jc w:val="both"/>
              <w:rPr>
                <w:rFonts w:ascii="Arial" w:hAnsi="Arial" w:cs="Arial"/>
                <w:sz w:val="20"/>
                <w:szCs w:val="20"/>
              </w:rPr>
            </w:pPr>
            <w:r w:rsidRPr="00520079">
              <w:rPr>
                <w:rFonts w:ascii="Arial" w:hAnsi="Arial" w:cs="Arial"/>
                <w:sz w:val="20"/>
                <w:szCs w:val="20"/>
              </w:rPr>
              <w:t>Requirement 7.1 was assessed as fully met in the second validation.</w:t>
            </w:r>
          </w:p>
          <w:p w14:paraId="1F5B7FF3" w14:textId="08A3AF78" w:rsidR="00915980" w:rsidRPr="00520079" w:rsidRDefault="00915980" w:rsidP="00915980">
            <w:pPr>
              <w:pStyle w:val="ListParagraph"/>
              <w:numPr>
                <w:ilvl w:val="0"/>
                <w:numId w:val="30"/>
              </w:numPr>
              <w:spacing w:before="40" w:after="40"/>
              <w:ind w:left="210" w:hanging="210"/>
              <w:jc w:val="both"/>
              <w:rPr>
                <w:rFonts w:ascii="Arial" w:hAnsi="Arial" w:cs="Arial"/>
                <w:sz w:val="20"/>
                <w:szCs w:val="20"/>
              </w:rPr>
            </w:pPr>
            <w:r w:rsidRPr="00520079">
              <w:rPr>
                <w:rFonts w:ascii="Arial" w:hAnsi="Arial" w:cs="Arial"/>
                <w:sz w:val="20"/>
                <w:szCs w:val="20"/>
              </w:rPr>
              <w:t>The UK generally has high standards of good governance in tax and public administration, and there are not major public concerns about corruption. Nor are extractive revenues as material to the national finances as they were some decades ago. As a result, it has been a challenge to generate community-level interest in UK EITI. The global pandemic has further contributed to the challenge of generating interest.</w:t>
            </w:r>
          </w:p>
          <w:p w14:paraId="1448463A" w14:textId="1C97B1C2" w:rsidR="00915980" w:rsidRPr="00520079" w:rsidRDefault="00915980" w:rsidP="00915980">
            <w:pPr>
              <w:pStyle w:val="ListParagraph"/>
              <w:numPr>
                <w:ilvl w:val="0"/>
                <w:numId w:val="30"/>
              </w:numPr>
              <w:spacing w:before="40" w:after="40"/>
              <w:ind w:left="210" w:hanging="210"/>
              <w:jc w:val="both"/>
              <w:rPr>
                <w:rFonts w:ascii="Arial" w:hAnsi="Arial" w:cs="Arial"/>
                <w:sz w:val="20"/>
                <w:szCs w:val="20"/>
              </w:rPr>
            </w:pPr>
            <w:r w:rsidRPr="00520079">
              <w:rPr>
                <w:rFonts w:ascii="Arial" w:hAnsi="Arial" w:cs="Arial"/>
                <w:sz w:val="20"/>
                <w:szCs w:val="20"/>
              </w:rPr>
              <w:t>The Communications and Engagement subgroup was relaunched during 2021 under the leadership of an external communication expert and now includes more members with a comms background. Work is ongoing to identify more outreach events. Events and examples of dialogue facilitation during 2021 include the following:</w:t>
            </w:r>
          </w:p>
          <w:p w14:paraId="33BAD458" w14:textId="77777777" w:rsidR="00915980" w:rsidRPr="00520079" w:rsidRDefault="00915980" w:rsidP="00520079">
            <w:pPr>
              <w:pStyle w:val="ListParagraph"/>
              <w:numPr>
                <w:ilvl w:val="0"/>
                <w:numId w:val="54"/>
              </w:numPr>
              <w:rPr>
                <w:rFonts w:ascii="Arial" w:eastAsia="Times New Roman" w:hAnsi="Arial" w:cs="Arial"/>
                <w:sz w:val="20"/>
                <w:szCs w:val="20"/>
              </w:rPr>
            </w:pPr>
            <w:r w:rsidRPr="00520079">
              <w:rPr>
                <w:rFonts w:ascii="Arial" w:eastAsia="Times New Roman" w:hAnsi="Arial" w:cs="Arial"/>
                <w:sz w:val="20"/>
                <w:szCs w:val="20"/>
              </w:rPr>
              <w:t xml:space="preserve">UK EITI article in the Summer edition of </w:t>
            </w:r>
            <w:hyperlink r:id="rId44" w:history="1">
              <w:r w:rsidRPr="00520079">
                <w:rPr>
                  <w:rStyle w:val="Hyperlink"/>
                  <w:rFonts w:ascii="Arial" w:eastAsia="Times New Roman" w:hAnsi="Arial" w:cs="Arial"/>
                  <w:sz w:val="20"/>
                  <w:szCs w:val="20"/>
                </w:rPr>
                <w:t>Mineral Products Today.</w:t>
              </w:r>
            </w:hyperlink>
          </w:p>
          <w:p w14:paraId="2171136E" w14:textId="0FDA4AED" w:rsidR="00915980" w:rsidRPr="00520079" w:rsidRDefault="00915980" w:rsidP="00520079">
            <w:pPr>
              <w:pStyle w:val="ListParagraph"/>
              <w:numPr>
                <w:ilvl w:val="0"/>
                <w:numId w:val="54"/>
              </w:numPr>
              <w:rPr>
                <w:rFonts w:ascii="Arial" w:eastAsia="Times New Roman" w:hAnsi="Arial" w:cs="Arial"/>
                <w:sz w:val="20"/>
                <w:szCs w:val="20"/>
              </w:rPr>
            </w:pPr>
            <w:r w:rsidRPr="00520079">
              <w:rPr>
                <w:rFonts w:ascii="Arial" w:eastAsia="Times New Roman" w:hAnsi="Arial" w:cs="Arial"/>
                <w:sz w:val="20"/>
                <w:szCs w:val="20"/>
              </w:rPr>
              <w:t xml:space="preserve">Data from the UK EITI Payments Report quoted in a </w:t>
            </w:r>
            <w:hyperlink r:id="rId45" w:history="1">
              <w:r w:rsidRPr="00520079">
                <w:rPr>
                  <w:rStyle w:val="Hyperlink"/>
                  <w:rFonts w:ascii="Arial" w:eastAsia="Times New Roman" w:hAnsi="Arial" w:cs="Arial"/>
                  <w:sz w:val="20"/>
                  <w:szCs w:val="20"/>
                </w:rPr>
                <w:t>Sky news article</w:t>
              </w:r>
            </w:hyperlink>
            <w:r w:rsidRPr="00520079">
              <w:rPr>
                <w:rFonts w:ascii="Arial" w:eastAsia="Times New Roman" w:hAnsi="Arial" w:cs="Arial"/>
                <w:sz w:val="20"/>
                <w:szCs w:val="20"/>
              </w:rPr>
              <w:t xml:space="preserve"> about UK tax receipts. The UK EITI Secretariat responded to an enquiry to the </w:t>
            </w:r>
            <w:r w:rsidR="005B6252" w:rsidRPr="005B6252">
              <w:rPr>
                <w:rFonts w:ascii="Arial" w:eastAsia="Times New Roman" w:hAnsi="Arial" w:cs="Arial"/>
                <w:sz w:val="20"/>
                <w:szCs w:val="20"/>
              </w:rPr>
              <w:t xml:space="preserve">Department for </w:t>
            </w:r>
            <w:r w:rsidR="005B6252" w:rsidRPr="005B6252">
              <w:rPr>
                <w:rFonts w:ascii="Arial" w:eastAsia="Times New Roman" w:hAnsi="Arial" w:cs="Arial"/>
                <w:sz w:val="20"/>
                <w:szCs w:val="20"/>
              </w:rPr>
              <w:lastRenderedPageBreak/>
              <w:t>Business, Energy and Industrial Strategy</w:t>
            </w:r>
            <w:r w:rsidR="005B6252">
              <w:rPr>
                <w:rFonts w:ascii="Arial" w:eastAsia="Times New Roman" w:hAnsi="Arial" w:cs="Arial"/>
                <w:sz w:val="20"/>
                <w:szCs w:val="20"/>
              </w:rPr>
              <w:t xml:space="preserve"> (</w:t>
            </w:r>
            <w:r w:rsidRPr="00520079">
              <w:rPr>
                <w:rFonts w:ascii="Arial" w:eastAsia="Times New Roman" w:hAnsi="Arial" w:cs="Arial"/>
                <w:sz w:val="20"/>
                <w:szCs w:val="20"/>
              </w:rPr>
              <w:t>BEIS</w:t>
            </w:r>
            <w:r w:rsidR="005B6252">
              <w:rPr>
                <w:rFonts w:ascii="Arial" w:eastAsia="Times New Roman" w:hAnsi="Arial" w:cs="Arial"/>
                <w:sz w:val="20"/>
                <w:szCs w:val="20"/>
              </w:rPr>
              <w:t>)</w:t>
            </w:r>
            <w:r w:rsidRPr="00520079">
              <w:rPr>
                <w:rFonts w:ascii="Arial" w:eastAsia="Times New Roman" w:hAnsi="Arial" w:cs="Arial"/>
                <w:sz w:val="20"/>
                <w:szCs w:val="20"/>
              </w:rPr>
              <w:t xml:space="preserve"> Press team to help answer Sky’s queries before the article was published.</w:t>
            </w:r>
          </w:p>
          <w:p w14:paraId="4780CEA1" w14:textId="77777777" w:rsidR="00915980" w:rsidRPr="00520079" w:rsidRDefault="00915980" w:rsidP="00520079">
            <w:pPr>
              <w:pStyle w:val="ListParagraph"/>
              <w:numPr>
                <w:ilvl w:val="0"/>
                <w:numId w:val="54"/>
              </w:numPr>
              <w:rPr>
                <w:rStyle w:val="Hyperlink"/>
                <w:rFonts w:ascii="Arial" w:eastAsia="Times New Roman" w:hAnsi="Arial" w:cs="Arial"/>
                <w:color w:val="000000"/>
                <w:sz w:val="20"/>
                <w:szCs w:val="20"/>
                <w:u w:val="none"/>
              </w:rPr>
            </w:pPr>
            <w:r w:rsidRPr="00520079">
              <w:rPr>
                <w:rFonts w:ascii="Arial" w:eastAsia="Times New Roman" w:hAnsi="Arial" w:cs="Arial"/>
                <w:sz w:val="20"/>
                <w:szCs w:val="20"/>
              </w:rPr>
              <w:t xml:space="preserve">Use of UK EITI data to inform discussions among UK civil society organisation members of the </w:t>
            </w:r>
            <w:hyperlink r:id="rId46" w:history="1">
              <w:r w:rsidRPr="00520079">
                <w:rPr>
                  <w:rStyle w:val="Hyperlink"/>
                  <w:rFonts w:ascii="Arial" w:eastAsia="Roboto" w:hAnsi="Arial" w:cs="Arial"/>
                  <w:color w:val="1155CC"/>
                  <w:sz w:val="20"/>
                  <w:szCs w:val="20"/>
                </w:rPr>
                <w:t>Global Gas &amp; Oil Network</w:t>
              </w:r>
            </w:hyperlink>
            <w:r w:rsidRPr="00520079">
              <w:rPr>
                <w:rStyle w:val="Hyperlink"/>
                <w:rFonts w:ascii="Arial" w:eastAsia="Roboto" w:hAnsi="Arial" w:cs="Arial"/>
                <w:color w:val="1155CC"/>
                <w:sz w:val="20"/>
                <w:szCs w:val="20"/>
              </w:rPr>
              <w:t>.</w:t>
            </w:r>
          </w:p>
          <w:p w14:paraId="59BC3E0E" w14:textId="39608952" w:rsidR="00915980" w:rsidRPr="00520079" w:rsidRDefault="00915980" w:rsidP="00520079">
            <w:pPr>
              <w:pStyle w:val="ListParagraph"/>
              <w:numPr>
                <w:ilvl w:val="0"/>
                <w:numId w:val="54"/>
              </w:numPr>
              <w:rPr>
                <w:rFonts w:ascii="Arial" w:eastAsia="Times New Roman" w:hAnsi="Arial" w:cs="Arial"/>
                <w:color w:val="000000"/>
                <w:sz w:val="20"/>
                <w:szCs w:val="20"/>
              </w:rPr>
            </w:pPr>
            <w:r w:rsidRPr="00520079">
              <w:rPr>
                <w:rFonts w:ascii="Arial" w:eastAsia="Times New Roman" w:hAnsi="Arial" w:cs="Arial"/>
                <w:sz w:val="20"/>
                <w:szCs w:val="20"/>
              </w:rPr>
              <w:t>The NGO Oil Change International cited UK EITI North Sea oil and gas tax payment and rebate data in its blog post</w:t>
            </w:r>
            <w:r w:rsidRPr="00520079">
              <w:rPr>
                <w:rFonts w:ascii="Arial" w:hAnsi="Arial" w:cs="Arial"/>
                <w:sz w:val="20"/>
                <w:szCs w:val="20"/>
              </w:rPr>
              <w:t xml:space="preserve"> “</w:t>
            </w:r>
            <w:hyperlink r:id="rId47" w:history="1">
              <w:r w:rsidRPr="00520079">
                <w:rPr>
                  <w:rStyle w:val="Hyperlink"/>
                  <w:rFonts w:ascii="Arial" w:hAnsi="Arial" w:cs="Arial"/>
                  <w:sz w:val="20"/>
                  <w:szCs w:val="20"/>
                </w:rPr>
                <w:t>Only 6 months left till COP26. What must the UK do to make it a success?</w:t>
              </w:r>
            </w:hyperlink>
            <w:r w:rsidRPr="00520079">
              <w:rPr>
                <w:rFonts w:ascii="Arial" w:hAnsi="Arial" w:cs="Arial"/>
                <w:sz w:val="20"/>
                <w:szCs w:val="20"/>
              </w:rPr>
              <w:t xml:space="preserve">”. The blog post was itself cited on the civil society campaign website </w:t>
            </w:r>
            <w:hyperlink r:id="rId48" w:history="1">
              <w:r w:rsidRPr="00520079">
                <w:rPr>
                  <w:rStyle w:val="Hyperlink"/>
                  <w:rFonts w:ascii="Arial" w:hAnsi="Arial" w:cs="Arial"/>
                  <w:sz w:val="20"/>
                  <w:szCs w:val="20"/>
                </w:rPr>
                <w:t>https://paidtopollute.org.uk/</w:t>
              </w:r>
            </w:hyperlink>
            <w:r w:rsidRPr="00520079">
              <w:rPr>
                <w:rFonts w:ascii="Arial" w:hAnsi="Arial" w:cs="Arial"/>
                <w:sz w:val="20"/>
                <w:szCs w:val="20"/>
              </w:rPr>
              <w:t xml:space="preserve"> (stating that the UK Government “has paid £3.2bn of public money to North Sea oil and gas companies” since signing the Paris Agreement in 2016), to accompany a legal challenge to UK government financial support for North Sea production.) (</w:t>
            </w:r>
            <w:hyperlink r:id="rId49" w:history="1">
              <w:r w:rsidRPr="00520079">
                <w:rPr>
                  <w:rStyle w:val="Hyperlink"/>
                  <w:rFonts w:ascii="Arial" w:hAnsi="Arial" w:cs="Arial"/>
                  <w:sz w:val="20"/>
                  <w:szCs w:val="20"/>
                </w:rPr>
                <w:t>https://paidtopollute.org.uk/news/campaigners-launch-legal-challenge</w:t>
              </w:r>
            </w:hyperlink>
          </w:p>
        </w:tc>
      </w:tr>
      <w:tr w:rsidR="00915980" w:rsidRPr="00520079" w14:paraId="38B81A19" w14:textId="77777777" w:rsidTr="00520079">
        <w:trPr>
          <w:trHeight w:val="300"/>
        </w:trPr>
        <w:tc>
          <w:tcPr>
            <w:tcW w:w="397" w:type="dxa"/>
            <w:tcBorders>
              <w:top w:val="nil"/>
              <w:left w:val="nil"/>
              <w:bottom w:val="single" w:sz="4" w:space="0" w:color="1F3864" w:themeColor="accent1" w:themeShade="80"/>
              <w:right w:val="nil"/>
            </w:tcBorders>
            <w:shd w:val="clear" w:color="auto" w:fill="auto"/>
            <w:noWrap/>
            <w:hideMark/>
          </w:tcPr>
          <w:p w14:paraId="5C5E5CC1" w14:textId="77777777" w:rsidR="00915980" w:rsidRPr="00520079" w:rsidRDefault="00915980" w:rsidP="00DD6B02">
            <w:pPr>
              <w:spacing w:after="130" w:line="257" w:lineRule="auto"/>
              <w:rPr>
                <w:rFonts w:ascii="Arial" w:eastAsia="Times New Roman" w:hAnsi="Arial" w:cs="Arial"/>
                <w:color w:val="000000"/>
                <w:sz w:val="20"/>
                <w:szCs w:val="20"/>
                <w:lang w:val="fr-FR" w:eastAsia="fr-FR"/>
              </w:rPr>
            </w:pPr>
            <w:r w:rsidRPr="00520079">
              <w:rPr>
                <w:rFonts w:ascii="Arial" w:eastAsia="Times New Roman" w:hAnsi="Arial" w:cs="Arial"/>
                <w:color w:val="000000"/>
                <w:sz w:val="20"/>
                <w:szCs w:val="20"/>
                <w:lang w:val="fr-FR" w:eastAsia="fr-FR"/>
              </w:rPr>
              <w:lastRenderedPageBreak/>
              <w:t>8</w:t>
            </w:r>
          </w:p>
        </w:tc>
        <w:tc>
          <w:tcPr>
            <w:tcW w:w="3856" w:type="dxa"/>
            <w:tcBorders>
              <w:top w:val="nil"/>
              <w:left w:val="nil"/>
              <w:bottom w:val="single" w:sz="4" w:space="0" w:color="1F3864" w:themeColor="accent1" w:themeShade="80"/>
              <w:right w:val="nil"/>
            </w:tcBorders>
            <w:shd w:val="clear" w:color="auto" w:fill="auto"/>
            <w:noWrap/>
          </w:tcPr>
          <w:p w14:paraId="2B193C85" w14:textId="1E30D004" w:rsidR="00915980" w:rsidRPr="00520079" w:rsidRDefault="00520079" w:rsidP="00DD6B02">
            <w:pPr>
              <w:spacing w:after="130" w:line="257" w:lineRule="auto"/>
              <w:jc w:val="both"/>
              <w:rPr>
                <w:rFonts w:ascii="Arial" w:eastAsia="Times New Roman" w:hAnsi="Arial" w:cs="Arial"/>
                <w:color w:val="000000"/>
                <w:sz w:val="20"/>
                <w:szCs w:val="20"/>
                <w:lang w:eastAsia="fr-FR"/>
              </w:rPr>
            </w:pPr>
            <w:r w:rsidRPr="00520079">
              <w:rPr>
                <w:rFonts w:ascii="Arial" w:hAnsi="Arial" w:cs="Arial"/>
                <w:sz w:val="20"/>
                <w:szCs w:val="20"/>
              </w:rPr>
              <w:t>In accordance with Requirement 7.4, the MSG, with the full, active and effective engagement of civil society, should review the impact of the first five years of EITI implementation and explore the opportunities to further leverage the EITI platform to enrich public debate on the governance and stewardship of the UK's oil, gas and mineral resources.</w:t>
            </w:r>
          </w:p>
        </w:tc>
        <w:tc>
          <w:tcPr>
            <w:tcW w:w="4819" w:type="dxa"/>
            <w:tcBorders>
              <w:top w:val="nil"/>
              <w:left w:val="nil"/>
              <w:bottom w:val="single" w:sz="4" w:space="0" w:color="1F3864" w:themeColor="accent1" w:themeShade="80"/>
              <w:right w:val="nil"/>
            </w:tcBorders>
            <w:shd w:val="clear" w:color="auto" w:fill="auto"/>
            <w:noWrap/>
          </w:tcPr>
          <w:p w14:paraId="75F79F14" w14:textId="77777777" w:rsidR="00520079" w:rsidRPr="00520079" w:rsidRDefault="00520079" w:rsidP="00DD6B02">
            <w:pPr>
              <w:pStyle w:val="ListParagraph"/>
              <w:numPr>
                <w:ilvl w:val="0"/>
                <w:numId w:val="30"/>
              </w:numPr>
              <w:spacing w:after="130" w:line="257" w:lineRule="auto"/>
              <w:ind w:left="210" w:hanging="210"/>
              <w:jc w:val="both"/>
              <w:rPr>
                <w:rFonts w:ascii="Arial" w:hAnsi="Arial" w:cs="Arial"/>
                <w:sz w:val="20"/>
                <w:szCs w:val="20"/>
              </w:rPr>
            </w:pPr>
            <w:r w:rsidRPr="00520079">
              <w:rPr>
                <w:rFonts w:ascii="Arial" w:hAnsi="Arial" w:cs="Arial"/>
                <w:sz w:val="20"/>
                <w:szCs w:val="20"/>
              </w:rPr>
              <w:t>Requirement 7.4 was assessed as fully met in the second validation.</w:t>
            </w:r>
          </w:p>
          <w:p w14:paraId="6CD27357" w14:textId="2BC5FFA7" w:rsidR="00520079" w:rsidRPr="00520079" w:rsidRDefault="00520079" w:rsidP="00DD6B02">
            <w:pPr>
              <w:pStyle w:val="ListParagraph"/>
              <w:numPr>
                <w:ilvl w:val="0"/>
                <w:numId w:val="30"/>
              </w:numPr>
              <w:spacing w:after="130" w:line="257" w:lineRule="auto"/>
              <w:ind w:left="210" w:hanging="210"/>
              <w:jc w:val="both"/>
              <w:rPr>
                <w:rFonts w:ascii="Arial" w:hAnsi="Arial" w:cs="Arial"/>
                <w:sz w:val="20"/>
                <w:szCs w:val="20"/>
              </w:rPr>
            </w:pPr>
            <w:r w:rsidRPr="00520079">
              <w:rPr>
                <w:rFonts w:ascii="Arial" w:hAnsi="Arial" w:cs="Arial"/>
                <w:sz w:val="20"/>
                <w:szCs w:val="20"/>
              </w:rPr>
              <w:t xml:space="preserve">The Secretariat drafted an </w:t>
            </w:r>
            <w:hyperlink r:id="rId50" w:history="1">
              <w:r w:rsidRPr="00520079">
                <w:rPr>
                  <w:rStyle w:val="Hyperlink"/>
                  <w:rFonts w:ascii="Arial" w:hAnsi="Arial" w:cs="Arial"/>
                  <w:sz w:val="20"/>
                  <w:szCs w:val="20"/>
                </w:rPr>
                <w:t>impact paper</w:t>
              </w:r>
            </w:hyperlink>
            <w:r w:rsidRPr="00520079">
              <w:rPr>
                <w:rFonts w:ascii="Arial" w:hAnsi="Arial" w:cs="Arial"/>
                <w:sz w:val="20"/>
                <w:szCs w:val="20"/>
              </w:rPr>
              <w:t xml:space="preserve"> covering these topics. The study sought views from various stakeholders and identified several areas in which the MSG could see to increase UK EITI’s impact.</w:t>
            </w:r>
          </w:p>
          <w:p w14:paraId="0FFB59FE" w14:textId="05605DE9" w:rsidR="00915980" w:rsidRPr="00520079" w:rsidRDefault="00915980" w:rsidP="00DD6B02">
            <w:pPr>
              <w:spacing w:after="130" w:line="257" w:lineRule="auto"/>
              <w:rPr>
                <w:rFonts w:ascii="Arial" w:eastAsia="Times New Roman" w:hAnsi="Arial" w:cs="Arial"/>
                <w:color w:val="000000"/>
                <w:sz w:val="20"/>
                <w:szCs w:val="20"/>
                <w:lang w:eastAsia="fr-FR"/>
              </w:rPr>
            </w:pPr>
          </w:p>
        </w:tc>
      </w:tr>
    </w:tbl>
    <w:p w14:paraId="5CAFF912" w14:textId="1194DFC1" w:rsidR="00D77987" w:rsidRPr="00ED2A6E" w:rsidRDefault="00F664D6" w:rsidP="00766854">
      <w:pPr>
        <w:pStyle w:val="Heading21"/>
        <w:spacing w:before="240" w:after="130" w:line="257" w:lineRule="auto"/>
        <w:rPr>
          <w:rFonts w:ascii="Arial" w:hAnsi="Arial" w:cs="Arial"/>
          <w:sz w:val="30"/>
          <w:szCs w:val="30"/>
        </w:rPr>
      </w:pPr>
      <w:bookmarkStart w:id="20" w:name="_Toc90308409"/>
      <w:r w:rsidRPr="00ED2A6E">
        <w:rPr>
          <w:rFonts w:ascii="Arial" w:hAnsi="Arial" w:cs="Arial"/>
          <w:sz w:val="30"/>
          <w:szCs w:val="30"/>
        </w:rPr>
        <w:t>Addressing corrective actions from the UK’s second EITI validation</w:t>
      </w:r>
      <w:bookmarkEnd w:id="20"/>
    </w:p>
    <w:p w14:paraId="349A196E" w14:textId="204A0A45" w:rsidR="00D77987" w:rsidRPr="00041D59" w:rsidRDefault="0021458F" w:rsidP="00DD6B02">
      <w:pPr>
        <w:spacing w:after="130" w:line="257" w:lineRule="auto"/>
        <w:jc w:val="both"/>
        <w:rPr>
          <w:rFonts w:ascii="Arial" w:hAnsi="Arial" w:cs="Arial"/>
          <w:sz w:val="23"/>
          <w:szCs w:val="23"/>
        </w:rPr>
      </w:pPr>
      <w:bookmarkStart w:id="21" w:name="_Toc90307690"/>
      <w:r w:rsidRPr="00041D59">
        <w:rPr>
          <w:rFonts w:ascii="Arial" w:hAnsi="Arial" w:cs="Arial"/>
          <w:sz w:val="23"/>
          <w:szCs w:val="23"/>
        </w:rPr>
        <w:t xml:space="preserve">The UK received </w:t>
      </w:r>
      <w:r w:rsidR="00150C3A" w:rsidRPr="00041D59">
        <w:rPr>
          <w:rFonts w:ascii="Arial" w:hAnsi="Arial" w:cs="Arial"/>
          <w:sz w:val="23"/>
          <w:szCs w:val="23"/>
        </w:rPr>
        <w:t xml:space="preserve">one </w:t>
      </w:r>
      <w:r w:rsidRPr="00041D59">
        <w:rPr>
          <w:rFonts w:ascii="Arial" w:hAnsi="Arial" w:cs="Arial"/>
          <w:sz w:val="23"/>
          <w:szCs w:val="23"/>
        </w:rPr>
        <w:t>additional corrective action</w:t>
      </w:r>
      <w:r w:rsidR="00150C3A" w:rsidRPr="00041D59">
        <w:rPr>
          <w:rFonts w:ascii="Arial" w:hAnsi="Arial" w:cs="Arial"/>
          <w:sz w:val="23"/>
          <w:szCs w:val="23"/>
        </w:rPr>
        <w:t xml:space="preserve"> and several encouragements</w:t>
      </w:r>
      <w:r w:rsidRPr="00041D59">
        <w:rPr>
          <w:rFonts w:ascii="Arial" w:hAnsi="Arial" w:cs="Arial"/>
          <w:sz w:val="23"/>
          <w:szCs w:val="23"/>
        </w:rPr>
        <w:t xml:space="preserve"> from its second validation in 2021. The clock to start addressing these actions commenced </w:t>
      </w:r>
      <w:r w:rsidR="00707C60" w:rsidRPr="00041D59">
        <w:rPr>
          <w:rFonts w:ascii="Arial" w:hAnsi="Arial" w:cs="Arial"/>
          <w:sz w:val="23"/>
          <w:szCs w:val="23"/>
        </w:rPr>
        <w:t>on</w:t>
      </w:r>
      <w:r w:rsidRPr="00041D59">
        <w:rPr>
          <w:rFonts w:ascii="Arial" w:hAnsi="Arial" w:cs="Arial"/>
          <w:sz w:val="23"/>
          <w:szCs w:val="23"/>
        </w:rPr>
        <w:t xml:space="preserve"> </w:t>
      </w:r>
      <w:r w:rsidR="00426608" w:rsidRPr="00041D59">
        <w:rPr>
          <w:rFonts w:ascii="Arial" w:hAnsi="Arial" w:cs="Arial"/>
          <w:sz w:val="23"/>
          <w:szCs w:val="23"/>
        </w:rPr>
        <w:t>20th October</w:t>
      </w:r>
      <w:r w:rsidR="002827D2" w:rsidRPr="00041D59">
        <w:rPr>
          <w:rFonts w:ascii="Arial" w:hAnsi="Arial" w:cs="Arial"/>
          <w:sz w:val="23"/>
          <w:szCs w:val="23"/>
        </w:rPr>
        <w:t xml:space="preserve"> 2021</w:t>
      </w:r>
      <w:r w:rsidRPr="00041D59">
        <w:rPr>
          <w:rFonts w:ascii="Arial" w:hAnsi="Arial" w:cs="Arial"/>
          <w:sz w:val="23"/>
          <w:szCs w:val="23"/>
        </w:rPr>
        <w:t>, so do not substantively form part of this annual review. The MSG discuss</w:t>
      </w:r>
      <w:r w:rsidR="006B3EBA" w:rsidRPr="00041D59">
        <w:rPr>
          <w:rFonts w:ascii="Arial" w:hAnsi="Arial" w:cs="Arial"/>
          <w:sz w:val="23"/>
          <w:szCs w:val="23"/>
        </w:rPr>
        <w:t>ed</w:t>
      </w:r>
      <w:r w:rsidRPr="00041D59">
        <w:rPr>
          <w:rFonts w:ascii="Arial" w:hAnsi="Arial" w:cs="Arial"/>
          <w:sz w:val="23"/>
          <w:szCs w:val="23"/>
        </w:rPr>
        <w:t xml:space="preserve"> how it will take forward</w:t>
      </w:r>
      <w:r w:rsidR="00F664D6" w:rsidRPr="00041D59">
        <w:rPr>
          <w:rFonts w:ascii="Arial" w:hAnsi="Arial" w:cs="Arial"/>
          <w:sz w:val="23"/>
          <w:szCs w:val="23"/>
        </w:rPr>
        <w:t xml:space="preserve"> </w:t>
      </w:r>
      <w:r w:rsidR="006B3EBA" w:rsidRPr="00041D59">
        <w:rPr>
          <w:rFonts w:ascii="Arial" w:hAnsi="Arial" w:cs="Arial"/>
          <w:sz w:val="23"/>
          <w:szCs w:val="23"/>
        </w:rPr>
        <w:t>these correction actions forward at its November meeting.</w:t>
      </w:r>
      <w:r w:rsidR="00C44B6C" w:rsidRPr="00041D59">
        <w:rPr>
          <w:rFonts w:ascii="Arial" w:hAnsi="Arial" w:cs="Arial"/>
          <w:sz w:val="23"/>
          <w:szCs w:val="23"/>
        </w:rPr>
        <w:t xml:space="preserve"> The MSG </w:t>
      </w:r>
      <w:r w:rsidR="005A75EC" w:rsidRPr="00041D59">
        <w:rPr>
          <w:rFonts w:ascii="Arial" w:hAnsi="Arial" w:cs="Arial"/>
          <w:sz w:val="23"/>
          <w:szCs w:val="23"/>
        </w:rPr>
        <w:t xml:space="preserve">decided that </w:t>
      </w:r>
      <w:r w:rsidR="00B718F4" w:rsidRPr="00041D59">
        <w:rPr>
          <w:rFonts w:ascii="Arial" w:hAnsi="Arial" w:cs="Arial"/>
          <w:sz w:val="23"/>
          <w:szCs w:val="23"/>
        </w:rPr>
        <w:t>the corrective action</w:t>
      </w:r>
      <w:r w:rsidR="00821145" w:rsidRPr="00041D59">
        <w:rPr>
          <w:rFonts w:ascii="Arial" w:hAnsi="Arial" w:cs="Arial"/>
          <w:sz w:val="23"/>
          <w:szCs w:val="23"/>
        </w:rPr>
        <w:t xml:space="preserve"> and encouragements</w:t>
      </w:r>
      <w:r w:rsidR="00B718F4" w:rsidRPr="00041D59">
        <w:rPr>
          <w:rFonts w:ascii="Arial" w:hAnsi="Arial" w:cs="Arial"/>
          <w:sz w:val="23"/>
          <w:szCs w:val="23"/>
        </w:rPr>
        <w:t xml:space="preserve"> would feed into </w:t>
      </w:r>
      <w:r w:rsidR="00853913" w:rsidRPr="00041D59">
        <w:rPr>
          <w:rFonts w:ascii="Arial" w:hAnsi="Arial" w:cs="Arial"/>
          <w:sz w:val="23"/>
          <w:szCs w:val="23"/>
        </w:rPr>
        <w:t>its</w:t>
      </w:r>
      <w:r w:rsidR="00B718F4" w:rsidRPr="00041D59">
        <w:rPr>
          <w:rFonts w:ascii="Arial" w:hAnsi="Arial" w:cs="Arial"/>
          <w:sz w:val="23"/>
          <w:szCs w:val="23"/>
        </w:rPr>
        <w:t xml:space="preserve"> 2022 workplan</w:t>
      </w:r>
      <w:r w:rsidR="00853913" w:rsidRPr="00041D59">
        <w:rPr>
          <w:rFonts w:ascii="Arial" w:hAnsi="Arial" w:cs="Arial"/>
          <w:sz w:val="23"/>
          <w:szCs w:val="23"/>
        </w:rPr>
        <w:t xml:space="preserve"> and that the </w:t>
      </w:r>
      <w:r w:rsidR="004D76E6" w:rsidRPr="00041D59">
        <w:rPr>
          <w:rFonts w:ascii="Arial" w:hAnsi="Arial" w:cs="Arial"/>
          <w:sz w:val="23"/>
          <w:szCs w:val="23"/>
        </w:rPr>
        <w:t>c</w:t>
      </w:r>
      <w:r w:rsidR="007626B7" w:rsidRPr="00041D59">
        <w:rPr>
          <w:rFonts w:ascii="Arial" w:hAnsi="Arial" w:cs="Arial"/>
          <w:sz w:val="23"/>
          <w:szCs w:val="23"/>
        </w:rPr>
        <w:t xml:space="preserve">ompliance </w:t>
      </w:r>
      <w:r w:rsidR="004D76E6" w:rsidRPr="00041D59">
        <w:rPr>
          <w:rFonts w:ascii="Arial" w:hAnsi="Arial" w:cs="Arial"/>
          <w:sz w:val="23"/>
          <w:szCs w:val="23"/>
        </w:rPr>
        <w:t>subgroup</w:t>
      </w:r>
      <w:r w:rsidR="007626B7" w:rsidRPr="00041D59">
        <w:rPr>
          <w:rFonts w:ascii="Arial" w:hAnsi="Arial" w:cs="Arial"/>
          <w:sz w:val="23"/>
          <w:szCs w:val="23"/>
        </w:rPr>
        <w:t xml:space="preserve"> would continue to </w:t>
      </w:r>
      <w:r w:rsidR="009A6761" w:rsidRPr="00041D59">
        <w:rPr>
          <w:rFonts w:ascii="Arial" w:hAnsi="Arial" w:cs="Arial"/>
          <w:sz w:val="23"/>
          <w:szCs w:val="23"/>
        </w:rPr>
        <w:t>oversee their detailed implem</w:t>
      </w:r>
      <w:r w:rsidR="008C2E9A" w:rsidRPr="00041D59">
        <w:rPr>
          <w:rFonts w:ascii="Arial" w:hAnsi="Arial" w:cs="Arial"/>
          <w:sz w:val="23"/>
          <w:szCs w:val="23"/>
        </w:rPr>
        <w:t>entation. The draft 2022 workplan was discussed</w:t>
      </w:r>
      <w:r w:rsidR="000729B7" w:rsidRPr="00041D59">
        <w:rPr>
          <w:rFonts w:ascii="Arial" w:hAnsi="Arial" w:cs="Arial"/>
          <w:sz w:val="23"/>
          <w:szCs w:val="23"/>
        </w:rPr>
        <w:t xml:space="preserve"> and agreed</w:t>
      </w:r>
      <w:r w:rsidR="008C2E9A" w:rsidRPr="00041D59">
        <w:rPr>
          <w:rFonts w:ascii="Arial" w:hAnsi="Arial" w:cs="Arial"/>
          <w:sz w:val="23"/>
          <w:szCs w:val="23"/>
        </w:rPr>
        <w:t xml:space="preserve"> at the November meeting and the </w:t>
      </w:r>
      <w:hyperlink r:id="rId51" w:history="1">
        <w:r w:rsidR="008C2E9A" w:rsidRPr="00041D59">
          <w:rPr>
            <w:rStyle w:val="Hyperlink"/>
            <w:rFonts w:ascii="Arial" w:hAnsi="Arial" w:cs="Arial"/>
            <w:sz w:val="23"/>
            <w:szCs w:val="23"/>
          </w:rPr>
          <w:t>final version</w:t>
        </w:r>
      </w:hyperlink>
      <w:r w:rsidR="00191C58" w:rsidRPr="00041D59">
        <w:rPr>
          <w:rFonts w:ascii="Arial" w:hAnsi="Arial" w:cs="Arial"/>
          <w:sz w:val="23"/>
          <w:szCs w:val="23"/>
        </w:rPr>
        <w:t xml:space="preserve"> of the workplan</w:t>
      </w:r>
      <w:r w:rsidR="008C2E9A" w:rsidRPr="00041D59">
        <w:rPr>
          <w:rFonts w:ascii="Arial" w:hAnsi="Arial" w:cs="Arial"/>
          <w:sz w:val="23"/>
          <w:szCs w:val="23"/>
        </w:rPr>
        <w:t xml:space="preserve"> </w:t>
      </w:r>
      <w:r w:rsidR="000729B7" w:rsidRPr="00041D59">
        <w:rPr>
          <w:rFonts w:ascii="Arial" w:hAnsi="Arial" w:cs="Arial"/>
          <w:sz w:val="23"/>
          <w:szCs w:val="23"/>
        </w:rPr>
        <w:t>was published</w:t>
      </w:r>
      <w:r w:rsidR="00B6505D" w:rsidRPr="00041D59">
        <w:rPr>
          <w:rFonts w:ascii="Arial" w:hAnsi="Arial" w:cs="Arial"/>
          <w:sz w:val="23"/>
          <w:szCs w:val="23"/>
        </w:rPr>
        <w:t xml:space="preserve"> on the UK EITI website</w:t>
      </w:r>
      <w:r w:rsidR="008C2E9A" w:rsidRPr="00041D59">
        <w:rPr>
          <w:rFonts w:ascii="Arial" w:hAnsi="Arial" w:cs="Arial"/>
          <w:sz w:val="23"/>
          <w:szCs w:val="23"/>
        </w:rPr>
        <w:t>.</w:t>
      </w:r>
      <w:bookmarkEnd w:id="21"/>
    </w:p>
    <w:p w14:paraId="09EDCFCF" w14:textId="77777777" w:rsidR="00A602BD" w:rsidRPr="00707C60" w:rsidRDefault="00A602BD" w:rsidP="00DD6B02">
      <w:pPr>
        <w:spacing w:after="130" w:line="257" w:lineRule="auto"/>
        <w:jc w:val="both"/>
        <w:rPr>
          <w:rFonts w:ascii="Arial" w:hAnsi="Arial" w:cs="Arial"/>
          <w:sz w:val="23"/>
          <w:szCs w:val="23"/>
        </w:rPr>
      </w:pPr>
      <w:r w:rsidRPr="00707C60">
        <w:rPr>
          <w:rFonts w:ascii="Arial" w:hAnsi="Arial" w:cs="Arial"/>
          <w:sz w:val="23"/>
          <w:szCs w:val="23"/>
        </w:rPr>
        <w:t>The EITI Board agreed the following corrective action to be undertaken by the UK. Progress in addressing this corrective action will be assessed in the next Validation commencing on </w:t>
      </w:r>
      <w:r w:rsidRPr="00707C60">
        <w:rPr>
          <w:rFonts w:ascii="Arial" w:hAnsi="Arial" w:cs="Arial"/>
          <w:b/>
          <w:bCs/>
          <w:sz w:val="23"/>
          <w:szCs w:val="23"/>
        </w:rPr>
        <w:t>1 October 2024</w:t>
      </w:r>
      <w:r w:rsidRPr="00707C60">
        <w:rPr>
          <w:rFonts w:ascii="Arial" w:hAnsi="Arial" w:cs="Arial"/>
          <w:sz w:val="23"/>
          <w:szCs w:val="23"/>
        </w:rPr>
        <w:t>:</w:t>
      </w:r>
    </w:p>
    <w:p w14:paraId="391D324A" w14:textId="1B5AFE26" w:rsidR="00701718" w:rsidRPr="00391425" w:rsidRDefault="00701718" w:rsidP="00DD6B02">
      <w:pPr>
        <w:pStyle w:val="NormalWeb"/>
        <w:shd w:val="clear" w:color="auto" w:fill="FFFFFF"/>
        <w:spacing w:before="0" w:beforeAutospacing="0" w:after="130" w:afterAutospacing="0" w:line="257" w:lineRule="auto"/>
        <w:rPr>
          <w:rFonts w:ascii="Arial" w:hAnsi="Arial" w:cs="Arial"/>
          <w:b/>
          <w:bCs/>
          <w:color w:val="333333"/>
          <w:sz w:val="26"/>
          <w:szCs w:val="26"/>
        </w:rPr>
      </w:pPr>
      <w:r w:rsidRPr="00391425">
        <w:rPr>
          <w:rFonts w:ascii="Arial" w:hAnsi="Arial" w:cs="Arial"/>
          <w:b/>
          <w:bCs/>
          <w:color w:val="333333"/>
          <w:sz w:val="26"/>
          <w:szCs w:val="26"/>
        </w:rPr>
        <w:t>Corrective Action</w:t>
      </w:r>
    </w:p>
    <w:p w14:paraId="0349E636" w14:textId="77777777" w:rsidR="00A602BD" w:rsidRPr="00A84ADF" w:rsidRDefault="00A602BD" w:rsidP="00DD6B02">
      <w:pPr>
        <w:numPr>
          <w:ilvl w:val="0"/>
          <w:numId w:val="39"/>
        </w:numPr>
        <w:shd w:val="clear" w:color="auto" w:fill="FFFFFF"/>
        <w:spacing w:after="130" w:line="257" w:lineRule="auto"/>
        <w:ind w:left="714" w:hanging="357"/>
        <w:jc w:val="both"/>
        <w:rPr>
          <w:rFonts w:ascii="Arial" w:hAnsi="Arial" w:cs="Arial"/>
          <w:color w:val="333333"/>
          <w:sz w:val="23"/>
          <w:szCs w:val="23"/>
        </w:rPr>
      </w:pPr>
      <w:r w:rsidRPr="00A84ADF">
        <w:rPr>
          <w:rFonts w:ascii="Arial" w:hAnsi="Arial" w:cs="Arial"/>
          <w:color w:val="333333"/>
          <w:sz w:val="23"/>
          <w:szCs w:val="23"/>
        </w:rPr>
        <w:t xml:space="preserve">In accordance with Requirement 2.4.a, the UK should disclose any contracts and licenses that are granted, entered into or amended from 1 January 2021, including relevant annexes, addendum and riders where applicable. In accordance with Requirement 2.4.c.ii, the UK should publish a comprehensive overview of all active extractive contracts and licenses, indicating which are publicly available and which </w:t>
      </w:r>
      <w:r w:rsidRPr="00A84ADF">
        <w:rPr>
          <w:rFonts w:ascii="Arial" w:hAnsi="Arial" w:cs="Arial"/>
          <w:color w:val="333333"/>
          <w:sz w:val="23"/>
          <w:szCs w:val="23"/>
        </w:rPr>
        <w:lastRenderedPageBreak/>
        <w:t>are not. For all published contracts and licenses, it should include a reference or link to the location where the contract or license is published. If a contract or license is not published, the legal or practical barriers should be clearly documented and explained and comprehensively resolved ahead of the second phase of Validation for Requirement 2.4 starting in January 2022.</w:t>
      </w:r>
    </w:p>
    <w:p w14:paraId="451146F6" w14:textId="77777777" w:rsidR="00A602BD" w:rsidRPr="00B66C94" w:rsidRDefault="00A602BD" w:rsidP="00DD6B02">
      <w:pPr>
        <w:spacing w:after="130" w:line="257" w:lineRule="auto"/>
        <w:jc w:val="both"/>
        <w:rPr>
          <w:rFonts w:ascii="Arial" w:hAnsi="Arial" w:cs="Arial"/>
          <w:sz w:val="23"/>
          <w:szCs w:val="23"/>
        </w:rPr>
      </w:pPr>
      <w:r w:rsidRPr="00B66C94">
        <w:rPr>
          <w:rFonts w:ascii="Arial" w:hAnsi="Arial" w:cs="Arial"/>
          <w:sz w:val="23"/>
          <w:szCs w:val="23"/>
        </w:rPr>
        <w:t>The UK is encouraged to consider the following recommendations to strengthen EITI implementation:</w:t>
      </w:r>
    </w:p>
    <w:p w14:paraId="585F3C6F" w14:textId="3CD3CA6B" w:rsidR="00701718" w:rsidRPr="00391425" w:rsidRDefault="00701718" w:rsidP="00DD6B02">
      <w:pPr>
        <w:pStyle w:val="NormalWeb"/>
        <w:shd w:val="clear" w:color="auto" w:fill="FFFFFF"/>
        <w:spacing w:before="0" w:beforeAutospacing="0" w:after="130" w:afterAutospacing="0" w:line="257" w:lineRule="auto"/>
        <w:rPr>
          <w:rFonts w:ascii="Arial" w:hAnsi="Arial" w:cs="Arial"/>
          <w:b/>
          <w:bCs/>
          <w:color w:val="333333"/>
          <w:sz w:val="26"/>
          <w:szCs w:val="26"/>
        </w:rPr>
      </w:pPr>
      <w:r w:rsidRPr="00391425">
        <w:rPr>
          <w:rFonts w:ascii="Arial" w:hAnsi="Arial" w:cs="Arial"/>
          <w:b/>
          <w:bCs/>
          <w:color w:val="333333"/>
          <w:sz w:val="26"/>
          <w:szCs w:val="26"/>
        </w:rPr>
        <w:t>Encouragements</w:t>
      </w:r>
    </w:p>
    <w:p w14:paraId="42DC1EB1" w14:textId="2E56BFFE" w:rsidR="00A602BD" w:rsidRPr="00E53B9C" w:rsidRDefault="00A602BD" w:rsidP="00DD6B02">
      <w:pPr>
        <w:spacing w:after="130" w:line="257" w:lineRule="auto"/>
        <w:rPr>
          <w:rFonts w:ascii="Arial" w:hAnsi="Arial" w:cs="Arial"/>
          <w:b/>
          <w:bCs/>
          <w:sz w:val="23"/>
          <w:szCs w:val="23"/>
        </w:rPr>
      </w:pPr>
      <w:bookmarkStart w:id="22" w:name="_Toc90307691"/>
      <w:r w:rsidRPr="00E53B9C">
        <w:rPr>
          <w:rFonts w:ascii="Arial" w:hAnsi="Arial" w:cs="Arial"/>
          <w:b/>
          <w:bCs/>
          <w:sz w:val="23"/>
          <w:szCs w:val="23"/>
        </w:rPr>
        <w:t>Outcomes and impact</w:t>
      </w:r>
      <w:bookmarkEnd w:id="22"/>
    </w:p>
    <w:p w14:paraId="51C5CEDF" w14:textId="6EC20857" w:rsidR="00062786" w:rsidRPr="00972149" w:rsidRDefault="00A602BD" w:rsidP="00DD6B02">
      <w:pPr>
        <w:pStyle w:val="NormalWeb"/>
        <w:numPr>
          <w:ilvl w:val="0"/>
          <w:numId w:val="40"/>
        </w:numPr>
        <w:shd w:val="clear" w:color="auto" w:fill="FFFFFF"/>
        <w:spacing w:before="0" w:beforeAutospacing="0" w:after="130" w:afterAutospacing="0" w:line="257" w:lineRule="auto"/>
        <w:ind w:left="714" w:hanging="357"/>
        <w:jc w:val="both"/>
        <w:rPr>
          <w:rFonts w:ascii="Arial" w:hAnsi="Arial" w:cs="Arial"/>
          <w:color w:val="333333"/>
          <w:sz w:val="23"/>
          <w:szCs w:val="23"/>
        </w:rPr>
      </w:pPr>
      <w:r w:rsidRPr="00972149">
        <w:rPr>
          <w:rFonts w:ascii="Arial" w:hAnsi="Arial" w:cs="Arial"/>
          <w:color w:val="333333"/>
          <w:sz w:val="23"/>
          <w:szCs w:val="23"/>
        </w:rPr>
        <w:t>To strengthen implementation and the alignment of EITI objectives with national priorities, the UK is encouraged to consider ways of strengthening the UKEITI’s engagement on the energy transition debate with a view to expanding the leadership by example for other EITI implementing countries, as is planned by the MSG for 2022. The MSG may wish to consider ways to strengthen its role as a platform for public debate on domestic and international policy issues relevant to EITI.</w:t>
      </w:r>
    </w:p>
    <w:p w14:paraId="49D85BC3" w14:textId="79EB3666" w:rsidR="00972149" w:rsidRPr="00324FFD" w:rsidRDefault="00A602BD" w:rsidP="00DD6B02">
      <w:pPr>
        <w:pStyle w:val="NormalWeb"/>
        <w:numPr>
          <w:ilvl w:val="0"/>
          <w:numId w:val="40"/>
        </w:numPr>
        <w:shd w:val="clear" w:color="auto" w:fill="FFFFFF"/>
        <w:spacing w:before="0" w:beforeAutospacing="0" w:after="130" w:afterAutospacing="0" w:line="257" w:lineRule="auto"/>
        <w:ind w:left="714" w:hanging="357"/>
        <w:jc w:val="both"/>
        <w:rPr>
          <w:rFonts w:ascii="Arial" w:hAnsi="Arial" w:cs="Arial"/>
          <w:color w:val="333333"/>
          <w:sz w:val="23"/>
          <w:szCs w:val="23"/>
        </w:rPr>
      </w:pPr>
      <w:r w:rsidRPr="00324FFD">
        <w:rPr>
          <w:rFonts w:ascii="Arial" w:hAnsi="Arial" w:cs="Arial"/>
          <w:color w:val="333333"/>
          <w:sz w:val="23"/>
          <w:szCs w:val="23"/>
        </w:rPr>
        <w:t>To strengthen implementation, the UK may wish to consider additional capacity-building efforts, especially with civil society, to improve public understanding of UKEITI findings and encourage use of the information by citizens, the media, and others. The UK could consider opportunities to use the UKEITI to facilitate access and citizen input to existing channels of multi-stakeholder consultations on extractive governance, for example by building on their work to date in referencing ongoing public consultations on the UKEITI website.</w:t>
      </w:r>
    </w:p>
    <w:p w14:paraId="0CAB52C8" w14:textId="53FFAA8F" w:rsidR="00062786" w:rsidRPr="00A84ADF" w:rsidRDefault="000D0970" w:rsidP="00DD6B02">
      <w:pPr>
        <w:pStyle w:val="NormalWeb"/>
        <w:shd w:val="clear" w:color="auto" w:fill="FFFFFF"/>
        <w:spacing w:before="0" w:beforeAutospacing="0" w:after="130" w:afterAutospacing="0" w:line="257" w:lineRule="auto"/>
        <w:ind w:left="714" w:hanging="357"/>
        <w:jc w:val="both"/>
        <w:rPr>
          <w:rFonts w:ascii="Arial" w:hAnsi="Arial" w:cs="Arial"/>
          <w:color w:val="333333"/>
          <w:sz w:val="23"/>
          <w:szCs w:val="23"/>
        </w:rPr>
      </w:pPr>
      <w:r w:rsidRPr="001D3244">
        <w:rPr>
          <w:rFonts w:ascii="Arial" w:hAnsi="Arial" w:cs="Arial"/>
          <w:b/>
          <w:bCs/>
          <w:color w:val="333333"/>
          <w:sz w:val="23"/>
          <w:szCs w:val="23"/>
        </w:rPr>
        <w:t>3</w:t>
      </w:r>
      <w:r>
        <w:rPr>
          <w:rFonts w:ascii="Arial" w:hAnsi="Arial" w:cs="Arial"/>
          <w:color w:val="333333"/>
          <w:sz w:val="23"/>
          <w:szCs w:val="23"/>
        </w:rPr>
        <w:t>.</w:t>
      </w:r>
      <w:r>
        <w:rPr>
          <w:rFonts w:ascii="Arial" w:hAnsi="Arial" w:cs="Arial"/>
          <w:color w:val="333333"/>
          <w:sz w:val="23"/>
          <w:szCs w:val="23"/>
        </w:rPr>
        <w:tab/>
      </w:r>
      <w:r w:rsidR="00A602BD" w:rsidRPr="00A84ADF">
        <w:rPr>
          <w:rFonts w:ascii="Arial" w:hAnsi="Arial" w:cs="Arial"/>
          <w:color w:val="333333"/>
          <w:sz w:val="23"/>
          <w:szCs w:val="23"/>
        </w:rPr>
        <w:t>To strengthen the accessibility and usability of data, the UKEITI and government are encouraged to ensure that extractive sector data used in all charts and tables published by UKEITI is systematically published in machine readable and inter-operable format, and to code or tag EITI disclosures and other data files so that the information can be compared with other publicly available data in accordance with Requirement 7.2.d.</w:t>
      </w:r>
    </w:p>
    <w:p w14:paraId="3601FF1D" w14:textId="1D03DA3E" w:rsidR="00A602BD" w:rsidRDefault="00CC119D" w:rsidP="00DD6B02">
      <w:pPr>
        <w:pStyle w:val="NormalWeb"/>
        <w:shd w:val="clear" w:color="auto" w:fill="FFFFFF"/>
        <w:spacing w:before="0" w:beforeAutospacing="0" w:after="130" w:afterAutospacing="0" w:line="257" w:lineRule="auto"/>
        <w:ind w:left="714" w:hanging="357"/>
        <w:jc w:val="both"/>
        <w:rPr>
          <w:rFonts w:ascii="Arial" w:hAnsi="Arial" w:cs="Arial"/>
          <w:color w:val="333333"/>
          <w:sz w:val="23"/>
          <w:szCs w:val="23"/>
        </w:rPr>
      </w:pPr>
      <w:r w:rsidRPr="001D3244">
        <w:rPr>
          <w:rFonts w:ascii="Arial" w:hAnsi="Arial" w:cs="Arial"/>
          <w:b/>
          <w:bCs/>
          <w:color w:val="333333"/>
          <w:sz w:val="23"/>
          <w:szCs w:val="23"/>
        </w:rPr>
        <w:t>4</w:t>
      </w:r>
      <w:r>
        <w:rPr>
          <w:rFonts w:ascii="Arial" w:hAnsi="Arial" w:cs="Arial"/>
          <w:color w:val="333333"/>
          <w:sz w:val="23"/>
          <w:szCs w:val="23"/>
        </w:rPr>
        <w:t>.</w:t>
      </w:r>
      <w:r>
        <w:rPr>
          <w:rFonts w:ascii="Arial" w:hAnsi="Arial" w:cs="Arial"/>
          <w:color w:val="333333"/>
          <w:sz w:val="23"/>
          <w:szCs w:val="23"/>
        </w:rPr>
        <w:tab/>
      </w:r>
      <w:r w:rsidR="00A602BD" w:rsidRPr="00A84ADF">
        <w:rPr>
          <w:rFonts w:ascii="Arial" w:hAnsi="Arial" w:cs="Arial"/>
          <w:color w:val="333333"/>
          <w:sz w:val="23"/>
          <w:szCs w:val="23"/>
        </w:rPr>
        <w:t>To further strengthen the UKEITI’s accountability, the MSG is encouraged to consider innovative ways of engaging the broader constituencies in the MSG’s annual review of outcomes and impact of implementation in accordance with Requirement 7.4, building on the findings of its impact assessment in 2020.</w:t>
      </w:r>
    </w:p>
    <w:p w14:paraId="05A4DC7F" w14:textId="26407DE9" w:rsidR="00A602BD" w:rsidRPr="00A84ADF" w:rsidRDefault="00A602BD" w:rsidP="00DD6B02">
      <w:pPr>
        <w:pStyle w:val="NormalWeb"/>
        <w:numPr>
          <w:ilvl w:val="0"/>
          <w:numId w:val="50"/>
        </w:numPr>
        <w:shd w:val="clear" w:color="auto" w:fill="FFFFFF"/>
        <w:spacing w:before="0" w:beforeAutospacing="0" w:after="130" w:afterAutospacing="0" w:line="257" w:lineRule="auto"/>
        <w:ind w:left="714" w:hanging="357"/>
        <w:jc w:val="both"/>
        <w:rPr>
          <w:rFonts w:ascii="Arial" w:hAnsi="Arial" w:cs="Arial"/>
          <w:color w:val="333333"/>
          <w:sz w:val="23"/>
          <w:szCs w:val="23"/>
        </w:rPr>
      </w:pPr>
      <w:r w:rsidRPr="00A84ADF">
        <w:rPr>
          <w:rFonts w:ascii="Arial" w:hAnsi="Arial" w:cs="Arial"/>
          <w:color w:val="333333"/>
          <w:sz w:val="23"/>
          <w:szCs w:val="23"/>
        </w:rPr>
        <w:t>In order to increase its impact and the efficiency of its activities, the UKEITI may wish to consider mechanisms to more closely align the findings of impact studies with annual work planning and activity planning.</w:t>
      </w:r>
    </w:p>
    <w:p w14:paraId="20ABA943" w14:textId="4DF23935" w:rsidR="00A602BD" w:rsidRPr="00E53B9C" w:rsidRDefault="00A602BD" w:rsidP="00DD6B02">
      <w:pPr>
        <w:spacing w:after="130" w:line="257" w:lineRule="auto"/>
        <w:rPr>
          <w:rFonts w:ascii="Arial" w:hAnsi="Arial" w:cs="Arial"/>
          <w:b/>
          <w:bCs/>
          <w:i/>
          <w:iCs/>
          <w:sz w:val="23"/>
          <w:szCs w:val="23"/>
        </w:rPr>
      </w:pPr>
      <w:bookmarkStart w:id="23" w:name="_Toc90307692"/>
      <w:r w:rsidRPr="00E53B9C">
        <w:rPr>
          <w:rFonts w:ascii="Arial" w:hAnsi="Arial" w:cs="Arial"/>
          <w:b/>
          <w:bCs/>
          <w:sz w:val="23"/>
          <w:szCs w:val="23"/>
        </w:rPr>
        <w:t>Stakeholder engagement</w:t>
      </w:r>
      <w:bookmarkEnd w:id="23"/>
    </w:p>
    <w:p w14:paraId="748940DC" w14:textId="41B0B3D1" w:rsidR="00A602BD" w:rsidRPr="00A84ADF" w:rsidRDefault="00A602BD" w:rsidP="00DD6B02">
      <w:pPr>
        <w:numPr>
          <w:ilvl w:val="0"/>
          <w:numId w:val="41"/>
        </w:numPr>
        <w:shd w:val="clear" w:color="auto" w:fill="FFFFFF"/>
        <w:spacing w:after="130" w:line="257" w:lineRule="auto"/>
        <w:ind w:left="714" w:hanging="357"/>
        <w:jc w:val="both"/>
        <w:rPr>
          <w:rFonts w:ascii="Arial" w:hAnsi="Arial" w:cs="Arial"/>
          <w:color w:val="333333"/>
          <w:sz w:val="23"/>
          <w:szCs w:val="23"/>
        </w:rPr>
      </w:pPr>
      <w:r w:rsidRPr="00A84ADF">
        <w:rPr>
          <w:rFonts w:ascii="Arial" w:hAnsi="Arial" w:cs="Arial"/>
          <w:color w:val="333333"/>
          <w:sz w:val="23"/>
          <w:szCs w:val="23"/>
        </w:rPr>
        <w:t>To further strengthen civil society engagement, the civil society constituency is encouraged to continue outreach efforts toward civil society representatives from local communities hosting extractive industries and to sustain efforts to further broaden the constituency. The constituency is encouraged to consider what new areas of UKEITI focus, such as the energy transition and prospects for strategic minerals, could help engage a broader segment of civil society in EITI implementation.</w:t>
      </w:r>
    </w:p>
    <w:p w14:paraId="508A29BD" w14:textId="77777777" w:rsidR="00A602BD" w:rsidRPr="00A84ADF" w:rsidRDefault="00A602BD" w:rsidP="00DD6B02">
      <w:pPr>
        <w:numPr>
          <w:ilvl w:val="0"/>
          <w:numId w:val="42"/>
        </w:numPr>
        <w:shd w:val="clear" w:color="auto" w:fill="FFFFFF"/>
        <w:spacing w:after="130" w:line="257" w:lineRule="auto"/>
        <w:ind w:left="714" w:hanging="357"/>
        <w:jc w:val="both"/>
        <w:rPr>
          <w:rFonts w:ascii="Arial" w:hAnsi="Arial" w:cs="Arial"/>
          <w:color w:val="333333"/>
          <w:sz w:val="23"/>
          <w:szCs w:val="23"/>
        </w:rPr>
      </w:pPr>
      <w:r w:rsidRPr="00A84ADF">
        <w:rPr>
          <w:rFonts w:ascii="Arial" w:hAnsi="Arial" w:cs="Arial"/>
          <w:color w:val="333333"/>
          <w:sz w:val="23"/>
          <w:szCs w:val="23"/>
        </w:rPr>
        <w:lastRenderedPageBreak/>
        <w:t>To strengthen implementation and the multi-stakeholder oversight of EITI implementation, all constituencies on the MSG are encouraged to continue efforts to ensure that all MSG seats are filled by members that are proactively engaged in all aspects of EITI implementation. As the MSG continues its strategic discussions about the future focus of UKEITI on emerging areas of implementation, such as oil and gas infrastructure decommissioning, prospects for strategic minerals and other areas such as the energy transition, it may wish to reconsider the structure of constituencies’ representation on the MSG to ensure that all appropriate stakeholders are represented on the MSG to make a meaningful contribution on these areas. All constituencies on the MSG, including government, are encouraged to consider proactive ways of fulfilling the national UKEITI objective of contributing to international efforts to further transparent and accessible disclosure systems, including in collaboration and peer exchanges on emerging issues of focus for UKEITI including environmental aspects of the extractive industries, the energy transition and beneficial ownership transparency.</w:t>
      </w:r>
    </w:p>
    <w:p w14:paraId="5F700E33" w14:textId="3D8A11E8" w:rsidR="00A602BD" w:rsidRPr="00E53B9C" w:rsidRDefault="00A602BD" w:rsidP="00DD6B02">
      <w:pPr>
        <w:spacing w:after="130" w:line="257" w:lineRule="auto"/>
        <w:rPr>
          <w:rFonts w:ascii="Arial" w:hAnsi="Arial" w:cs="Arial"/>
          <w:b/>
          <w:bCs/>
          <w:i/>
          <w:iCs/>
          <w:sz w:val="23"/>
          <w:szCs w:val="23"/>
        </w:rPr>
      </w:pPr>
      <w:bookmarkStart w:id="24" w:name="_Toc90307693"/>
      <w:r w:rsidRPr="00E53B9C">
        <w:rPr>
          <w:rFonts w:ascii="Arial" w:hAnsi="Arial" w:cs="Arial"/>
          <w:b/>
          <w:bCs/>
          <w:sz w:val="23"/>
          <w:szCs w:val="23"/>
        </w:rPr>
        <w:t>Transparency</w:t>
      </w:r>
      <w:bookmarkEnd w:id="24"/>
    </w:p>
    <w:p w14:paraId="68DDB2DC" w14:textId="77777777" w:rsidR="00A602BD" w:rsidRPr="00A84ADF" w:rsidRDefault="00A602BD" w:rsidP="00DD6B02">
      <w:pPr>
        <w:pStyle w:val="NormalWeb"/>
        <w:numPr>
          <w:ilvl w:val="0"/>
          <w:numId w:val="43"/>
        </w:numPr>
        <w:shd w:val="clear" w:color="auto" w:fill="FFFFFF"/>
        <w:spacing w:before="0" w:beforeAutospacing="0" w:after="130" w:afterAutospacing="0" w:line="257" w:lineRule="auto"/>
        <w:ind w:left="714" w:hanging="357"/>
        <w:jc w:val="both"/>
        <w:rPr>
          <w:rFonts w:ascii="Arial" w:hAnsi="Arial" w:cs="Arial"/>
          <w:color w:val="333333"/>
          <w:sz w:val="23"/>
          <w:szCs w:val="23"/>
        </w:rPr>
      </w:pPr>
      <w:r w:rsidRPr="00A84ADF">
        <w:rPr>
          <w:rFonts w:ascii="Arial" w:hAnsi="Arial" w:cs="Arial"/>
          <w:color w:val="333333"/>
          <w:sz w:val="23"/>
          <w:szCs w:val="23"/>
        </w:rPr>
        <w:t>To strengthen environmental aspects of EITI implementation, the UK may wish to consider using its EITI disclosures to cover the rules and practices of environmental management and monitoring of extractive investments in accordance with Requirement 6.4.a. The UK could also consider disclosures on regular environmental monitoring procedures, administrative and sanctioning processes, as well as environmental liabilities, environmental rehabilitation and remediation programmes in accordance with Requirement 6.4.b.</w:t>
      </w:r>
    </w:p>
    <w:p w14:paraId="1C239730" w14:textId="77777777" w:rsidR="00A602BD" w:rsidRPr="00A84ADF" w:rsidRDefault="00A602BD" w:rsidP="00DD6B02">
      <w:pPr>
        <w:pStyle w:val="NormalWeb"/>
        <w:numPr>
          <w:ilvl w:val="0"/>
          <w:numId w:val="44"/>
        </w:numPr>
        <w:shd w:val="clear" w:color="auto" w:fill="FFFFFF"/>
        <w:spacing w:before="0" w:beforeAutospacing="0" w:after="130" w:afterAutospacing="0" w:line="257" w:lineRule="auto"/>
        <w:ind w:left="714" w:hanging="357"/>
        <w:jc w:val="both"/>
        <w:rPr>
          <w:rFonts w:ascii="Arial" w:hAnsi="Arial" w:cs="Arial"/>
          <w:color w:val="333333"/>
          <w:sz w:val="23"/>
          <w:szCs w:val="23"/>
        </w:rPr>
      </w:pPr>
      <w:r w:rsidRPr="00A84ADF">
        <w:rPr>
          <w:rFonts w:ascii="Arial" w:hAnsi="Arial" w:cs="Arial"/>
          <w:color w:val="333333"/>
          <w:sz w:val="23"/>
          <w:szCs w:val="23"/>
        </w:rPr>
        <w:t>To strengthen implementation, the UK is encouraged to ensure public disclosure of information on awards and transfers of licenses on an annual basis, for all types of extractive licenses awarded by each of the 11 licensing authorities. This information should include the technical and financial criteria assessed, as well as clarity on license transfer rules and practices.</w:t>
      </w:r>
    </w:p>
    <w:p w14:paraId="1C6BCA2E" w14:textId="77777777" w:rsidR="00A602BD" w:rsidRPr="00A84ADF" w:rsidRDefault="00A602BD" w:rsidP="00DD6B02">
      <w:pPr>
        <w:pStyle w:val="NormalWeb"/>
        <w:numPr>
          <w:ilvl w:val="0"/>
          <w:numId w:val="45"/>
        </w:numPr>
        <w:shd w:val="clear" w:color="auto" w:fill="FFFFFF"/>
        <w:spacing w:before="0" w:beforeAutospacing="0" w:after="130" w:afterAutospacing="0" w:line="257" w:lineRule="auto"/>
        <w:ind w:left="714" w:hanging="357"/>
        <w:jc w:val="both"/>
        <w:rPr>
          <w:rFonts w:ascii="Arial" w:hAnsi="Arial" w:cs="Arial"/>
          <w:color w:val="333333"/>
          <w:sz w:val="23"/>
          <w:szCs w:val="23"/>
        </w:rPr>
      </w:pPr>
      <w:r w:rsidRPr="00A84ADF">
        <w:rPr>
          <w:rFonts w:ascii="Arial" w:hAnsi="Arial" w:cs="Arial"/>
          <w:color w:val="333333"/>
          <w:sz w:val="23"/>
          <w:szCs w:val="23"/>
        </w:rPr>
        <w:t>To strengthen implementation, the UK is encouraged to ensure that information on active licenses in the mining, oil and gas sectors is comprehensively disclosed, at the least for licenses held by material companies include in the scope of UKEITI reporting. This information should include license coordinates, dates of application, award and expiry, and commodity(</w:t>
      </w:r>
      <w:proofErr w:type="spellStart"/>
      <w:r w:rsidRPr="00A84ADF">
        <w:rPr>
          <w:rFonts w:ascii="Arial" w:hAnsi="Arial" w:cs="Arial"/>
          <w:color w:val="333333"/>
          <w:sz w:val="23"/>
          <w:szCs w:val="23"/>
        </w:rPr>
        <w:t>ies</w:t>
      </w:r>
      <w:proofErr w:type="spellEnd"/>
      <w:r w:rsidRPr="00A84ADF">
        <w:rPr>
          <w:rFonts w:ascii="Arial" w:hAnsi="Arial" w:cs="Arial"/>
          <w:color w:val="333333"/>
          <w:sz w:val="23"/>
          <w:szCs w:val="23"/>
        </w:rPr>
        <w:t>) covered.</w:t>
      </w:r>
    </w:p>
    <w:p w14:paraId="6E3813F6" w14:textId="77777777" w:rsidR="00A602BD" w:rsidRPr="00A84ADF" w:rsidRDefault="00A602BD" w:rsidP="00DD6B02">
      <w:pPr>
        <w:pStyle w:val="NormalWeb"/>
        <w:numPr>
          <w:ilvl w:val="0"/>
          <w:numId w:val="46"/>
        </w:numPr>
        <w:shd w:val="clear" w:color="auto" w:fill="FFFFFF"/>
        <w:spacing w:before="0" w:beforeAutospacing="0" w:after="130" w:afterAutospacing="0" w:line="257" w:lineRule="auto"/>
        <w:ind w:left="714" w:hanging="357"/>
        <w:jc w:val="both"/>
        <w:rPr>
          <w:rFonts w:ascii="Arial" w:hAnsi="Arial" w:cs="Arial"/>
          <w:color w:val="333333"/>
          <w:sz w:val="23"/>
          <w:szCs w:val="23"/>
        </w:rPr>
      </w:pPr>
      <w:r w:rsidRPr="00A84ADF">
        <w:rPr>
          <w:rFonts w:ascii="Arial" w:hAnsi="Arial" w:cs="Arial"/>
          <w:color w:val="333333"/>
          <w:sz w:val="23"/>
          <w:szCs w:val="23"/>
        </w:rPr>
        <w:t>To strengthen implementation, the UK is encouraged to ensure that the MSG publishes an assessment of the comprehensiveness and reliability of beneficial ownership disclosures of all companies holding or applying for a mining or oil and gas license on a regular basis as a means of providing a diagnostic of disclosures in practice. The UK is urged to ensure that any politically exposed persons be identified in public disclosures of the beneficial ownership of extractive companies in accordance with Requirement 2.5.d.</w:t>
      </w:r>
    </w:p>
    <w:p w14:paraId="7862A89E" w14:textId="77777777" w:rsidR="00A602BD" w:rsidRPr="00A84ADF" w:rsidRDefault="00A602BD" w:rsidP="00DD6B02">
      <w:pPr>
        <w:pStyle w:val="NormalWeb"/>
        <w:numPr>
          <w:ilvl w:val="0"/>
          <w:numId w:val="47"/>
        </w:numPr>
        <w:shd w:val="clear" w:color="auto" w:fill="FFFFFF"/>
        <w:spacing w:before="0" w:beforeAutospacing="0" w:after="130" w:afterAutospacing="0" w:line="257" w:lineRule="auto"/>
        <w:ind w:left="714" w:hanging="357"/>
        <w:jc w:val="both"/>
        <w:rPr>
          <w:rFonts w:ascii="Arial" w:hAnsi="Arial" w:cs="Arial"/>
          <w:color w:val="333333"/>
          <w:sz w:val="23"/>
          <w:szCs w:val="23"/>
        </w:rPr>
      </w:pPr>
      <w:r w:rsidRPr="00A84ADF">
        <w:rPr>
          <w:rFonts w:ascii="Arial" w:hAnsi="Arial" w:cs="Arial"/>
          <w:color w:val="333333"/>
          <w:sz w:val="23"/>
          <w:szCs w:val="23"/>
        </w:rPr>
        <w:t>To strengthen implementation, the UK may wish to publish clarifications of whether there are any instances of multiple extractive agreements that are substantially interconnected and considered to form a single project for the purposes of levying any revenue streams imposed at a project-level in the UK.</w:t>
      </w:r>
    </w:p>
    <w:p w14:paraId="7BEBB719" w14:textId="77777777" w:rsidR="00A602BD" w:rsidRPr="00A84ADF" w:rsidRDefault="00A602BD" w:rsidP="00DD6B02">
      <w:pPr>
        <w:pStyle w:val="NormalWeb"/>
        <w:numPr>
          <w:ilvl w:val="0"/>
          <w:numId w:val="48"/>
        </w:numPr>
        <w:shd w:val="clear" w:color="auto" w:fill="FFFFFF"/>
        <w:spacing w:before="0" w:beforeAutospacing="0" w:after="130" w:afterAutospacing="0" w:line="257" w:lineRule="auto"/>
        <w:ind w:left="714" w:hanging="357"/>
        <w:jc w:val="both"/>
        <w:rPr>
          <w:rFonts w:ascii="Arial" w:hAnsi="Arial" w:cs="Arial"/>
          <w:color w:val="333333"/>
          <w:sz w:val="23"/>
          <w:szCs w:val="23"/>
        </w:rPr>
      </w:pPr>
      <w:r w:rsidRPr="00A84ADF">
        <w:rPr>
          <w:rFonts w:ascii="Arial" w:hAnsi="Arial" w:cs="Arial"/>
          <w:color w:val="333333"/>
          <w:sz w:val="23"/>
          <w:szCs w:val="23"/>
        </w:rPr>
        <w:t xml:space="preserve">To strengthen implementation, the UK may wish to consider strengthening disclosures in the framework of Requirement 5.3 to address issues of public concern </w:t>
      </w:r>
      <w:r w:rsidRPr="00A84ADF">
        <w:rPr>
          <w:rFonts w:ascii="Arial" w:hAnsi="Arial" w:cs="Arial"/>
          <w:color w:val="333333"/>
          <w:sz w:val="23"/>
          <w:szCs w:val="23"/>
        </w:rPr>
        <w:lastRenderedPageBreak/>
        <w:t>highlighted in the UKEITI’s 2020 impact study, such as the energy transition and intergenerational equity.</w:t>
      </w:r>
    </w:p>
    <w:p w14:paraId="1CDC241C" w14:textId="77777777" w:rsidR="00A602BD" w:rsidRPr="00A84ADF" w:rsidRDefault="00A602BD" w:rsidP="00DD6B02">
      <w:pPr>
        <w:pStyle w:val="NormalWeb"/>
        <w:numPr>
          <w:ilvl w:val="0"/>
          <w:numId w:val="49"/>
        </w:numPr>
        <w:shd w:val="clear" w:color="auto" w:fill="FFFFFF"/>
        <w:spacing w:before="0" w:beforeAutospacing="0" w:after="130" w:afterAutospacing="0" w:line="257" w:lineRule="auto"/>
        <w:ind w:left="714" w:hanging="357"/>
        <w:jc w:val="both"/>
        <w:rPr>
          <w:rFonts w:ascii="Arial" w:hAnsi="Arial" w:cs="Arial"/>
          <w:color w:val="333333"/>
          <w:sz w:val="23"/>
          <w:szCs w:val="23"/>
        </w:rPr>
      </w:pPr>
      <w:r w:rsidRPr="00A84ADF">
        <w:rPr>
          <w:rFonts w:ascii="Arial" w:hAnsi="Arial" w:cs="Arial"/>
          <w:color w:val="333333"/>
          <w:sz w:val="23"/>
          <w:szCs w:val="23"/>
        </w:rPr>
        <w:t>To strengthen implementation, the UK may wish to reconsider its approach to materiality and expand the scope of UKEITI disclosures of financial data to include indirect taxes related to the environment such as the Aggregates Levy, disclosing the requisite information listed under Requirement 6.1.b. In order for Requirement 6.1 to be considered exceeded, the UK would have to ensure comprehensive and reliable disclosures of voluntary social expenditures and environmental payments to government, while ensuring that disclosures of information mandated under Requirement 6.1 was systematically disclosed through government and company systems.</w:t>
      </w:r>
    </w:p>
    <w:p w14:paraId="4461FA8C" w14:textId="02CC07D0" w:rsidR="00A602BD" w:rsidRPr="00391425" w:rsidRDefault="00A602BD" w:rsidP="00DD6B02">
      <w:pPr>
        <w:spacing w:after="130" w:line="257" w:lineRule="auto"/>
        <w:jc w:val="both"/>
        <w:rPr>
          <w:rFonts w:ascii="Arial" w:hAnsi="Arial" w:cs="Arial"/>
          <w:sz w:val="23"/>
          <w:szCs w:val="23"/>
        </w:rPr>
      </w:pPr>
      <w:r w:rsidRPr="00391425">
        <w:rPr>
          <w:rFonts w:ascii="Arial" w:hAnsi="Arial" w:cs="Arial"/>
          <w:sz w:val="23"/>
          <w:szCs w:val="23"/>
        </w:rPr>
        <w:t>The MSG are encouraged to consider these recommendations, and to document the MSG’s responses to these recommendations in the next annual review of outcomes and impact of EITI implementation.</w:t>
      </w:r>
    </w:p>
    <w:p w14:paraId="07E0AFD5" w14:textId="36A006EB" w:rsidR="0021458F" w:rsidRPr="00ED2A6E" w:rsidRDefault="0021458F" w:rsidP="00766854">
      <w:pPr>
        <w:pStyle w:val="Heading21"/>
        <w:spacing w:before="240" w:after="130" w:line="257" w:lineRule="auto"/>
        <w:rPr>
          <w:rFonts w:ascii="Arial" w:hAnsi="Arial" w:cs="Arial"/>
          <w:sz w:val="30"/>
          <w:szCs w:val="30"/>
        </w:rPr>
      </w:pPr>
      <w:bookmarkStart w:id="25" w:name="_Toc90308410"/>
      <w:r w:rsidRPr="00ED2A6E">
        <w:rPr>
          <w:rFonts w:ascii="Arial" w:hAnsi="Arial" w:cs="Arial"/>
          <w:sz w:val="30"/>
          <w:szCs w:val="30"/>
        </w:rPr>
        <w:t>Addressing corrective actions from the 2020 reconciliation</w:t>
      </w:r>
      <w:bookmarkEnd w:id="25"/>
    </w:p>
    <w:p w14:paraId="237E9FAB" w14:textId="1B6108CB" w:rsidR="0021458F" w:rsidRPr="00391425" w:rsidRDefault="002C462A" w:rsidP="00DD6B02">
      <w:pPr>
        <w:spacing w:after="130" w:line="257" w:lineRule="auto"/>
        <w:jc w:val="both"/>
        <w:rPr>
          <w:rFonts w:ascii="Arial" w:hAnsi="Arial" w:cs="Arial"/>
          <w:sz w:val="23"/>
          <w:szCs w:val="23"/>
        </w:rPr>
      </w:pPr>
      <w:r w:rsidRPr="00391425">
        <w:rPr>
          <w:rFonts w:ascii="Arial" w:hAnsi="Arial" w:cs="Arial"/>
          <w:sz w:val="23"/>
          <w:szCs w:val="23"/>
        </w:rPr>
        <w:t xml:space="preserve">The MSG </w:t>
      </w:r>
      <w:r w:rsidR="005154B8" w:rsidRPr="00391425">
        <w:rPr>
          <w:rFonts w:ascii="Arial" w:hAnsi="Arial" w:cs="Arial"/>
          <w:sz w:val="23"/>
          <w:szCs w:val="23"/>
        </w:rPr>
        <w:t xml:space="preserve">discussed the </w:t>
      </w:r>
      <w:r w:rsidR="00DD6B02">
        <w:rPr>
          <w:rFonts w:ascii="Arial" w:hAnsi="Arial" w:cs="Arial"/>
          <w:sz w:val="23"/>
          <w:szCs w:val="23"/>
        </w:rPr>
        <w:t>IA</w:t>
      </w:r>
      <w:r w:rsidR="005154B8" w:rsidRPr="00391425">
        <w:rPr>
          <w:rFonts w:ascii="Arial" w:hAnsi="Arial" w:cs="Arial"/>
          <w:sz w:val="23"/>
          <w:szCs w:val="23"/>
        </w:rPr>
        <w:t xml:space="preserve">’s recommendations </w:t>
      </w:r>
      <w:r w:rsidR="008D1618" w:rsidRPr="00391425">
        <w:rPr>
          <w:rFonts w:ascii="Arial" w:hAnsi="Arial" w:cs="Arial"/>
          <w:sz w:val="23"/>
          <w:szCs w:val="23"/>
        </w:rPr>
        <w:t xml:space="preserve">from the 2020 reconciliation exercise and </w:t>
      </w:r>
      <w:r w:rsidR="007837D9" w:rsidRPr="00391425">
        <w:rPr>
          <w:rFonts w:ascii="Arial" w:hAnsi="Arial" w:cs="Arial"/>
          <w:sz w:val="23"/>
          <w:szCs w:val="23"/>
        </w:rPr>
        <w:t xml:space="preserve">lessons learnt at its September meeting. </w:t>
      </w:r>
      <w:r w:rsidR="001E2FAD" w:rsidRPr="00391425">
        <w:rPr>
          <w:rFonts w:ascii="Arial" w:hAnsi="Arial" w:cs="Arial"/>
          <w:sz w:val="23"/>
          <w:szCs w:val="23"/>
        </w:rPr>
        <w:t xml:space="preserve">Three recommendations were made which the MSG delegated to the Reconciliation </w:t>
      </w:r>
      <w:r w:rsidR="000853B5" w:rsidRPr="00391425">
        <w:rPr>
          <w:rFonts w:ascii="Arial" w:hAnsi="Arial" w:cs="Arial"/>
          <w:sz w:val="23"/>
          <w:szCs w:val="23"/>
        </w:rPr>
        <w:t>subgroup</w:t>
      </w:r>
      <w:r w:rsidR="001E2FAD" w:rsidRPr="00391425">
        <w:rPr>
          <w:rFonts w:ascii="Arial" w:hAnsi="Arial" w:cs="Arial"/>
          <w:sz w:val="23"/>
          <w:szCs w:val="23"/>
        </w:rPr>
        <w:t xml:space="preserve"> to monitor</w:t>
      </w:r>
      <w:r w:rsidR="00EA7DA6" w:rsidRPr="00391425">
        <w:rPr>
          <w:rFonts w:ascii="Arial" w:hAnsi="Arial" w:cs="Arial"/>
          <w:sz w:val="23"/>
          <w:szCs w:val="23"/>
        </w:rPr>
        <w:t>.</w:t>
      </w:r>
      <w:r w:rsidR="00684C19" w:rsidRPr="00391425">
        <w:rPr>
          <w:rFonts w:ascii="Arial" w:hAnsi="Arial" w:cs="Arial"/>
          <w:sz w:val="23"/>
          <w:szCs w:val="23"/>
        </w:rPr>
        <w:t xml:space="preserve"> The Reconciliation subgroup reported its progress to the MSG in November</w:t>
      </w:r>
      <w:r w:rsidR="00D749A9">
        <w:rPr>
          <w:rFonts w:ascii="Arial" w:hAnsi="Arial" w:cs="Arial"/>
          <w:sz w:val="23"/>
          <w:szCs w:val="23"/>
        </w:rPr>
        <w:t xml:space="preserve"> 2021</w:t>
      </w:r>
      <w:r w:rsidR="00684C19" w:rsidRPr="00391425">
        <w:rPr>
          <w:rFonts w:ascii="Arial" w:hAnsi="Arial" w:cs="Arial"/>
          <w:sz w:val="23"/>
          <w:szCs w:val="23"/>
        </w:rPr>
        <w:t>:</w:t>
      </w:r>
    </w:p>
    <w:tbl>
      <w:tblPr>
        <w:tblW w:w="9214" w:type="dxa"/>
        <w:tblLayout w:type="fixed"/>
        <w:tblCellMar>
          <w:left w:w="70" w:type="dxa"/>
          <w:right w:w="70" w:type="dxa"/>
        </w:tblCellMar>
        <w:tblLook w:val="04A0" w:firstRow="1" w:lastRow="0" w:firstColumn="1" w:lastColumn="0" w:noHBand="0" w:noVBand="1"/>
      </w:tblPr>
      <w:tblGrid>
        <w:gridCol w:w="397"/>
        <w:gridCol w:w="3005"/>
        <w:gridCol w:w="5812"/>
      </w:tblGrid>
      <w:tr w:rsidR="009D6A97" w:rsidRPr="00520079" w14:paraId="17E967C8" w14:textId="77777777" w:rsidTr="00ED2A6E">
        <w:trPr>
          <w:trHeight w:val="283"/>
          <w:tblHeader/>
        </w:trPr>
        <w:tc>
          <w:tcPr>
            <w:tcW w:w="397" w:type="dxa"/>
            <w:tcBorders>
              <w:top w:val="nil"/>
              <w:left w:val="nil"/>
              <w:bottom w:val="single" w:sz="12" w:space="0" w:color="5B9BD5"/>
              <w:right w:val="nil"/>
            </w:tcBorders>
            <w:shd w:val="clear" w:color="000000" w:fill="244061"/>
            <w:vAlign w:val="center"/>
            <w:hideMark/>
          </w:tcPr>
          <w:p w14:paraId="4315FCCA" w14:textId="77777777" w:rsidR="009D6A97" w:rsidRPr="00520079" w:rsidRDefault="009D6A97" w:rsidP="00FD5C88">
            <w:pPr>
              <w:spacing w:after="0" w:line="240" w:lineRule="auto"/>
              <w:rPr>
                <w:rFonts w:ascii="Arial" w:eastAsia="Times New Roman" w:hAnsi="Arial" w:cs="Arial"/>
                <w:b/>
                <w:bCs/>
                <w:color w:val="FFFFFF"/>
                <w:sz w:val="20"/>
                <w:szCs w:val="20"/>
                <w:lang w:val="fr-FR" w:eastAsia="fr-FR"/>
              </w:rPr>
            </w:pPr>
            <w:r w:rsidRPr="00520079">
              <w:rPr>
                <w:rFonts w:ascii="Arial" w:eastAsia="Times New Roman" w:hAnsi="Arial" w:cs="Arial"/>
                <w:b/>
                <w:bCs/>
                <w:color w:val="FFFFFF"/>
                <w:sz w:val="20"/>
                <w:szCs w:val="20"/>
                <w:lang w:val="fr-FR" w:eastAsia="fr-FR"/>
              </w:rPr>
              <w:t>N°</w:t>
            </w:r>
          </w:p>
        </w:tc>
        <w:tc>
          <w:tcPr>
            <w:tcW w:w="3005" w:type="dxa"/>
            <w:tcBorders>
              <w:top w:val="nil"/>
              <w:left w:val="nil"/>
              <w:bottom w:val="single" w:sz="12" w:space="0" w:color="5B9BD5"/>
              <w:right w:val="nil"/>
            </w:tcBorders>
            <w:shd w:val="clear" w:color="000000" w:fill="244061"/>
            <w:vAlign w:val="center"/>
            <w:hideMark/>
          </w:tcPr>
          <w:p w14:paraId="3D8F9EC9" w14:textId="76259557" w:rsidR="009D6A97" w:rsidRPr="00520079" w:rsidRDefault="005D4F0F" w:rsidP="00FD5C88">
            <w:pPr>
              <w:spacing w:after="0" w:line="240" w:lineRule="auto"/>
              <w:rPr>
                <w:rFonts w:ascii="Arial" w:eastAsia="Times New Roman" w:hAnsi="Arial" w:cs="Arial"/>
                <w:b/>
                <w:bCs/>
                <w:color w:val="FFFFFF"/>
                <w:sz w:val="20"/>
                <w:szCs w:val="20"/>
                <w:lang w:val="fr-FR" w:eastAsia="fr-FR"/>
              </w:rPr>
            </w:pPr>
            <w:r w:rsidRPr="005D4F0F">
              <w:rPr>
                <w:rFonts w:ascii="Arial" w:eastAsia="Times New Roman" w:hAnsi="Arial" w:cs="Arial"/>
                <w:b/>
                <w:bCs/>
                <w:color w:val="FFFFFF" w:themeColor="background1"/>
                <w:sz w:val="20"/>
                <w:szCs w:val="20"/>
              </w:rPr>
              <w:t>Recommendation</w:t>
            </w:r>
          </w:p>
        </w:tc>
        <w:tc>
          <w:tcPr>
            <w:tcW w:w="5812" w:type="dxa"/>
            <w:tcBorders>
              <w:top w:val="nil"/>
              <w:left w:val="nil"/>
              <w:bottom w:val="single" w:sz="12" w:space="0" w:color="5B9BD5"/>
              <w:right w:val="nil"/>
            </w:tcBorders>
            <w:shd w:val="clear" w:color="000000" w:fill="244061"/>
            <w:vAlign w:val="center"/>
            <w:hideMark/>
          </w:tcPr>
          <w:p w14:paraId="49CB50D9" w14:textId="51E4A12C" w:rsidR="009D6A97" w:rsidRPr="00520079" w:rsidRDefault="009D6A97" w:rsidP="00FD5C88">
            <w:pPr>
              <w:spacing w:after="0" w:line="240" w:lineRule="auto"/>
              <w:rPr>
                <w:rFonts w:ascii="Arial" w:eastAsia="Times New Roman" w:hAnsi="Arial" w:cs="Arial"/>
                <w:b/>
                <w:bCs/>
                <w:color w:val="FFFFFF"/>
                <w:sz w:val="20"/>
                <w:szCs w:val="20"/>
                <w:lang w:val="fr-FR" w:eastAsia="fr-FR"/>
              </w:rPr>
            </w:pPr>
            <w:r w:rsidRPr="00520079">
              <w:rPr>
                <w:rFonts w:ascii="Arial" w:eastAsia="Times New Roman" w:hAnsi="Arial" w:cs="Arial"/>
                <w:b/>
                <w:bCs/>
                <w:color w:val="FFFFFF" w:themeColor="background1"/>
                <w:sz w:val="20"/>
                <w:szCs w:val="20"/>
              </w:rPr>
              <w:t>Progress</w:t>
            </w:r>
          </w:p>
        </w:tc>
      </w:tr>
      <w:tr w:rsidR="009D6A97" w:rsidRPr="00520079" w14:paraId="483EE7D4" w14:textId="77777777" w:rsidTr="00ED2A6E">
        <w:trPr>
          <w:trHeight w:val="315"/>
        </w:trPr>
        <w:tc>
          <w:tcPr>
            <w:tcW w:w="397" w:type="dxa"/>
            <w:tcBorders>
              <w:top w:val="nil"/>
              <w:left w:val="nil"/>
              <w:bottom w:val="nil"/>
              <w:right w:val="nil"/>
            </w:tcBorders>
            <w:shd w:val="clear" w:color="auto" w:fill="BDD6EE" w:themeFill="accent5" w:themeFillTint="66"/>
            <w:noWrap/>
            <w:hideMark/>
          </w:tcPr>
          <w:p w14:paraId="703F1A0D" w14:textId="77777777" w:rsidR="009D6A97" w:rsidRPr="00520079" w:rsidRDefault="009D6A97" w:rsidP="005D4F0F">
            <w:pPr>
              <w:spacing w:before="40" w:after="40" w:line="240" w:lineRule="auto"/>
              <w:rPr>
                <w:rFonts w:ascii="Arial" w:eastAsia="Times New Roman" w:hAnsi="Arial" w:cs="Arial"/>
                <w:color w:val="000000"/>
                <w:sz w:val="20"/>
                <w:szCs w:val="20"/>
                <w:lang w:val="fr-FR" w:eastAsia="fr-FR"/>
              </w:rPr>
            </w:pPr>
            <w:r w:rsidRPr="00520079">
              <w:rPr>
                <w:rFonts w:ascii="Arial" w:eastAsia="Times New Roman" w:hAnsi="Arial" w:cs="Arial"/>
                <w:color w:val="000000"/>
                <w:sz w:val="20"/>
                <w:szCs w:val="20"/>
                <w:lang w:val="fr-FR" w:eastAsia="fr-FR"/>
              </w:rPr>
              <w:t>1</w:t>
            </w:r>
          </w:p>
        </w:tc>
        <w:tc>
          <w:tcPr>
            <w:tcW w:w="3005" w:type="dxa"/>
            <w:tcBorders>
              <w:top w:val="nil"/>
              <w:left w:val="nil"/>
              <w:bottom w:val="nil"/>
              <w:right w:val="nil"/>
            </w:tcBorders>
            <w:shd w:val="clear" w:color="auto" w:fill="BDD6EE" w:themeFill="accent5" w:themeFillTint="66"/>
            <w:noWrap/>
          </w:tcPr>
          <w:p w14:paraId="3FD75FFB" w14:textId="21666679" w:rsidR="009D6A97" w:rsidRPr="00520079" w:rsidRDefault="005D4F0F" w:rsidP="00FD5C88">
            <w:pPr>
              <w:spacing w:before="40" w:after="40" w:line="240" w:lineRule="auto"/>
              <w:jc w:val="both"/>
              <w:rPr>
                <w:rFonts w:ascii="Arial" w:eastAsia="Times New Roman" w:hAnsi="Arial" w:cs="Arial"/>
                <w:color w:val="000000"/>
                <w:sz w:val="20"/>
                <w:szCs w:val="20"/>
                <w:lang w:eastAsia="fr-FR"/>
              </w:rPr>
            </w:pPr>
            <w:r w:rsidRPr="005D4F0F">
              <w:rPr>
                <w:rFonts w:ascii="Arial" w:hAnsi="Arial" w:cs="Arial"/>
                <w:sz w:val="20"/>
                <w:szCs w:val="20"/>
              </w:rPr>
              <w:t>Review of the scope of the reconciliation with a view to capturing all revenue streams.</w:t>
            </w:r>
          </w:p>
        </w:tc>
        <w:tc>
          <w:tcPr>
            <w:tcW w:w="5812" w:type="dxa"/>
            <w:tcBorders>
              <w:top w:val="nil"/>
              <w:left w:val="nil"/>
              <w:bottom w:val="nil"/>
              <w:right w:val="nil"/>
            </w:tcBorders>
            <w:shd w:val="clear" w:color="auto" w:fill="BDD6EE" w:themeFill="accent5" w:themeFillTint="66"/>
            <w:noWrap/>
          </w:tcPr>
          <w:p w14:paraId="02BDD91D" w14:textId="6AFA05B4" w:rsidR="009D6A97" w:rsidRPr="005D4F0F" w:rsidRDefault="005D4F0F" w:rsidP="005D4F0F">
            <w:pPr>
              <w:spacing w:before="40" w:after="40" w:line="240" w:lineRule="auto"/>
              <w:jc w:val="both"/>
              <w:rPr>
                <w:rFonts w:ascii="Arial" w:hAnsi="Arial" w:cs="Arial"/>
                <w:sz w:val="20"/>
                <w:szCs w:val="20"/>
              </w:rPr>
            </w:pPr>
            <w:r w:rsidRPr="005D4F0F">
              <w:rPr>
                <w:rFonts w:ascii="Arial" w:hAnsi="Arial" w:cs="Arial"/>
                <w:sz w:val="20"/>
                <w:szCs w:val="20"/>
              </w:rPr>
              <w:t>There was some discussion as to whether Diverted Profits Tax and Aggregates Levy should be captured as additional revenue streams. Work is still underway to assess the materiality and feasibility of these proposals and the Reconciliation subgroup will report back to the MSG once discussions have taken place.</w:t>
            </w:r>
          </w:p>
        </w:tc>
      </w:tr>
      <w:tr w:rsidR="005D4F0F" w:rsidRPr="00520079" w14:paraId="582BECA6" w14:textId="77777777" w:rsidTr="00ED2A6E">
        <w:trPr>
          <w:trHeight w:val="315"/>
        </w:trPr>
        <w:tc>
          <w:tcPr>
            <w:tcW w:w="397" w:type="dxa"/>
            <w:tcBorders>
              <w:top w:val="nil"/>
              <w:left w:val="nil"/>
              <w:right w:val="nil"/>
            </w:tcBorders>
            <w:shd w:val="clear" w:color="auto" w:fill="auto"/>
            <w:noWrap/>
          </w:tcPr>
          <w:p w14:paraId="7A67C36C" w14:textId="3DBE296A" w:rsidR="005D4F0F" w:rsidRPr="00520079" w:rsidRDefault="005D4F0F" w:rsidP="005D4F0F">
            <w:pPr>
              <w:spacing w:before="40" w:after="40" w:line="240" w:lineRule="auto"/>
              <w:rPr>
                <w:rFonts w:ascii="Arial" w:eastAsia="Times New Roman" w:hAnsi="Arial" w:cs="Arial"/>
                <w:color w:val="000000"/>
                <w:sz w:val="20"/>
                <w:szCs w:val="20"/>
                <w:lang w:val="fr-FR" w:eastAsia="fr-FR"/>
              </w:rPr>
            </w:pPr>
            <w:r>
              <w:rPr>
                <w:rFonts w:ascii="Arial" w:eastAsia="Times New Roman" w:hAnsi="Arial" w:cs="Arial"/>
                <w:color w:val="000000"/>
                <w:sz w:val="20"/>
                <w:szCs w:val="20"/>
                <w:lang w:val="fr-FR" w:eastAsia="fr-FR"/>
              </w:rPr>
              <w:t>2</w:t>
            </w:r>
          </w:p>
        </w:tc>
        <w:tc>
          <w:tcPr>
            <w:tcW w:w="3005" w:type="dxa"/>
            <w:tcBorders>
              <w:top w:val="nil"/>
              <w:left w:val="nil"/>
              <w:right w:val="nil"/>
            </w:tcBorders>
            <w:shd w:val="clear" w:color="auto" w:fill="auto"/>
            <w:noWrap/>
          </w:tcPr>
          <w:p w14:paraId="79C1011D" w14:textId="5D87AF12" w:rsidR="005D4F0F" w:rsidRPr="00520079" w:rsidRDefault="005D4F0F" w:rsidP="00FD5C88">
            <w:pPr>
              <w:spacing w:before="40" w:after="40" w:line="240" w:lineRule="auto"/>
              <w:jc w:val="both"/>
              <w:rPr>
                <w:rFonts w:ascii="Arial" w:eastAsia="Times New Roman" w:hAnsi="Arial" w:cs="Arial"/>
                <w:color w:val="000000"/>
                <w:sz w:val="20"/>
                <w:szCs w:val="20"/>
                <w:lang w:eastAsia="fr-FR"/>
              </w:rPr>
            </w:pPr>
            <w:r w:rsidRPr="005D4F0F">
              <w:rPr>
                <w:rFonts w:ascii="Arial" w:eastAsia="Times New Roman" w:hAnsi="Arial" w:cs="Arial"/>
                <w:color w:val="000000"/>
                <w:sz w:val="20"/>
                <w:szCs w:val="20"/>
                <w:lang w:eastAsia="fr-FR"/>
              </w:rPr>
              <w:t>Consider maintaining a contacts database for extractive companies and government agencies.</w:t>
            </w:r>
          </w:p>
        </w:tc>
        <w:tc>
          <w:tcPr>
            <w:tcW w:w="5812" w:type="dxa"/>
            <w:tcBorders>
              <w:top w:val="nil"/>
              <w:left w:val="nil"/>
              <w:right w:val="nil"/>
            </w:tcBorders>
            <w:shd w:val="clear" w:color="auto" w:fill="auto"/>
            <w:noWrap/>
          </w:tcPr>
          <w:p w14:paraId="7C54B18A" w14:textId="610096CF" w:rsidR="005D4F0F" w:rsidRPr="005D4F0F" w:rsidRDefault="005D4F0F" w:rsidP="005D4F0F">
            <w:pPr>
              <w:spacing w:before="40" w:after="40" w:line="240" w:lineRule="auto"/>
              <w:jc w:val="both"/>
              <w:rPr>
                <w:rFonts w:ascii="Arial" w:hAnsi="Arial" w:cs="Arial"/>
                <w:sz w:val="20"/>
                <w:szCs w:val="20"/>
              </w:rPr>
            </w:pPr>
            <w:r w:rsidRPr="005D4F0F">
              <w:rPr>
                <w:rFonts w:ascii="Arial" w:hAnsi="Arial" w:cs="Arial"/>
                <w:sz w:val="20"/>
                <w:szCs w:val="20"/>
              </w:rPr>
              <w:t xml:space="preserve">The Reconciliation subgroup discussed and it was agreed that a contact database is not currently required, but the initial request email, guidance and templates should remind companies to inform the IA of any changes in personnel or contact information. </w:t>
            </w:r>
            <w:r w:rsidRPr="005D4F0F">
              <w:rPr>
                <w:rFonts w:ascii="Arial" w:hAnsi="Arial" w:cs="Arial"/>
                <w:b/>
                <w:bCs/>
                <w:sz w:val="20"/>
                <w:szCs w:val="20"/>
              </w:rPr>
              <w:t>The MSG endorsed at their meeting on 25</w:t>
            </w:r>
            <w:r w:rsidRPr="00ED4F2E">
              <w:rPr>
                <w:rFonts w:ascii="Arial" w:hAnsi="Arial" w:cs="Arial"/>
                <w:b/>
                <w:bCs/>
                <w:sz w:val="20"/>
                <w:szCs w:val="20"/>
                <w:vertAlign w:val="superscript"/>
              </w:rPr>
              <w:t>th</w:t>
            </w:r>
            <w:r w:rsidR="00ED4F2E">
              <w:rPr>
                <w:rFonts w:ascii="Arial" w:hAnsi="Arial" w:cs="Arial"/>
                <w:b/>
                <w:bCs/>
                <w:sz w:val="20"/>
                <w:szCs w:val="20"/>
              </w:rPr>
              <w:t xml:space="preserve"> </w:t>
            </w:r>
            <w:r w:rsidRPr="005D4F0F">
              <w:rPr>
                <w:rFonts w:ascii="Arial" w:hAnsi="Arial" w:cs="Arial"/>
                <w:b/>
                <w:bCs/>
                <w:sz w:val="20"/>
                <w:szCs w:val="20"/>
              </w:rPr>
              <w:t>November 2021.</w:t>
            </w:r>
          </w:p>
        </w:tc>
      </w:tr>
      <w:tr w:rsidR="009D6A97" w:rsidRPr="00520079" w14:paraId="58BE56D5" w14:textId="77777777" w:rsidTr="00ED2A6E">
        <w:trPr>
          <w:trHeight w:val="300"/>
        </w:trPr>
        <w:tc>
          <w:tcPr>
            <w:tcW w:w="397" w:type="dxa"/>
            <w:tcBorders>
              <w:top w:val="nil"/>
              <w:left w:val="nil"/>
              <w:bottom w:val="single" w:sz="4" w:space="0" w:color="2F5496" w:themeColor="accent1" w:themeShade="BF"/>
              <w:right w:val="nil"/>
            </w:tcBorders>
            <w:shd w:val="clear" w:color="auto" w:fill="BDD6EE" w:themeFill="accent5" w:themeFillTint="66"/>
            <w:noWrap/>
            <w:hideMark/>
          </w:tcPr>
          <w:p w14:paraId="37660180" w14:textId="2C1A1B1F" w:rsidR="009D6A97" w:rsidRPr="00520079" w:rsidRDefault="005D4F0F" w:rsidP="005D4F0F">
            <w:pPr>
              <w:spacing w:before="40" w:after="40" w:line="240" w:lineRule="auto"/>
              <w:rPr>
                <w:rFonts w:ascii="Arial" w:eastAsia="Times New Roman" w:hAnsi="Arial" w:cs="Arial"/>
                <w:color w:val="000000"/>
                <w:sz w:val="20"/>
                <w:szCs w:val="20"/>
                <w:lang w:val="fr-FR" w:eastAsia="fr-FR"/>
              </w:rPr>
            </w:pPr>
            <w:r>
              <w:rPr>
                <w:rFonts w:ascii="Arial" w:eastAsia="Times New Roman" w:hAnsi="Arial" w:cs="Arial"/>
                <w:color w:val="000000"/>
                <w:sz w:val="20"/>
                <w:szCs w:val="20"/>
                <w:lang w:val="fr-FR" w:eastAsia="fr-FR"/>
              </w:rPr>
              <w:t>3</w:t>
            </w:r>
          </w:p>
        </w:tc>
        <w:tc>
          <w:tcPr>
            <w:tcW w:w="3005" w:type="dxa"/>
            <w:tcBorders>
              <w:top w:val="nil"/>
              <w:left w:val="nil"/>
              <w:bottom w:val="single" w:sz="4" w:space="0" w:color="2F5496" w:themeColor="accent1" w:themeShade="BF"/>
              <w:right w:val="nil"/>
            </w:tcBorders>
            <w:shd w:val="clear" w:color="auto" w:fill="BDD6EE" w:themeFill="accent5" w:themeFillTint="66"/>
            <w:noWrap/>
          </w:tcPr>
          <w:p w14:paraId="5F545920" w14:textId="2CFCF0B1" w:rsidR="009D6A97" w:rsidRPr="00520079" w:rsidRDefault="005D4F0F" w:rsidP="00FD5C88">
            <w:pPr>
              <w:spacing w:before="40" w:after="40" w:line="240" w:lineRule="auto"/>
              <w:jc w:val="both"/>
              <w:rPr>
                <w:rFonts w:ascii="Arial" w:eastAsia="Times New Roman" w:hAnsi="Arial" w:cs="Arial"/>
                <w:color w:val="000000"/>
                <w:sz w:val="20"/>
                <w:szCs w:val="20"/>
                <w:lang w:eastAsia="fr-FR"/>
              </w:rPr>
            </w:pPr>
            <w:r w:rsidRPr="005D4F0F">
              <w:rPr>
                <w:rFonts w:ascii="Arial" w:eastAsia="Times New Roman" w:hAnsi="Arial" w:cs="Arial"/>
                <w:color w:val="000000"/>
                <w:sz w:val="20"/>
                <w:szCs w:val="20"/>
                <w:lang w:eastAsia="fr-FR"/>
              </w:rPr>
              <w:t xml:space="preserve">No </w:t>
            </w:r>
            <w:r w:rsidR="00ED4F2E" w:rsidRPr="00ED4F2E">
              <w:rPr>
                <w:rFonts w:ascii="Arial" w:eastAsia="Times New Roman" w:hAnsi="Arial" w:cs="Arial"/>
                <w:color w:val="000000"/>
                <w:sz w:val="20"/>
                <w:szCs w:val="20"/>
                <w:lang w:eastAsia="fr-FR"/>
              </w:rPr>
              <w:t>Politically Exposed Person</w:t>
            </w:r>
            <w:r w:rsidR="00ED4F2E">
              <w:rPr>
                <w:rFonts w:ascii="Arial" w:eastAsia="Times New Roman" w:hAnsi="Arial" w:cs="Arial"/>
                <w:color w:val="000000"/>
                <w:sz w:val="20"/>
                <w:szCs w:val="20"/>
                <w:lang w:eastAsia="fr-FR"/>
              </w:rPr>
              <w:t>s</w:t>
            </w:r>
            <w:r w:rsidR="00ED4F2E" w:rsidRPr="00ED4F2E">
              <w:rPr>
                <w:rFonts w:ascii="Arial" w:eastAsia="Times New Roman" w:hAnsi="Arial" w:cs="Arial"/>
                <w:color w:val="000000"/>
                <w:sz w:val="20"/>
                <w:szCs w:val="20"/>
                <w:lang w:eastAsia="fr-FR"/>
              </w:rPr>
              <w:t xml:space="preserve"> </w:t>
            </w:r>
            <w:r w:rsidR="00ED4F2E">
              <w:rPr>
                <w:rFonts w:ascii="Arial" w:eastAsia="Times New Roman" w:hAnsi="Arial" w:cs="Arial"/>
                <w:color w:val="000000"/>
                <w:sz w:val="20"/>
                <w:szCs w:val="20"/>
                <w:lang w:eastAsia="fr-FR"/>
              </w:rPr>
              <w:t>(</w:t>
            </w:r>
            <w:r w:rsidRPr="005D4F0F">
              <w:rPr>
                <w:rFonts w:ascii="Arial" w:eastAsia="Times New Roman" w:hAnsi="Arial" w:cs="Arial"/>
                <w:color w:val="000000"/>
                <w:sz w:val="20"/>
                <w:szCs w:val="20"/>
                <w:lang w:eastAsia="fr-FR"/>
              </w:rPr>
              <w:t>PEP</w:t>
            </w:r>
            <w:r w:rsidR="00ED4F2E">
              <w:rPr>
                <w:rFonts w:ascii="Arial" w:eastAsia="Times New Roman" w:hAnsi="Arial" w:cs="Arial"/>
                <w:color w:val="000000"/>
                <w:sz w:val="20"/>
                <w:szCs w:val="20"/>
                <w:lang w:eastAsia="fr-FR"/>
              </w:rPr>
              <w:t>)</w:t>
            </w:r>
            <w:r w:rsidRPr="005D4F0F">
              <w:rPr>
                <w:rFonts w:ascii="Arial" w:eastAsia="Times New Roman" w:hAnsi="Arial" w:cs="Arial"/>
                <w:color w:val="000000"/>
                <w:sz w:val="20"/>
                <w:szCs w:val="20"/>
                <w:lang w:eastAsia="fr-FR"/>
              </w:rPr>
              <w:t xml:space="preserve"> data has been disclosed in the seven years of UK EITI reporting. The MSG should consider updating the guidance notes to provider greater clarity and consider reducing the minimum level shareholding in the reporting entity (currently 5% minimum).</w:t>
            </w:r>
          </w:p>
        </w:tc>
        <w:tc>
          <w:tcPr>
            <w:tcW w:w="5812" w:type="dxa"/>
            <w:tcBorders>
              <w:top w:val="nil"/>
              <w:left w:val="nil"/>
              <w:bottom w:val="single" w:sz="4" w:space="0" w:color="2F5496" w:themeColor="accent1" w:themeShade="BF"/>
              <w:right w:val="nil"/>
            </w:tcBorders>
            <w:shd w:val="clear" w:color="auto" w:fill="BDD6EE" w:themeFill="accent5" w:themeFillTint="66"/>
            <w:noWrap/>
          </w:tcPr>
          <w:p w14:paraId="06A73C3B" w14:textId="363D711D" w:rsidR="009D6A97" w:rsidRPr="005D4F0F" w:rsidRDefault="005D4F0F" w:rsidP="005D4F0F">
            <w:pPr>
              <w:spacing w:before="40" w:after="40" w:line="240" w:lineRule="auto"/>
              <w:jc w:val="both"/>
              <w:rPr>
                <w:rFonts w:ascii="Arial" w:eastAsia="Times New Roman" w:hAnsi="Arial" w:cs="Arial"/>
                <w:color w:val="000000"/>
                <w:sz w:val="20"/>
                <w:szCs w:val="20"/>
              </w:rPr>
            </w:pPr>
            <w:r w:rsidRPr="005D4F0F">
              <w:rPr>
                <w:rFonts w:ascii="Arial" w:hAnsi="Arial" w:cs="Arial"/>
                <w:sz w:val="20"/>
                <w:szCs w:val="20"/>
              </w:rPr>
              <w:t>The Reconciliation Subgroup discussed whether there should be a greater coverage of reporting, and why the coverage appears to low.  Possibly due to PEPs more likely to be with the smaller companies that aren’t in scope of EITI because of thresholds and the fact that non-operators are not included in the reconciliation exercise for licence fee and OGA levy purposes (the operator reports on behalf of all joint venture partners so companies that are non-operator licensees are not included in scope – they will only be caught if they are tax paying above the threshold). The MSG agreed at their meeting on 25th November that there were no immediate concerns but agreed to maintain a watching brief and revisit at a later date.</w:t>
            </w:r>
          </w:p>
        </w:tc>
      </w:tr>
    </w:tbl>
    <w:p w14:paraId="10D23531" w14:textId="77777777" w:rsidR="00ED2A6E" w:rsidRDefault="00ED2A6E">
      <w:pPr>
        <w:spacing w:line="259" w:lineRule="auto"/>
        <w:rPr>
          <w:rFonts w:ascii="Arial" w:eastAsiaTheme="majorEastAsia" w:hAnsi="Arial" w:cs="Arial"/>
          <w:b/>
          <w:color w:val="0070C0"/>
          <w:sz w:val="32"/>
          <w:szCs w:val="32"/>
        </w:rPr>
      </w:pPr>
      <w:bookmarkStart w:id="26" w:name="_Toc90308411"/>
      <w:r>
        <w:rPr>
          <w:rFonts w:ascii="Arial" w:hAnsi="Arial" w:cs="Arial"/>
          <w:sz w:val="32"/>
          <w:szCs w:val="32"/>
        </w:rPr>
        <w:br w:type="page"/>
      </w:r>
    </w:p>
    <w:p w14:paraId="0B34903B" w14:textId="479A9851" w:rsidR="00655D7C" w:rsidRPr="00B70707" w:rsidRDefault="00655D7C" w:rsidP="00DD6B02">
      <w:pPr>
        <w:pStyle w:val="Heading21"/>
        <w:spacing w:after="130" w:line="257" w:lineRule="auto"/>
        <w:rPr>
          <w:rFonts w:ascii="Arial" w:hAnsi="Arial" w:cs="Arial"/>
          <w:sz w:val="32"/>
          <w:szCs w:val="32"/>
        </w:rPr>
      </w:pPr>
      <w:r w:rsidRPr="00B70707">
        <w:rPr>
          <w:rFonts w:ascii="Arial" w:hAnsi="Arial" w:cs="Arial"/>
          <w:sz w:val="32"/>
          <w:szCs w:val="32"/>
        </w:rPr>
        <w:lastRenderedPageBreak/>
        <w:t>Progress against workplan, including impacts</w:t>
      </w:r>
      <w:bookmarkEnd w:id="26"/>
    </w:p>
    <w:p w14:paraId="6DF59294" w14:textId="5543CBF9" w:rsidR="007C154E" w:rsidRDefault="00113C28" w:rsidP="00DD6B02">
      <w:pPr>
        <w:spacing w:after="130" w:line="257" w:lineRule="auto"/>
        <w:jc w:val="both"/>
        <w:rPr>
          <w:rFonts w:ascii="Arial" w:hAnsi="Arial" w:cs="Arial"/>
          <w:sz w:val="23"/>
          <w:szCs w:val="23"/>
        </w:rPr>
      </w:pPr>
      <w:r w:rsidRPr="00391425">
        <w:rPr>
          <w:rFonts w:ascii="Arial" w:eastAsia="Times New Roman" w:hAnsi="Arial" w:cs="Arial"/>
          <w:sz w:val="23"/>
          <w:szCs w:val="23"/>
        </w:rPr>
        <w:t xml:space="preserve">Every year the UK EITI MSG agrees a </w:t>
      </w:r>
      <w:r w:rsidR="00821FAD" w:rsidRPr="00391425">
        <w:rPr>
          <w:rFonts w:ascii="Arial" w:eastAsia="Times New Roman" w:hAnsi="Arial" w:cs="Arial"/>
          <w:sz w:val="23"/>
          <w:szCs w:val="23"/>
        </w:rPr>
        <w:t>workplan setting out its priorities for the year and how they align against UK EITI</w:t>
      </w:r>
      <w:r w:rsidR="00AB11BF" w:rsidRPr="00391425">
        <w:rPr>
          <w:rFonts w:ascii="Arial" w:eastAsia="Times New Roman" w:hAnsi="Arial" w:cs="Arial"/>
          <w:sz w:val="23"/>
          <w:szCs w:val="23"/>
        </w:rPr>
        <w:t xml:space="preserve">’s four overarching </w:t>
      </w:r>
      <w:r w:rsidR="00821FAD" w:rsidRPr="00391425">
        <w:rPr>
          <w:rFonts w:ascii="Arial" w:eastAsia="Times New Roman" w:hAnsi="Arial" w:cs="Arial"/>
          <w:sz w:val="23"/>
          <w:szCs w:val="23"/>
        </w:rPr>
        <w:t xml:space="preserve">objectives. </w:t>
      </w:r>
      <w:r w:rsidR="00762E1B" w:rsidRPr="00391425">
        <w:rPr>
          <w:rFonts w:ascii="Arial" w:eastAsia="Times New Roman" w:hAnsi="Arial" w:cs="Arial"/>
          <w:sz w:val="23"/>
          <w:szCs w:val="23"/>
        </w:rPr>
        <w:t xml:space="preserve">The following table </w:t>
      </w:r>
      <w:r w:rsidR="00DA68D3" w:rsidRPr="00391425">
        <w:rPr>
          <w:rFonts w:ascii="Arial" w:eastAsia="Times New Roman" w:hAnsi="Arial" w:cs="Arial"/>
          <w:sz w:val="23"/>
          <w:szCs w:val="23"/>
        </w:rPr>
        <w:t>provides an overview of the</w:t>
      </w:r>
      <w:r w:rsidR="00762E1B" w:rsidRPr="00391425">
        <w:rPr>
          <w:rFonts w:ascii="Arial" w:eastAsia="Times New Roman" w:hAnsi="Arial" w:cs="Arial"/>
          <w:sz w:val="23"/>
          <w:szCs w:val="23"/>
        </w:rPr>
        <w:t xml:space="preserve"> </w:t>
      </w:r>
      <w:r w:rsidR="0051582E" w:rsidRPr="00391425">
        <w:rPr>
          <w:rFonts w:ascii="Arial" w:eastAsia="Times New Roman" w:hAnsi="Arial" w:cs="Arial"/>
          <w:sz w:val="23"/>
          <w:szCs w:val="23"/>
        </w:rPr>
        <w:t>progress</w:t>
      </w:r>
      <w:r w:rsidR="00F009F4" w:rsidRPr="00391425">
        <w:rPr>
          <w:rFonts w:ascii="Arial" w:eastAsia="Times New Roman" w:hAnsi="Arial" w:cs="Arial"/>
          <w:sz w:val="23"/>
          <w:szCs w:val="23"/>
        </w:rPr>
        <w:t xml:space="preserve"> made by the MSG</w:t>
      </w:r>
      <w:r w:rsidR="0051582E" w:rsidRPr="00391425">
        <w:rPr>
          <w:rFonts w:ascii="Arial" w:eastAsia="Times New Roman" w:hAnsi="Arial" w:cs="Arial"/>
          <w:sz w:val="23"/>
          <w:szCs w:val="23"/>
        </w:rPr>
        <w:t xml:space="preserve"> against each </w:t>
      </w:r>
      <w:r w:rsidR="00F009F4" w:rsidRPr="00391425">
        <w:rPr>
          <w:rFonts w:ascii="Arial" w:eastAsia="Times New Roman" w:hAnsi="Arial" w:cs="Arial"/>
          <w:sz w:val="23"/>
          <w:szCs w:val="23"/>
        </w:rPr>
        <w:t>action on the workplan</w:t>
      </w:r>
      <w:r w:rsidR="00E44378" w:rsidRPr="00391425">
        <w:rPr>
          <w:rFonts w:ascii="Arial" w:eastAsia="Times New Roman" w:hAnsi="Arial" w:cs="Arial"/>
          <w:sz w:val="23"/>
          <w:szCs w:val="23"/>
        </w:rPr>
        <w:t xml:space="preserve"> at the time of publication of the report</w:t>
      </w:r>
      <w:r w:rsidR="003A2F03" w:rsidRPr="00391425">
        <w:rPr>
          <w:rFonts w:ascii="Arial" w:eastAsia="Times New Roman" w:hAnsi="Arial" w:cs="Arial"/>
          <w:sz w:val="23"/>
          <w:szCs w:val="23"/>
        </w:rPr>
        <w:t>.</w:t>
      </w:r>
      <w:r w:rsidR="00456541" w:rsidRPr="00391425">
        <w:rPr>
          <w:rFonts w:ascii="Arial" w:eastAsia="Times New Roman" w:hAnsi="Arial" w:cs="Arial"/>
          <w:sz w:val="23"/>
          <w:szCs w:val="23"/>
        </w:rPr>
        <w:t xml:space="preserve"> </w:t>
      </w:r>
      <w:r w:rsidR="003A2F03" w:rsidRPr="00391425">
        <w:rPr>
          <w:rFonts w:ascii="Arial" w:eastAsia="Times New Roman" w:hAnsi="Arial" w:cs="Arial"/>
          <w:sz w:val="23"/>
          <w:szCs w:val="23"/>
        </w:rPr>
        <w:t>M</w:t>
      </w:r>
      <w:r w:rsidR="00456541" w:rsidRPr="00391425">
        <w:rPr>
          <w:rFonts w:ascii="Arial" w:eastAsia="Times New Roman" w:hAnsi="Arial" w:cs="Arial"/>
          <w:sz w:val="23"/>
          <w:szCs w:val="23"/>
        </w:rPr>
        <w:t>ore detail can be found in our</w:t>
      </w:r>
      <w:r w:rsidR="003A2F03" w:rsidRPr="00391425">
        <w:rPr>
          <w:rFonts w:ascii="Arial" w:eastAsia="Times New Roman" w:hAnsi="Arial" w:cs="Arial"/>
          <w:sz w:val="23"/>
          <w:szCs w:val="23"/>
        </w:rPr>
        <w:t xml:space="preserve"> </w:t>
      </w:r>
      <w:hyperlink r:id="rId52" w:history="1">
        <w:r w:rsidR="00E6156F" w:rsidRPr="00391425">
          <w:rPr>
            <w:rStyle w:val="Hyperlink"/>
            <w:rFonts w:ascii="Arial" w:eastAsia="Times New Roman" w:hAnsi="Arial" w:cs="Arial"/>
            <w:sz w:val="23"/>
            <w:szCs w:val="23"/>
          </w:rPr>
          <w:t>2021 workplan</w:t>
        </w:r>
      </w:hyperlink>
      <w:r w:rsidR="00764DDD" w:rsidRPr="00391425">
        <w:rPr>
          <w:rStyle w:val="Hyperlink"/>
          <w:rFonts w:ascii="Arial" w:eastAsia="Times New Roman" w:hAnsi="Arial" w:cs="Arial"/>
          <w:sz w:val="23"/>
          <w:szCs w:val="23"/>
        </w:rPr>
        <w:t>,</w:t>
      </w:r>
      <w:r w:rsidR="00212A34" w:rsidRPr="00391425">
        <w:rPr>
          <w:rFonts w:ascii="Arial" w:eastAsia="Times New Roman" w:hAnsi="Arial" w:cs="Arial"/>
          <w:sz w:val="23"/>
          <w:szCs w:val="23"/>
        </w:rPr>
        <w:t xml:space="preserve"> </w:t>
      </w:r>
      <w:r w:rsidR="003A2F03" w:rsidRPr="00391425">
        <w:rPr>
          <w:rFonts w:ascii="Arial" w:eastAsia="Times New Roman" w:hAnsi="Arial" w:cs="Arial"/>
          <w:sz w:val="23"/>
          <w:szCs w:val="23"/>
        </w:rPr>
        <w:t>on the U</w:t>
      </w:r>
      <w:r w:rsidR="003A2F03" w:rsidRPr="00391425">
        <w:rPr>
          <w:rFonts w:ascii="Arial" w:hAnsi="Arial" w:cs="Arial"/>
          <w:sz w:val="23"/>
          <w:szCs w:val="23"/>
        </w:rPr>
        <w:t>K EITI website.</w:t>
      </w:r>
    </w:p>
    <w:tbl>
      <w:tblPr>
        <w:tblW w:w="9214" w:type="dxa"/>
        <w:tblCellMar>
          <w:left w:w="70" w:type="dxa"/>
          <w:right w:w="70" w:type="dxa"/>
        </w:tblCellMar>
        <w:tblLook w:val="04A0" w:firstRow="1" w:lastRow="0" w:firstColumn="1" w:lastColumn="0" w:noHBand="0" w:noVBand="1"/>
      </w:tblPr>
      <w:tblGrid>
        <w:gridCol w:w="397"/>
        <w:gridCol w:w="2494"/>
        <w:gridCol w:w="6323"/>
      </w:tblGrid>
      <w:tr w:rsidR="00F21162" w:rsidRPr="00007CAE" w14:paraId="1210D7F9" w14:textId="77777777" w:rsidTr="00DD32AB">
        <w:trPr>
          <w:trHeight w:val="283"/>
          <w:tblHeader/>
        </w:trPr>
        <w:tc>
          <w:tcPr>
            <w:tcW w:w="397" w:type="dxa"/>
            <w:tcBorders>
              <w:top w:val="nil"/>
              <w:left w:val="nil"/>
              <w:bottom w:val="single" w:sz="12" w:space="0" w:color="5B9BD5"/>
              <w:right w:val="nil"/>
            </w:tcBorders>
            <w:shd w:val="clear" w:color="000000" w:fill="244061"/>
            <w:vAlign w:val="center"/>
            <w:hideMark/>
          </w:tcPr>
          <w:p w14:paraId="5303CE9B" w14:textId="77777777" w:rsidR="00F21162" w:rsidRPr="00007CAE" w:rsidRDefault="00F21162" w:rsidP="00007CAE">
            <w:pPr>
              <w:spacing w:after="0" w:line="240" w:lineRule="auto"/>
              <w:rPr>
                <w:rFonts w:ascii="Arial" w:eastAsia="Times New Roman" w:hAnsi="Arial" w:cs="Arial"/>
                <w:b/>
                <w:bCs/>
                <w:color w:val="FFFFFF"/>
                <w:sz w:val="20"/>
                <w:szCs w:val="20"/>
                <w:lang w:val="fr-FR" w:eastAsia="fr-FR"/>
              </w:rPr>
            </w:pPr>
            <w:r w:rsidRPr="00007CAE">
              <w:rPr>
                <w:rFonts w:ascii="Arial" w:eastAsia="Times New Roman" w:hAnsi="Arial" w:cs="Arial"/>
                <w:b/>
                <w:bCs/>
                <w:color w:val="FFFFFF"/>
                <w:sz w:val="20"/>
                <w:szCs w:val="20"/>
                <w:lang w:val="fr-FR" w:eastAsia="fr-FR"/>
              </w:rPr>
              <w:t>N°</w:t>
            </w:r>
          </w:p>
        </w:tc>
        <w:tc>
          <w:tcPr>
            <w:tcW w:w="2494" w:type="dxa"/>
            <w:tcBorders>
              <w:top w:val="nil"/>
              <w:left w:val="nil"/>
              <w:bottom w:val="single" w:sz="12" w:space="0" w:color="5B9BD5"/>
              <w:right w:val="nil"/>
            </w:tcBorders>
            <w:shd w:val="clear" w:color="000000" w:fill="244061"/>
            <w:vAlign w:val="center"/>
            <w:hideMark/>
          </w:tcPr>
          <w:p w14:paraId="5419E26E" w14:textId="77777777" w:rsidR="00F21162" w:rsidRPr="00007CAE" w:rsidRDefault="00F21162" w:rsidP="00007CAE">
            <w:pPr>
              <w:spacing w:after="0" w:line="240" w:lineRule="auto"/>
              <w:rPr>
                <w:rFonts w:ascii="Arial" w:eastAsia="Times New Roman" w:hAnsi="Arial" w:cs="Arial"/>
                <w:b/>
                <w:bCs/>
                <w:color w:val="FFFFFF"/>
                <w:sz w:val="20"/>
                <w:szCs w:val="20"/>
                <w:lang w:val="fr-FR" w:eastAsia="fr-FR"/>
              </w:rPr>
            </w:pPr>
            <w:r w:rsidRPr="00007CAE">
              <w:rPr>
                <w:rFonts w:ascii="Arial" w:eastAsia="Times New Roman" w:hAnsi="Arial" w:cs="Arial"/>
                <w:b/>
                <w:bCs/>
                <w:color w:val="FFFFFF" w:themeColor="background1"/>
                <w:sz w:val="20"/>
                <w:szCs w:val="20"/>
              </w:rPr>
              <w:t>Objective</w:t>
            </w:r>
          </w:p>
        </w:tc>
        <w:tc>
          <w:tcPr>
            <w:tcW w:w="6323" w:type="dxa"/>
            <w:tcBorders>
              <w:top w:val="nil"/>
              <w:left w:val="nil"/>
              <w:bottom w:val="single" w:sz="12" w:space="0" w:color="5B9BD5"/>
              <w:right w:val="nil"/>
            </w:tcBorders>
            <w:shd w:val="clear" w:color="000000" w:fill="244061"/>
            <w:vAlign w:val="center"/>
            <w:hideMark/>
          </w:tcPr>
          <w:p w14:paraId="001072CD" w14:textId="77777777" w:rsidR="00F21162" w:rsidRPr="00007CAE" w:rsidRDefault="00F21162" w:rsidP="00007CAE">
            <w:pPr>
              <w:spacing w:after="0" w:line="240" w:lineRule="auto"/>
              <w:rPr>
                <w:rFonts w:ascii="Arial" w:eastAsia="Times New Roman" w:hAnsi="Arial" w:cs="Arial"/>
                <w:b/>
                <w:bCs/>
                <w:color w:val="FFFFFF"/>
                <w:sz w:val="20"/>
                <w:szCs w:val="20"/>
                <w:lang w:val="fr-FR" w:eastAsia="fr-FR"/>
              </w:rPr>
            </w:pPr>
            <w:r w:rsidRPr="00007CAE">
              <w:rPr>
                <w:rFonts w:ascii="Arial" w:eastAsia="Times New Roman" w:hAnsi="Arial" w:cs="Arial"/>
                <w:b/>
                <w:bCs/>
                <w:color w:val="FFFFFF" w:themeColor="background1"/>
                <w:sz w:val="20"/>
                <w:szCs w:val="20"/>
              </w:rPr>
              <w:t>Progress</w:t>
            </w:r>
          </w:p>
        </w:tc>
      </w:tr>
      <w:tr w:rsidR="00F21162" w:rsidRPr="00007CAE" w14:paraId="3AEDBFF7" w14:textId="77777777" w:rsidTr="00DD32AB">
        <w:trPr>
          <w:trHeight w:val="315"/>
        </w:trPr>
        <w:tc>
          <w:tcPr>
            <w:tcW w:w="397" w:type="dxa"/>
            <w:tcBorders>
              <w:top w:val="nil"/>
              <w:left w:val="nil"/>
              <w:bottom w:val="nil"/>
              <w:right w:val="nil"/>
            </w:tcBorders>
            <w:shd w:val="clear" w:color="000000" w:fill="BDD7EE"/>
            <w:noWrap/>
            <w:hideMark/>
          </w:tcPr>
          <w:p w14:paraId="2B3A3976" w14:textId="77777777" w:rsidR="00F21162" w:rsidRPr="00007CAE" w:rsidRDefault="00F21162" w:rsidP="00A36049">
            <w:pPr>
              <w:spacing w:before="40" w:after="40" w:line="240" w:lineRule="auto"/>
              <w:rPr>
                <w:rFonts w:ascii="Arial" w:eastAsia="Times New Roman" w:hAnsi="Arial" w:cs="Arial"/>
                <w:color w:val="000000"/>
                <w:sz w:val="20"/>
                <w:szCs w:val="20"/>
                <w:lang w:val="fr-FR" w:eastAsia="fr-FR"/>
              </w:rPr>
            </w:pPr>
            <w:r w:rsidRPr="00007CAE">
              <w:rPr>
                <w:rFonts w:ascii="Arial" w:eastAsia="Times New Roman" w:hAnsi="Arial" w:cs="Arial"/>
                <w:color w:val="000000"/>
                <w:sz w:val="20"/>
                <w:szCs w:val="20"/>
                <w:lang w:val="fr-FR" w:eastAsia="fr-FR"/>
              </w:rPr>
              <w:t>1</w:t>
            </w:r>
          </w:p>
        </w:tc>
        <w:tc>
          <w:tcPr>
            <w:tcW w:w="2494" w:type="dxa"/>
            <w:tcBorders>
              <w:top w:val="nil"/>
              <w:left w:val="nil"/>
              <w:bottom w:val="nil"/>
              <w:right w:val="nil"/>
            </w:tcBorders>
            <w:shd w:val="clear" w:color="000000" w:fill="BDD7EE"/>
            <w:noWrap/>
          </w:tcPr>
          <w:p w14:paraId="73BB285E" w14:textId="4C925AC3" w:rsidR="00F21162" w:rsidRPr="00007CAE" w:rsidRDefault="00A36049" w:rsidP="00A36049">
            <w:pPr>
              <w:spacing w:before="40" w:after="40" w:line="240" w:lineRule="auto"/>
              <w:rPr>
                <w:rFonts w:ascii="Arial" w:eastAsia="Times New Roman" w:hAnsi="Arial" w:cs="Arial"/>
                <w:color w:val="000000"/>
                <w:sz w:val="20"/>
                <w:szCs w:val="20"/>
                <w:lang w:eastAsia="fr-FR"/>
              </w:rPr>
            </w:pPr>
            <w:r w:rsidRPr="00007CAE">
              <w:rPr>
                <w:rFonts w:ascii="Arial" w:eastAsia="Times New Roman" w:hAnsi="Arial" w:cs="Arial"/>
                <w:sz w:val="20"/>
                <w:szCs w:val="20"/>
              </w:rPr>
              <w:t>Uphold the principles set out in the 2019 EITI Standard and implement them in a way suitable for the UK context.</w:t>
            </w:r>
          </w:p>
        </w:tc>
        <w:tc>
          <w:tcPr>
            <w:tcW w:w="6323" w:type="dxa"/>
            <w:tcBorders>
              <w:top w:val="nil"/>
              <w:left w:val="nil"/>
              <w:bottom w:val="nil"/>
              <w:right w:val="nil"/>
            </w:tcBorders>
            <w:shd w:val="clear" w:color="000000" w:fill="BDD7EE"/>
            <w:noWrap/>
          </w:tcPr>
          <w:p w14:paraId="3F989DE0" w14:textId="77777777" w:rsidR="00A36049" w:rsidRPr="00007CAE" w:rsidRDefault="00A36049" w:rsidP="00A36049">
            <w:pPr>
              <w:pStyle w:val="ListParagraph"/>
              <w:numPr>
                <w:ilvl w:val="0"/>
                <w:numId w:val="30"/>
              </w:numPr>
              <w:spacing w:before="40" w:after="40"/>
              <w:ind w:left="210" w:hanging="210"/>
              <w:jc w:val="both"/>
              <w:rPr>
                <w:rFonts w:ascii="Arial" w:hAnsi="Arial" w:cs="Arial"/>
                <w:sz w:val="20"/>
                <w:szCs w:val="20"/>
              </w:rPr>
            </w:pPr>
            <w:r w:rsidRPr="00007CAE">
              <w:rPr>
                <w:rFonts w:ascii="Arial" w:hAnsi="Arial" w:cs="Arial"/>
                <w:sz w:val="20"/>
                <w:szCs w:val="20"/>
              </w:rPr>
              <w:t>UK EITI has successfully completed its second validation during 2021, achieving a ‘high score’ of 90 out of 100 against the 2019 EITI Standard.</w:t>
            </w:r>
          </w:p>
          <w:p w14:paraId="5CED7D21" w14:textId="77777777" w:rsidR="00A36049" w:rsidRPr="00007CAE" w:rsidRDefault="00A36049" w:rsidP="00A36049">
            <w:pPr>
              <w:pStyle w:val="ListParagraph"/>
              <w:numPr>
                <w:ilvl w:val="0"/>
                <w:numId w:val="30"/>
              </w:numPr>
              <w:spacing w:before="40" w:after="40"/>
              <w:ind w:left="210" w:hanging="210"/>
              <w:jc w:val="both"/>
              <w:rPr>
                <w:rFonts w:ascii="Arial" w:hAnsi="Arial" w:cs="Arial"/>
                <w:sz w:val="20"/>
                <w:szCs w:val="20"/>
              </w:rPr>
            </w:pPr>
            <w:r w:rsidRPr="00007CAE">
              <w:rPr>
                <w:rFonts w:ascii="Arial" w:hAnsi="Arial" w:cs="Arial"/>
                <w:sz w:val="20"/>
                <w:szCs w:val="20"/>
              </w:rPr>
              <w:t xml:space="preserve">The UK MSG has met seven times throughout 2021 and has had robust discussions on a wide range of topics, including further mainstreaming, contract and licence transparency and energy transition. These discussions have included guest speakers and regular attendance from the EITI Secretariat and Validation team. </w:t>
            </w:r>
          </w:p>
          <w:p w14:paraId="0D0E8CC4" w14:textId="77777777" w:rsidR="00A36049" w:rsidRPr="00007CAE" w:rsidRDefault="00A36049" w:rsidP="00A36049">
            <w:pPr>
              <w:pStyle w:val="ListParagraph"/>
              <w:numPr>
                <w:ilvl w:val="0"/>
                <w:numId w:val="30"/>
              </w:numPr>
              <w:spacing w:before="40" w:after="40"/>
              <w:ind w:left="210" w:hanging="210"/>
              <w:jc w:val="both"/>
              <w:rPr>
                <w:rFonts w:ascii="Arial" w:hAnsi="Arial" w:cs="Arial"/>
                <w:sz w:val="20"/>
                <w:szCs w:val="20"/>
              </w:rPr>
            </w:pPr>
            <w:r w:rsidRPr="00007CAE">
              <w:rPr>
                <w:rFonts w:ascii="Arial" w:hAnsi="Arial" w:cs="Arial"/>
                <w:sz w:val="20"/>
                <w:szCs w:val="20"/>
              </w:rPr>
              <w:t>The UK EITI Secretariat have worked together with the Civil Society Co-ordinator to increase local representation on the MSG.</w:t>
            </w:r>
          </w:p>
          <w:p w14:paraId="12860801" w14:textId="0FB51030" w:rsidR="00F21162" w:rsidRPr="00007CAE" w:rsidRDefault="00A36049" w:rsidP="00A36049">
            <w:pPr>
              <w:pStyle w:val="ListParagraph"/>
              <w:numPr>
                <w:ilvl w:val="0"/>
                <w:numId w:val="30"/>
              </w:numPr>
              <w:spacing w:before="40" w:after="40"/>
              <w:ind w:left="210" w:hanging="210"/>
              <w:jc w:val="both"/>
              <w:rPr>
                <w:rFonts w:ascii="Arial" w:hAnsi="Arial" w:cs="Arial"/>
                <w:sz w:val="20"/>
                <w:szCs w:val="20"/>
              </w:rPr>
            </w:pPr>
            <w:r w:rsidRPr="00007CAE">
              <w:rPr>
                <w:rFonts w:ascii="Arial" w:eastAsia="Times New Roman" w:hAnsi="Arial" w:cs="Arial"/>
                <w:sz w:val="20"/>
                <w:szCs w:val="20"/>
              </w:rPr>
              <w:t xml:space="preserve">The MSG reviewed its </w:t>
            </w:r>
            <w:hyperlink r:id="rId53" w:history="1">
              <w:r w:rsidRPr="00007CAE">
                <w:rPr>
                  <w:rStyle w:val="Hyperlink"/>
                  <w:rFonts w:ascii="Arial" w:eastAsia="Times New Roman" w:hAnsi="Arial" w:cs="Arial"/>
                  <w:sz w:val="20"/>
                  <w:szCs w:val="20"/>
                </w:rPr>
                <w:t>Terms of Reference</w:t>
              </w:r>
            </w:hyperlink>
            <w:r w:rsidRPr="00007CAE">
              <w:rPr>
                <w:rFonts w:ascii="Arial" w:eastAsia="Times New Roman" w:hAnsi="Arial" w:cs="Arial"/>
                <w:sz w:val="20"/>
                <w:szCs w:val="20"/>
              </w:rPr>
              <w:t xml:space="preserve"> and discussed how to manage the appointment of members who have exceeded their default term.</w:t>
            </w:r>
          </w:p>
        </w:tc>
      </w:tr>
      <w:tr w:rsidR="00F21162" w:rsidRPr="00007CAE" w14:paraId="1E35E262" w14:textId="77777777" w:rsidTr="00DD32AB">
        <w:trPr>
          <w:trHeight w:val="300"/>
        </w:trPr>
        <w:tc>
          <w:tcPr>
            <w:tcW w:w="397" w:type="dxa"/>
            <w:tcBorders>
              <w:top w:val="nil"/>
              <w:left w:val="nil"/>
              <w:bottom w:val="nil"/>
              <w:right w:val="nil"/>
            </w:tcBorders>
            <w:shd w:val="clear" w:color="auto" w:fill="auto"/>
            <w:noWrap/>
            <w:hideMark/>
          </w:tcPr>
          <w:p w14:paraId="4DEA4A03" w14:textId="77777777" w:rsidR="00F21162" w:rsidRPr="00007CAE" w:rsidRDefault="00F21162" w:rsidP="00A36049">
            <w:pPr>
              <w:spacing w:before="40" w:after="40" w:line="240" w:lineRule="auto"/>
              <w:rPr>
                <w:rFonts w:ascii="Arial" w:eastAsia="Times New Roman" w:hAnsi="Arial" w:cs="Arial"/>
                <w:color w:val="000000"/>
                <w:sz w:val="20"/>
                <w:szCs w:val="20"/>
                <w:lang w:val="fr-FR" w:eastAsia="fr-FR"/>
              </w:rPr>
            </w:pPr>
            <w:r w:rsidRPr="00007CAE">
              <w:rPr>
                <w:rFonts w:ascii="Arial" w:eastAsia="Times New Roman" w:hAnsi="Arial" w:cs="Arial"/>
                <w:color w:val="000000"/>
                <w:sz w:val="20"/>
                <w:szCs w:val="20"/>
                <w:lang w:val="fr-FR" w:eastAsia="fr-FR"/>
              </w:rPr>
              <w:t>2</w:t>
            </w:r>
          </w:p>
        </w:tc>
        <w:tc>
          <w:tcPr>
            <w:tcW w:w="2494" w:type="dxa"/>
            <w:tcBorders>
              <w:top w:val="nil"/>
              <w:left w:val="nil"/>
              <w:bottom w:val="nil"/>
              <w:right w:val="nil"/>
            </w:tcBorders>
            <w:shd w:val="clear" w:color="auto" w:fill="auto"/>
            <w:noWrap/>
          </w:tcPr>
          <w:p w14:paraId="3026226B" w14:textId="7AB68257" w:rsidR="00F21162" w:rsidRPr="00007CAE" w:rsidRDefault="00A36049" w:rsidP="00A36049">
            <w:pPr>
              <w:spacing w:after="0" w:line="240" w:lineRule="auto"/>
              <w:rPr>
                <w:rFonts w:ascii="Arial" w:eastAsia="Times New Roman" w:hAnsi="Arial" w:cs="Arial"/>
                <w:sz w:val="20"/>
                <w:szCs w:val="20"/>
                <w:lang w:val="fr-FR" w:eastAsia="fr-FR"/>
              </w:rPr>
            </w:pPr>
            <w:r w:rsidRPr="00007CAE">
              <w:rPr>
                <w:rFonts w:ascii="Arial" w:eastAsia="Times New Roman" w:hAnsi="Arial" w:cs="Arial"/>
                <w:sz w:val="20"/>
                <w:szCs w:val="20"/>
              </w:rPr>
              <w:t>Promote transparent and accessible disclosure systems and good governance in the extractives sector. Enhance accountability on revenues from the UK’s extractives industries.</w:t>
            </w:r>
          </w:p>
        </w:tc>
        <w:tc>
          <w:tcPr>
            <w:tcW w:w="6323" w:type="dxa"/>
            <w:tcBorders>
              <w:top w:val="nil"/>
              <w:left w:val="nil"/>
              <w:bottom w:val="nil"/>
              <w:right w:val="nil"/>
            </w:tcBorders>
            <w:shd w:val="clear" w:color="auto" w:fill="auto"/>
            <w:noWrap/>
          </w:tcPr>
          <w:p w14:paraId="75FF22AD" w14:textId="77777777" w:rsidR="00A36049" w:rsidRPr="00007CAE" w:rsidRDefault="00A36049" w:rsidP="00A36049">
            <w:pPr>
              <w:pStyle w:val="ListParagraph"/>
              <w:numPr>
                <w:ilvl w:val="0"/>
                <w:numId w:val="30"/>
              </w:numPr>
              <w:spacing w:before="40" w:after="40"/>
              <w:ind w:left="210" w:hanging="210"/>
              <w:jc w:val="both"/>
              <w:rPr>
                <w:rFonts w:ascii="Arial" w:eastAsia="Times New Roman" w:hAnsi="Arial" w:cs="Arial"/>
                <w:sz w:val="20"/>
                <w:szCs w:val="20"/>
              </w:rPr>
            </w:pPr>
            <w:r w:rsidRPr="00007CAE">
              <w:rPr>
                <w:rFonts w:ascii="Arial" w:eastAsia="Times New Roman" w:hAnsi="Arial" w:cs="Arial"/>
                <w:sz w:val="20"/>
                <w:szCs w:val="20"/>
              </w:rPr>
              <w:t xml:space="preserve">The </w:t>
            </w:r>
            <w:hyperlink r:id="rId54" w:history="1">
              <w:r w:rsidRPr="00007CAE">
                <w:rPr>
                  <w:rStyle w:val="Hyperlink"/>
                  <w:rFonts w:ascii="Arial" w:eastAsia="Times New Roman" w:hAnsi="Arial" w:cs="Arial"/>
                  <w:sz w:val="20"/>
                  <w:szCs w:val="20"/>
                </w:rPr>
                <w:t>2020 payments data</w:t>
              </w:r>
            </w:hyperlink>
            <w:r w:rsidRPr="00007CAE">
              <w:rPr>
                <w:rFonts w:ascii="Arial" w:eastAsia="Times New Roman" w:hAnsi="Arial" w:cs="Arial"/>
                <w:sz w:val="20"/>
                <w:szCs w:val="20"/>
              </w:rPr>
              <w:t xml:space="preserve"> was published in record time in July 2021. Disclosures of UK EITI payments data now lead all EITI implementing countries in terms of timeliness.</w:t>
            </w:r>
          </w:p>
          <w:p w14:paraId="14B1E2F2" w14:textId="77777777" w:rsidR="00A36049" w:rsidRPr="00007CAE" w:rsidRDefault="00A36049" w:rsidP="00A36049">
            <w:pPr>
              <w:pStyle w:val="ListParagraph"/>
              <w:numPr>
                <w:ilvl w:val="0"/>
                <w:numId w:val="30"/>
              </w:numPr>
              <w:spacing w:before="40" w:after="40"/>
              <w:ind w:left="210" w:hanging="210"/>
              <w:jc w:val="both"/>
              <w:rPr>
                <w:rFonts w:ascii="Arial" w:eastAsia="Times New Roman" w:hAnsi="Arial" w:cs="Arial"/>
                <w:sz w:val="20"/>
                <w:szCs w:val="20"/>
              </w:rPr>
            </w:pPr>
            <w:r w:rsidRPr="00007CAE">
              <w:rPr>
                <w:rFonts w:ascii="Arial" w:eastAsia="Times New Roman" w:hAnsi="Arial" w:cs="Arial"/>
                <w:sz w:val="20"/>
                <w:szCs w:val="20"/>
              </w:rPr>
              <w:t xml:space="preserve">UK EITI has successfully worked with 11 UK licencing authorities to improve contract and licence disclosures. The </w:t>
            </w:r>
            <w:hyperlink r:id="rId55" w:history="1">
              <w:r w:rsidRPr="00007CAE">
                <w:rPr>
                  <w:rStyle w:val="Hyperlink"/>
                  <w:rFonts w:ascii="Arial" w:eastAsia="Times New Roman" w:hAnsi="Arial" w:cs="Arial"/>
                  <w:sz w:val="20"/>
                  <w:szCs w:val="20"/>
                </w:rPr>
                <w:t>contract and licence transparency</w:t>
              </w:r>
            </w:hyperlink>
            <w:r w:rsidRPr="00007CAE">
              <w:rPr>
                <w:rFonts w:ascii="Arial" w:eastAsia="Times New Roman" w:hAnsi="Arial" w:cs="Arial"/>
                <w:sz w:val="20"/>
                <w:szCs w:val="20"/>
              </w:rPr>
              <w:t xml:space="preserve"> website page has also been significantly updated, including the addition of a </w:t>
            </w:r>
            <w:hyperlink r:id="rId56" w:history="1">
              <w:r w:rsidRPr="00007CAE">
                <w:rPr>
                  <w:rStyle w:val="Hyperlink"/>
                  <w:rFonts w:ascii="Arial" w:eastAsia="Times New Roman" w:hAnsi="Arial" w:cs="Arial"/>
                  <w:sz w:val="20"/>
                  <w:szCs w:val="20"/>
                </w:rPr>
                <w:t>table</w:t>
              </w:r>
            </w:hyperlink>
            <w:r w:rsidRPr="00007CAE">
              <w:rPr>
                <w:rFonts w:ascii="Arial" w:eastAsia="Times New Roman" w:hAnsi="Arial" w:cs="Arial"/>
                <w:sz w:val="20"/>
                <w:szCs w:val="20"/>
              </w:rPr>
              <w:t xml:space="preserve"> showing the structure and nature of the extractive licence and contract regime in the UK.</w:t>
            </w:r>
          </w:p>
          <w:p w14:paraId="4AF7C463" w14:textId="7B7ADA17" w:rsidR="00A36049" w:rsidRPr="00007CAE" w:rsidRDefault="00A36049" w:rsidP="00A36049">
            <w:pPr>
              <w:pStyle w:val="ListParagraph"/>
              <w:numPr>
                <w:ilvl w:val="0"/>
                <w:numId w:val="30"/>
              </w:numPr>
              <w:spacing w:before="40" w:after="40"/>
              <w:ind w:left="210" w:hanging="210"/>
              <w:jc w:val="both"/>
              <w:rPr>
                <w:rFonts w:ascii="Arial" w:eastAsia="Times New Roman" w:hAnsi="Arial" w:cs="Arial"/>
                <w:sz w:val="20"/>
                <w:szCs w:val="20"/>
              </w:rPr>
            </w:pPr>
            <w:r w:rsidRPr="00007CAE">
              <w:rPr>
                <w:rFonts w:ascii="Arial" w:eastAsia="Times New Roman" w:hAnsi="Arial" w:cs="Arial"/>
                <w:sz w:val="20"/>
                <w:szCs w:val="20"/>
              </w:rPr>
              <w:t xml:space="preserve">The MSG had an initial discussion about energy transition in </w:t>
            </w:r>
            <w:hyperlink r:id="rId57" w:history="1">
              <w:r w:rsidRPr="00007CAE">
                <w:rPr>
                  <w:rStyle w:val="Hyperlink"/>
                  <w:rFonts w:ascii="Arial" w:eastAsia="Times New Roman" w:hAnsi="Arial" w:cs="Arial"/>
                  <w:sz w:val="20"/>
                  <w:szCs w:val="20"/>
                </w:rPr>
                <w:t>January</w:t>
              </w:r>
            </w:hyperlink>
            <w:r w:rsidRPr="00007CAE">
              <w:rPr>
                <w:rFonts w:ascii="Arial" w:eastAsia="Times New Roman" w:hAnsi="Arial" w:cs="Arial"/>
                <w:sz w:val="20"/>
                <w:szCs w:val="20"/>
              </w:rPr>
              <w:t xml:space="preserve">. Further discussions have taken place, including guest speakers on the Task Force for Climate-related Disclosures (TCFD) in </w:t>
            </w:r>
            <w:hyperlink r:id="rId58" w:history="1">
              <w:r w:rsidRPr="00007CAE">
                <w:rPr>
                  <w:rStyle w:val="Hyperlink"/>
                  <w:rFonts w:ascii="Arial" w:eastAsia="Times New Roman" w:hAnsi="Arial" w:cs="Arial"/>
                  <w:sz w:val="20"/>
                  <w:szCs w:val="20"/>
                </w:rPr>
                <w:t>March</w:t>
              </w:r>
            </w:hyperlink>
            <w:r w:rsidRPr="00007CAE">
              <w:rPr>
                <w:rFonts w:ascii="Arial" w:eastAsia="Times New Roman" w:hAnsi="Arial" w:cs="Arial"/>
                <w:sz w:val="20"/>
                <w:szCs w:val="20"/>
              </w:rPr>
              <w:t xml:space="preserve"> and the Caron Tracker Fossil Fuel Registry in </w:t>
            </w:r>
            <w:hyperlink r:id="rId59" w:history="1">
              <w:r w:rsidRPr="00007CAE">
                <w:rPr>
                  <w:rStyle w:val="Hyperlink"/>
                  <w:rFonts w:ascii="Arial" w:eastAsia="Times New Roman" w:hAnsi="Arial" w:cs="Arial"/>
                  <w:sz w:val="20"/>
                  <w:szCs w:val="20"/>
                </w:rPr>
                <w:t>July</w:t>
              </w:r>
            </w:hyperlink>
            <w:r w:rsidRPr="00007CAE">
              <w:rPr>
                <w:rFonts w:ascii="Arial" w:eastAsia="Times New Roman" w:hAnsi="Arial" w:cs="Arial"/>
                <w:sz w:val="20"/>
                <w:szCs w:val="20"/>
              </w:rPr>
              <w:t>. A further energy transition discussion is planned for January 2022.</w:t>
            </w:r>
          </w:p>
        </w:tc>
      </w:tr>
      <w:tr w:rsidR="00F21162" w:rsidRPr="00007CAE" w14:paraId="47A9646E" w14:textId="77777777" w:rsidTr="00DD32AB">
        <w:trPr>
          <w:trHeight w:val="300"/>
        </w:trPr>
        <w:tc>
          <w:tcPr>
            <w:tcW w:w="397" w:type="dxa"/>
            <w:tcBorders>
              <w:top w:val="nil"/>
              <w:left w:val="nil"/>
              <w:right w:val="nil"/>
            </w:tcBorders>
            <w:shd w:val="clear" w:color="000000" w:fill="BDD7EE"/>
            <w:noWrap/>
            <w:hideMark/>
          </w:tcPr>
          <w:p w14:paraId="143A89F8" w14:textId="77777777" w:rsidR="00F21162" w:rsidRPr="00007CAE" w:rsidRDefault="00F21162" w:rsidP="00A36049">
            <w:pPr>
              <w:spacing w:before="40" w:after="40" w:line="240" w:lineRule="auto"/>
              <w:rPr>
                <w:rFonts w:ascii="Arial" w:eastAsia="Times New Roman" w:hAnsi="Arial" w:cs="Arial"/>
                <w:color w:val="000000"/>
                <w:sz w:val="20"/>
                <w:szCs w:val="20"/>
                <w:lang w:val="fr-FR" w:eastAsia="fr-FR"/>
              </w:rPr>
            </w:pPr>
            <w:r w:rsidRPr="00007CAE">
              <w:rPr>
                <w:rFonts w:ascii="Arial" w:eastAsia="Times New Roman" w:hAnsi="Arial" w:cs="Arial"/>
                <w:color w:val="000000"/>
                <w:sz w:val="20"/>
                <w:szCs w:val="20"/>
                <w:lang w:val="fr-FR" w:eastAsia="fr-FR"/>
              </w:rPr>
              <w:t>3</w:t>
            </w:r>
          </w:p>
        </w:tc>
        <w:tc>
          <w:tcPr>
            <w:tcW w:w="2494" w:type="dxa"/>
            <w:tcBorders>
              <w:top w:val="nil"/>
              <w:left w:val="nil"/>
              <w:right w:val="nil"/>
            </w:tcBorders>
            <w:shd w:val="clear" w:color="000000" w:fill="BDD7EE"/>
            <w:noWrap/>
          </w:tcPr>
          <w:p w14:paraId="24CBA3B2" w14:textId="1DD0B6C6" w:rsidR="00F21162" w:rsidRPr="00007CAE" w:rsidRDefault="00A36049" w:rsidP="00FD5C88">
            <w:pPr>
              <w:spacing w:after="0" w:line="240" w:lineRule="auto"/>
              <w:rPr>
                <w:rFonts w:ascii="Arial" w:eastAsia="Times New Roman" w:hAnsi="Arial" w:cs="Arial"/>
                <w:color w:val="000000"/>
                <w:sz w:val="20"/>
                <w:szCs w:val="20"/>
                <w:lang w:eastAsia="fr-FR"/>
              </w:rPr>
            </w:pPr>
            <w:r w:rsidRPr="00007CAE">
              <w:rPr>
                <w:rFonts w:ascii="Arial" w:eastAsia="Times New Roman" w:hAnsi="Arial" w:cs="Arial"/>
                <w:sz w:val="20"/>
                <w:szCs w:val="20"/>
              </w:rPr>
              <w:t>Increase public understanding of the social and economic impacts of the UK's extractive industries and enrich public debate on the governance and stewardship of the UK's oil, gas and mineral resources.</w:t>
            </w:r>
          </w:p>
        </w:tc>
        <w:tc>
          <w:tcPr>
            <w:tcW w:w="6323" w:type="dxa"/>
            <w:tcBorders>
              <w:top w:val="nil"/>
              <w:left w:val="nil"/>
              <w:right w:val="nil"/>
            </w:tcBorders>
            <w:shd w:val="clear" w:color="000000" w:fill="BDD7EE"/>
            <w:noWrap/>
          </w:tcPr>
          <w:p w14:paraId="6D037201" w14:textId="249A386E" w:rsidR="00A36049" w:rsidRPr="00007CAE" w:rsidRDefault="00A36049" w:rsidP="00A36049">
            <w:pPr>
              <w:pStyle w:val="ListParagraph"/>
              <w:numPr>
                <w:ilvl w:val="0"/>
                <w:numId w:val="30"/>
              </w:numPr>
              <w:spacing w:before="40" w:after="40"/>
              <w:ind w:left="210" w:hanging="210"/>
              <w:jc w:val="both"/>
              <w:rPr>
                <w:rFonts w:ascii="Arial" w:eastAsia="Times New Roman" w:hAnsi="Arial" w:cs="Arial"/>
                <w:sz w:val="20"/>
                <w:szCs w:val="20"/>
              </w:rPr>
            </w:pPr>
            <w:r w:rsidRPr="00007CAE">
              <w:rPr>
                <w:rFonts w:ascii="Arial" w:eastAsia="Times New Roman" w:hAnsi="Arial" w:cs="Arial"/>
                <w:sz w:val="20"/>
                <w:szCs w:val="20"/>
              </w:rPr>
              <w:t xml:space="preserve">The UK EITI Secretariat has continued to make improvements to the UK EITI </w:t>
            </w:r>
            <w:hyperlink r:id="rId60" w:history="1">
              <w:r w:rsidRPr="00007CAE">
                <w:rPr>
                  <w:rStyle w:val="Hyperlink"/>
                  <w:rFonts w:ascii="Arial" w:eastAsia="Times New Roman" w:hAnsi="Arial" w:cs="Arial"/>
                  <w:sz w:val="20"/>
                  <w:szCs w:val="20"/>
                </w:rPr>
                <w:t>website</w:t>
              </w:r>
            </w:hyperlink>
            <w:r w:rsidRPr="00007CAE">
              <w:rPr>
                <w:rFonts w:ascii="Arial" w:eastAsia="Times New Roman" w:hAnsi="Arial" w:cs="Arial"/>
                <w:sz w:val="20"/>
                <w:szCs w:val="20"/>
              </w:rPr>
              <w:t xml:space="preserve">. In particular, the </w:t>
            </w:r>
            <w:hyperlink r:id="rId61" w:history="1">
              <w:r w:rsidRPr="00007CAE">
                <w:rPr>
                  <w:rStyle w:val="Hyperlink"/>
                  <w:rFonts w:ascii="Arial" w:eastAsia="Times New Roman" w:hAnsi="Arial" w:cs="Arial"/>
                  <w:sz w:val="20"/>
                  <w:szCs w:val="20"/>
                </w:rPr>
                <w:t>energy transition</w:t>
              </w:r>
            </w:hyperlink>
            <w:r w:rsidRPr="00007CAE">
              <w:rPr>
                <w:rFonts w:ascii="Arial" w:eastAsia="Times New Roman" w:hAnsi="Arial" w:cs="Arial"/>
                <w:sz w:val="20"/>
                <w:szCs w:val="20"/>
              </w:rPr>
              <w:t xml:space="preserve"> page includes information and links to related UK Government policies and consultations, stakeholder responses and policies and academic articles discussing the link between EITI and climate change.</w:t>
            </w:r>
          </w:p>
          <w:p w14:paraId="38398733" w14:textId="77777777" w:rsidR="00A36049" w:rsidRPr="00007CAE" w:rsidRDefault="00A36049" w:rsidP="00A36049">
            <w:pPr>
              <w:pStyle w:val="ListParagraph"/>
              <w:numPr>
                <w:ilvl w:val="0"/>
                <w:numId w:val="30"/>
              </w:numPr>
              <w:spacing w:before="40" w:after="40"/>
              <w:ind w:left="210" w:hanging="210"/>
              <w:jc w:val="both"/>
              <w:rPr>
                <w:rFonts w:ascii="Arial" w:eastAsia="Times New Roman" w:hAnsi="Arial" w:cs="Arial"/>
                <w:sz w:val="20"/>
                <w:szCs w:val="20"/>
              </w:rPr>
            </w:pPr>
            <w:r w:rsidRPr="00007CAE">
              <w:rPr>
                <w:rFonts w:ascii="Arial" w:eastAsia="Times New Roman" w:hAnsi="Arial" w:cs="Arial"/>
                <w:sz w:val="20"/>
                <w:szCs w:val="20"/>
              </w:rPr>
              <w:t>The UK EITI Secretariat conducts regular reviews of the website to ensure it remains accessible and up to date. This includes the commissioning of an accessibility audit, the results of which are being taken forward by the Secretariat and our website providers.</w:t>
            </w:r>
          </w:p>
          <w:p w14:paraId="12048CAB" w14:textId="4E6F508E" w:rsidR="00A36049" w:rsidRPr="00007CAE" w:rsidRDefault="00A36049" w:rsidP="00A36049">
            <w:pPr>
              <w:pStyle w:val="ListParagraph"/>
              <w:numPr>
                <w:ilvl w:val="0"/>
                <w:numId w:val="30"/>
              </w:numPr>
              <w:spacing w:before="40" w:after="40"/>
              <w:ind w:left="210" w:hanging="210"/>
              <w:jc w:val="both"/>
              <w:rPr>
                <w:rFonts w:ascii="Arial" w:eastAsia="Times New Roman" w:hAnsi="Arial" w:cs="Arial"/>
                <w:sz w:val="20"/>
                <w:szCs w:val="20"/>
              </w:rPr>
            </w:pPr>
            <w:r w:rsidRPr="00007CAE">
              <w:rPr>
                <w:rFonts w:ascii="Arial" w:eastAsia="Times New Roman" w:hAnsi="Arial" w:cs="Arial"/>
                <w:sz w:val="20"/>
                <w:szCs w:val="20"/>
              </w:rPr>
              <w:t xml:space="preserve">The Communications and Engagement subgroup has been relaunched under the leadership of an external comms expert who brought increased focus to the group’s work. The subgroup also now includes more members with comms experience. Brainstorming sessions seeking views from subgroup members on core elements of the emerging Strategy were held ahead of launching benchmarking surveys in Q1 </w:t>
            </w:r>
            <w:r w:rsidR="00541F0F">
              <w:rPr>
                <w:rFonts w:ascii="Arial" w:eastAsia="Times New Roman" w:hAnsi="Arial" w:cs="Arial"/>
                <w:sz w:val="20"/>
                <w:szCs w:val="20"/>
              </w:rPr>
              <w:t>of 2022</w:t>
            </w:r>
            <w:r w:rsidRPr="00007CAE">
              <w:rPr>
                <w:rFonts w:ascii="Arial" w:eastAsia="Times New Roman" w:hAnsi="Arial" w:cs="Arial"/>
                <w:sz w:val="20"/>
                <w:szCs w:val="20"/>
              </w:rPr>
              <w:t xml:space="preserve"> for all three constituent groups to improve n outreach by understanding stakeholder priorities and their preferred ways of engaging in UK EITI issues.</w:t>
            </w:r>
          </w:p>
          <w:p w14:paraId="53952721" w14:textId="77777777" w:rsidR="00A36049" w:rsidRPr="00007CAE" w:rsidRDefault="00A36049" w:rsidP="00A36049">
            <w:pPr>
              <w:pStyle w:val="ListParagraph"/>
              <w:numPr>
                <w:ilvl w:val="0"/>
                <w:numId w:val="30"/>
              </w:numPr>
              <w:spacing w:before="40" w:after="40"/>
              <w:ind w:left="210" w:hanging="210"/>
              <w:jc w:val="both"/>
              <w:rPr>
                <w:rFonts w:ascii="Arial" w:eastAsia="Times New Roman" w:hAnsi="Arial" w:cs="Arial"/>
                <w:sz w:val="20"/>
                <w:szCs w:val="20"/>
              </w:rPr>
            </w:pPr>
            <w:r w:rsidRPr="00007CAE">
              <w:rPr>
                <w:rFonts w:ascii="Arial" w:eastAsia="Times New Roman" w:hAnsi="Arial" w:cs="Arial"/>
                <w:sz w:val="20"/>
                <w:szCs w:val="20"/>
              </w:rPr>
              <w:t>improved outreach took place to help better focus the work of the subgroup.</w:t>
            </w:r>
          </w:p>
          <w:p w14:paraId="1C0B00DF" w14:textId="77777777" w:rsidR="00A36049" w:rsidRPr="00007CAE" w:rsidRDefault="00A36049" w:rsidP="00A36049">
            <w:pPr>
              <w:pStyle w:val="ListParagraph"/>
              <w:numPr>
                <w:ilvl w:val="0"/>
                <w:numId w:val="30"/>
              </w:numPr>
              <w:spacing w:before="40" w:after="40"/>
              <w:ind w:left="210" w:hanging="210"/>
              <w:jc w:val="both"/>
              <w:rPr>
                <w:rFonts w:ascii="Arial" w:eastAsia="Times New Roman" w:hAnsi="Arial" w:cs="Arial"/>
                <w:sz w:val="20"/>
                <w:szCs w:val="20"/>
              </w:rPr>
            </w:pPr>
            <w:r w:rsidRPr="00007CAE">
              <w:rPr>
                <w:rFonts w:ascii="Arial" w:eastAsia="Times New Roman" w:hAnsi="Arial" w:cs="Arial"/>
                <w:sz w:val="20"/>
                <w:szCs w:val="20"/>
              </w:rPr>
              <w:t xml:space="preserve">An article about UK EITI was published in the Summer edition of </w:t>
            </w:r>
            <w:hyperlink r:id="rId62" w:history="1">
              <w:r w:rsidRPr="00007CAE">
                <w:rPr>
                  <w:rStyle w:val="Hyperlink"/>
                  <w:rFonts w:ascii="Arial" w:eastAsia="Times New Roman" w:hAnsi="Arial" w:cs="Arial"/>
                  <w:sz w:val="20"/>
                  <w:szCs w:val="20"/>
                </w:rPr>
                <w:t>Mineral Products Today</w:t>
              </w:r>
              <w:r w:rsidRPr="00007CAE">
                <w:rPr>
                  <w:rFonts w:ascii="Arial" w:hAnsi="Arial" w:cs="Arial"/>
                  <w:sz w:val="20"/>
                  <w:szCs w:val="20"/>
                </w:rPr>
                <w:t>.</w:t>
              </w:r>
            </w:hyperlink>
          </w:p>
          <w:p w14:paraId="2CF82B7F" w14:textId="6D2D235B" w:rsidR="00F21162" w:rsidRPr="00007CAE" w:rsidRDefault="00A36049" w:rsidP="00A36049">
            <w:pPr>
              <w:numPr>
                <w:ilvl w:val="0"/>
                <w:numId w:val="30"/>
              </w:numPr>
              <w:spacing w:before="40" w:after="40" w:line="240" w:lineRule="auto"/>
              <w:ind w:left="210" w:hanging="210"/>
              <w:jc w:val="both"/>
              <w:rPr>
                <w:rFonts w:ascii="Arial" w:eastAsia="Times New Roman" w:hAnsi="Arial" w:cs="Arial"/>
                <w:sz w:val="20"/>
                <w:szCs w:val="20"/>
              </w:rPr>
            </w:pPr>
            <w:r w:rsidRPr="00007CAE">
              <w:rPr>
                <w:rFonts w:ascii="Arial" w:eastAsia="Times New Roman" w:hAnsi="Arial" w:cs="Arial"/>
                <w:sz w:val="20"/>
                <w:szCs w:val="20"/>
              </w:rPr>
              <w:lastRenderedPageBreak/>
              <w:t xml:space="preserve">Data from the UK EITI Payments Report was quoted in a </w:t>
            </w:r>
            <w:hyperlink r:id="rId63" w:history="1">
              <w:r w:rsidRPr="00007CAE">
                <w:rPr>
                  <w:rStyle w:val="Hyperlink"/>
                  <w:rFonts w:ascii="Arial" w:eastAsia="Times New Roman" w:hAnsi="Arial" w:cs="Arial"/>
                  <w:sz w:val="20"/>
                  <w:szCs w:val="20"/>
                </w:rPr>
                <w:t>Sky news article</w:t>
              </w:r>
            </w:hyperlink>
            <w:r w:rsidRPr="00007CAE">
              <w:rPr>
                <w:rFonts w:ascii="Arial" w:eastAsia="Times New Roman" w:hAnsi="Arial" w:cs="Arial"/>
                <w:sz w:val="20"/>
                <w:szCs w:val="20"/>
              </w:rPr>
              <w:t xml:space="preserve"> about UK tax receipts. The UK EITI Secretariat responded to an enquiry to the BEIS Press team to help answer Sky’s queries before the article was published.</w:t>
            </w:r>
          </w:p>
        </w:tc>
      </w:tr>
      <w:tr w:rsidR="00007CAE" w:rsidRPr="00007CAE" w14:paraId="037AA937" w14:textId="77777777" w:rsidTr="00DD32AB">
        <w:trPr>
          <w:trHeight w:val="300"/>
        </w:trPr>
        <w:tc>
          <w:tcPr>
            <w:tcW w:w="397" w:type="dxa"/>
            <w:tcBorders>
              <w:top w:val="nil"/>
              <w:left w:val="nil"/>
              <w:bottom w:val="single" w:sz="4" w:space="0" w:color="2F5496" w:themeColor="accent1" w:themeShade="BF"/>
              <w:right w:val="nil"/>
            </w:tcBorders>
            <w:shd w:val="clear" w:color="auto" w:fill="auto"/>
            <w:noWrap/>
            <w:hideMark/>
          </w:tcPr>
          <w:p w14:paraId="487E99C4" w14:textId="77777777" w:rsidR="00007CAE" w:rsidRPr="00007CAE" w:rsidRDefault="00007CAE" w:rsidP="00007CAE">
            <w:pPr>
              <w:spacing w:before="40" w:after="40" w:line="240" w:lineRule="auto"/>
              <w:rPr>
                <w:rFonts w:ascii="Arial" w:eastAsia="Times New Roman" w:hAnsi="Arial" w:cs="Arial"/>
                <w:color w:val="000000"/>
                <w:sz w:val="20"/>
                <w:szCs w:val="20"/>
                <w:lang w:val="fr-FR" w:eastAsia="fr-FR"/>
              </w:rPr>
            </w:pPr>
            <w:r w:rsidRPr="00007CAE">
              <w:rPr>
                <w:rFonts w:ascii="Arial" w:eastAsia="Times New Roman" w:hAnsi="Arial" w:cs="Arial"/>
                <w:color w:val="000000"/>
                <w:sz w:val="20"/>
                <w:szCs w:val="20"/>
                <w:lang w:val="fr-FR" w:eastAsia="fr-FR"/>
              </w:rPr>
              <w:lastRenderedPageBreak/>
              <w:t>4</w:t>
            </w:r>
          </w:p>
        </w:tc>
        <w:tc>
          <w:tcPr>
            <w:tcW w:w="2494" w:type="dxa"/>
            <w:tcBorders>
              <w:top w:val="nil"/>
              <w:left w:val="nil"/>
              <w:bottom w:val="single" w:sz="4" w:space="0" w:color="2F5496" w:themeColor="accent1" w:themeShade="BF"/>
              <w:right w:val="nil"/>
            </w:tcBorders>
            <w:shd w:val="clear" w:color="auto" w:fill="auto"/>
            <w:noWrap/>
          </w:tcPr>
          <w:p w14:paraId="3BDDCAD2" w14:textId="32758568" w:rsidR="00007CAE" w:rsidRPr="00007CAE" w:rsidRDefault="00007CAE" w:rsidP="00007CAE">
            <w:pPr>
              <w:spacing w:after="0" w:line="240" w:lineRule="auto"/>
              <w:rPr>
                <w:rFonts w:ascii="Arial" w:eastAsia="Times New Roman" w:hAnsi="Arial" w:cs="Arial"/>
                <w:sz w:val="20"/>
                <w:szCs w:val="20"/>
                <w:lang w:eastAsia="fr-FR"/>
              </w:rPr>
            </w:pPr>
            <w:r w:rsidRPr="00007CAE">
              <w:rPr>
                <w:rFonts w:ascii="Arial" w:eastAsia="Times New Roman" w:hAnsi="Arial" w:cs="Arial"/>
                <w:sz w:val="20"/>
                <w:szCs w:val="20"/>
              </w:rPr>
              <w:t>Contribute to international efforts to further transparent and accessible disclosure systems, common global reporting standards and good governance in the extractives sector.</w:t>
            </w:r>
          </w:p>
        </w:tc>
        <w:tc>
          <w:tcPr>
            <w:tcW w:w="6323" w:type="dxa"/>
            <w:tcBorders>
              <w:top w:val="nil"/>
              <w:left w:val="nil"/>
              <w:bottom w:val="single" w:sz="4" w:space="0" w:color="2F5496" w:themeColor="accent1" w:themeShade="BF"/>
              <w:right w:val="nil"/>
            </w:tcBorders>
            <w:shd w:val="clear" w:color="auto" w:fill="auto"/>
            <w:noWrap/>
          </w:tcPr>
          <w:p w14:paraId="63077119" w14:textId="77777777" w:rsidR="00007CAE" w:rsidRPr="00007CAE" w:rsidRDefault="00007CAE" w:rsidP="00007CAE">
            <w:pPr>
              <w:pStyle w:val="ListParagraph"/>
              <w:numPr>
                <w:ilvl w:val="0"/>
                <w:numId w:val="30"/>
              </w:numPr>
              <w:spacing w:before="40" w:after="40"/>
              <w:ind w:left="210" w:hanging="210"/>
              <w:jc w:val="both"/>
              <w:rPr>
                <w:rFonts w:ascii="Arial" w:eastAsia="Times New Roman" w:hAnsi="Arial" w:cs="Arial"/>
                <w:sz w:val="20"/>
                <w:szCs w:val="20"/>
              </w:rPr>
            </w:pPr>
            <w:r w:rsidRPr="00007CAE">
              <w:rPr>
                <w:rFonts w:ascii="Arial" w:eastAsia="Times New Roman" w:hAnsi="Arial" w:cs="Arial"/>
                <w:sz w:val="20"/>
                <w:szCs w:val="20"/>
              </w:rPr>
              <w:t>The UK Secretariat continued to hold regular meetings with colleagues from the secretariats in Germany and the Netherlands. The Norwegian Secretariat have recently joined this forum and provided a teach-in on adapted EITI implementation and how this works in Norway.</w:t>
            </w:r>
          </w:p>
          <w:p w14:paraId="2F8AC145" w14:textId="77777777" w:rsidR="00007CAE" w:rsidRPr="00007CAE" w:rsidRDefault="00007CAE" w:rsidP="00007CAE">
            <w:pPr>
              <w:pStyle w:val="ListParagraph"/>
              <w:numPr>
                <w:ilvl w:val="0"/>
                <w:numId w:val="30"/>
              </w:numPr>
              <w:spacing w:before="40" w:after="40"/>
              <w:ind w:left="210" w:hanging="210"/>
              <w:jc w:val="both"/>
              <w:rPr>
                <w:rFonts w:ascii="Arial" w:eastAsia="Times New Roman" w:hAnsi="Arial" w:cs="Arial"/>
                <w:sz w:val="20"/>
                <w:szCs w:val="20"/>
              </w:rPr>
            </w:pPr>
            <w:r w:rsidRPr="00007CAE">
              <w:rPr>
                <w:rFonts w:ascii="Arial" w:eastAsia="Times New Roman" w:hAnsi="Arial" w:cs="Arial"/>
                <w:sz w:val="20"/>
                <w:szCs w:val="20"/>
              </w:rPr>
              <w:t>The UK Secretariat is in regular contact with the International Secretariat, particularly with regard to the UK’s second EITI validation, Guidance Notes clarifying the 2019 EITI Standard, energy transition and technical detail on contract and licence transparency. The International Secretariat took part in several discussions with UK licencing authorities on contract and licence transparency, where they provided advice and case studies from other EITI implementing countries.</w:t>
            </w:r>
          </w:p>
          <w:p w14:paraId="79255133" w14:textId="77777777" w:rsidR="00007CAE" w:rsidRPr="00007CAE" w:rsidRDefault="00007CAE" w:rsidP="00007CAE">
            <w:pPr>
              <w:pStyle w:val="ListParagraph"/>
              <w:numPr>
                <w:ilvl w:val="0"/>
                <w:numId w:val="30"/>
              </w:numPr>
              <w:spacing w:before="40" w:after="40"/>
              <w:ind w:left="210" w:hanging="210"/>
              <w:jc w:val="both"/>
              <w:rPr>
                <w:rFonts w:ascii="Arial" w:eastAsia="Times New Roman" w:hAnsi="Arial" w:cs="Arial"/>
                <w:sz w:val="20"/>
                <w:szCs w:val="20"/>
              </w:rPr>
            </w:pPr>
            <w:r w:rsidRPr="00007CAE">
              <w:rPr>
                <w:rFonts w:ascii="Arial" w:eastAsia="Times New Roman" w:hAnsi="Arial" w:cs="Arial"/>
                <w:sz w:val="20"/>
                <w:szCs w:val="20"/>
              </w:rPr>
              <w:t xml:space="preserve">The UK Secretariat contributed to preparations for the </w:t>
            </w:r>
            <w:hyperlink r:id="rId64" w:history="1">
              <w:r w:rsidRPr="00007CAE">
                <w:rPr>
                  <w:rStyle w:val="Hyperlink"/>
                  <w:rFonts w:ascii="Arial" w:eastAsia="Times New Roman" w:hAnsi="Arial" w:cs="Arial"/>
                  <w:sz w:val="20"/>
                  <w:szCs w:val="20"/>
                </w:rPr>
                <w:t>Beneficial Ownership Transparency Forum</w:t>
              </w:r>
            </w:hyperlink>
            <w:r w:rsidRPr="00007CAE">
              <w:rPr>
                <w:rFonts w:ascii="Arial" w:eastAsia="Times New Roman" w:hAnsi="Arial" w:cs="Arial"/>
                <w:sz w:val="20"/>
                <w:szCs w:val="20"/>
              </w:rPr>
              <w:t xml:space="preserve"> in September (hosted by EITI, the B Team and Open Ownership). The UK EITI Chair and several civil society MSG members also attended the conference in London.</w:t>
            </w:r>
          </w:p>
          <w:p w14:paraId="27A90944" w14:textId="77777777" w:rsidR="00007CAE" w:rsidRPr="00007CAE" w:rsidRDefault="00007CAE" w:rsidP="00007CAE">
            <w:pPr>
              <w:pStyle w:val="ListParagraph"/>
              <w:numPr>
                <w:ilvl w:val="0"/>
                <w:numId w:val="30"/>
              </w:numPr>
              <w:spacing w:before="40" w:after="40"/>
              <w:ind w:left="210" w:hanging="210"/>
              <w:jc w:val="both"/>
              <w:rPr>
                <w:rFonts w:ascii="Arial" w:eastAsia="Times New Roman" w:hAnsi="Arial" w:cs="Arial"/>
                <w:sz w:val="20"/>
                <w:szCs w:val="20"/>
              </w:rPr>
            </w:pPr>
            <w:r w:rsidRPr="00007CAE">
              <w:rPr>
                <w:rFonts w:ascii="Arial" w:eastAsia="Times New Roman" w:hAnsi="Arial" w:cs="Arial"/>
                <w:sz w:val="20"/>
                <w:szCs w:val="20"/>
              </w:rPr>
              <w:t>The UK Secretariat took part in discussions with EITI and other UK Government colleagues about EITI and energy transition/climate change in the run up to the COP 26 climate change conference.</w:t>
            </w:r>
          </w:p>
          <w:p w14:paraId="46BAB33B" w14:textId="1AD5335F" w:rsidR="00007CAE" w:rsidRPr="00007CAE" w:rsidRDefault="00007CAE" w:rsidP="00007CAE">
            <w:pPr>
              <w:numPr>
                <w:ilvl w:val="0"/>
                <w:numId w:val="30"/>
              </w:numPr>
              <w:spacing w:before="40" w:after="40" w:line="240" w:lineRule="auto"/>
              <w:ind w:left="210" w:hanging="210"/>
              <w:jc w:val="both"/>
              <w:rPr>
                <w:rFonts w:ascii="Arial" w:eastAsia="Times New Roman" w:hAnsi="Arial" w:cs="Arial"/>
                <w:sz w:val="20"/>
                <w:szCs w:val="20"/>
              </w:rPr>
            </w:pPr>
            <w:r w:rsidRPr="00007CAE">
              <w:rPr>
                <w:rFonts w:ascii="Arial" w:eastAsia="Times New Roman" w:hAnsi="Arial" w:cs="Arial"/>
                <w:sz w:val="20"/>
                <w:szCs w:val="20"/>
              </w:rPr>
              <w:t>The UK Secretariat attended several virtual events arranged by EITI.</w:t>
            </w:r>
          </w:p>
        </w:tc>
      </w:tr>
    </w:tbl>
    <w:p w14:paraId="7A8DE326" w14:textId="0237A053" w:rsidR="00655D7C" w:rsidRPr="00DD32AB" w:rsidRDefault="00560E30" w:rsidP="00766854">
      <w:pPr>
        <w:pStyle w:val="Heading21"/>
        <w:spacing w:before="240" w:after="130" w:line="257" w:lineRule="auto"/>
        <w:rPr>
          <w:rFonts w:ascii="Arial" w:hAnsi="Arial" w:cs="Arial"/>
          <w:sz w:val="30"/>
          <w:szCs w:val="30"/>
        </w:rPr>
      </w:pPr>
      <w:bookmarkStart w:id="27" w:name="_Toc90308412"/>
      <w:r w:rsidRPr="00DD32AB">
        <w:rPr>
          <w:rFonts w:ascii="Arial" w:hAnsi="Arial" w:cs="Arial"/>
          <w:sz w:val="30"/>
          <w:szCs w:val="30"/>
        </w:rPr>
        <w:t>E</w:t>
      </w:r>
      <w:r w:rsidR="00655D7C" w:rsidRPr="00DD32AB">
        <w:rPr>
          <w:rFonts w:ascii="Arial" w:hAnsi="Arial" w:cs="Arial"/>
          <w:sz w:val="30"/>
          <w:szCs w:val="30"/>
        </w:rPr>
        <w:t>fforts to strengthen the impact of EITI implementation on natural resource governance</w:t>
      </w:r>
      <w:bookmarkEnd w:id="27"/>
    </w:p>
    <w:p w14:paraId="71CB9713" w14:textId="0D33A437" w:rsidR="002C3A91" w:rsidRDefault="00833C84" w:rsidP="00DD6B02">
      <w:pPr>
        <w:spacing w:after="130" w:line="257" w:lineRule="auto"/>
        <w:jc w:val="both"/>
        <w:rPr>
          <w:rFonts w:ascii="Arial" w:hAnsi="Arial" w:cs="Arial"/>
          <w:sz w:val="23"/>
          <w:szCs w:val="23"/>
        </w:rPr>
      </w:pPr>
      <w:r w:rsidRPr="00EE3E31">
        <w:rPr>
          <w:rFonts w:ascii="Arial" w:hAnsi="Arial" w:cs="Arial"/>
          <w:sz w:val="23"/>
          <w:szCs w:val="23"/>
        </w:rPr>
        <w:t xml:space="preserve">The </w:t>
      </w:r>
      <w:r w:rsidR="002C3A91" w:rsidRPr="00EE3E31">
        <w:rPr>
          <w:rFonts w:ascii="Arial" w:hAnsi="Arial" w:cs="Arial"/>
          <w:sz w:val="23"/>
          <w:szCs w:val="23"/>
        </w:rPr>
        <w:t xml:space="preserve">UK already benefits from a high level of extractives sector transparency and much of the information required by EITI to be made publicly accessible </w:t>
      </w:r>
      <w:r w:rsidR="0082648F">
        <w:rPr>
          <w:rFonts w:ascii="Arial" w:hAnsi="Arial" w:cs="Arial"/>
          <w:sz w:val="23"/>
          <w:szCs w:val="23"/>
        </w:rPr>
        <w:t>is</w:t>
      </w:r>
      <w:r w:rsidR="0082648F" w:rsidRPr="00EE3E31">
        <w:rPr>
          <w:rFonts w:ascii="Arial" w:hAnsi="Arial" w:cs="Arial"/>
          <w:sz w:val="23"/>
          <w:szCs w:val="23"/>
        </w:rPr>
        <w:t xml:space="preserve"> </w:t>
      </w:r>
      <w:r w:rsidR="002C3A91" w:rsidRPr="00EE3E31">
        <w:rPr>
          <w:rFonts w:ascii="Arial" w:hAnsi="Arial" w:cs="Arial"/>
          <w:sz w:val="23"/>
          <w:szCs w:val="23"/>
        </w:rPr>
        <w:t xml:space="preserve">systematically disclosed. However, as outlined in our </w:t>
      </w:r>
      <w:hyperlink r:id="rId65" w:history="1">
        <w:r w:rsidR="002C3A91" w:rsidRPr="00EE3E31">
          <w:rPr>
            <w:rStyle w:val="Hyperlink"/>
            <w:rFonts w:ascii="Arial" w:hAnsi="Arial" w:cs="Arial"/>
            <w:sz w:val="23"/>
            <w:szCs w:val="23"/>
          </w:rPr>
          <w:t>Mainstreaming Feasibility Study</w:t>
        </w:r>
      </w:hyperlink>
      <w:r w:rsidR="002C3A91" w:rsidRPr="00EE3E31">
        <w:rPr>
          <w:rFonts w:ascii="Arial" w:hAnsi="Arial" w:cs="Arial"/>
          <w:sz w:val="23"/>
          <w:szCs w:val="23"/>
        </w:rPr>
        <w:t xml:space="preserve">, this data is often spread across a range of sources </w:t>
      </w:r>
      <w:r w:rsidR="00AE71A9">
        <w:rPr>
          <w:rFonts w:ascii="Arial" w:hAnsi="Arial" w:cs="Arial"/>
          <w:sz w:val="23"/>
          <w:szCs w:val="23"/>
        </w:rPr>
        <w:t>meaning there was</w:t>
      </w:r>
      <w:r w:rsidR="00F5769E">
        <w:rPr>
          <w:rFonts w:ascii="Arial" w:hAnsi="Arial" w:cs="Arial"/>
          <w:sz w:val="23"/>
          <w:szCs w:val="23"/>
        </w:rPr>
        <w:t xml:space="preserve"> </w:t>
      </w:r>
      <w:r w:rsidR="002C3A91" w:rsidRPr="00EE3E31">
        <w:rPr>
          <w:rFonts w:ascii="Arial" w:hAnsi="Arial" w:cs="Arial"/>
          <w:sz w:val="23"/>
          <w:szCs w:val="23"/>
        </w:rPr>
        <w:t xml:space="preserve">no </w:t>
      </w:r>
      <w:r w:rsidR="00C81DE2">
        <w:rPr>
          <w:rFonts w:ascii="Arial" w:hAnsi="Arial" w:cs="Arial"/>
          <w:sz w:val="23"/>
          <w:szCs w:val="23"/>
        </w:rPr>
        <w:t xml:space="preserve">single </w:t>
      </w:r>
      <w:r w:rsidR="002C3A91" w:rsidRPr="00EE3E31">
        <w:rPr>
          <w:rFonts w:ascii="Arial" w:hAnsi="Arial" w:cs="Arial"/>
          <w:sz w:val="23"/>
          <w:szCs w:val="23"/>
        </w:rPr>
        <w:t xml:space="preserve">place for people and organisations  to go to </w:t>
      </w:r>
      <w:r w:rsidR="00C31DD2">
        <w:rPr>
          <w:rFonts w:ascii="Arial" w:hAnsi="Arial" w:cs="Arial"/>
          <w:sz w:val="23"/>
          <w:szCs w:val="23"/>
        </w:rPr>
        <w:t xml:space="preserve">learn </w:t>
      </w:r>
      <w:r w:rsidR="002C3A91" w:rsidRPr="00EE3E31">
        <w:rPr>
          <w:rFonts w:ascii="Arial" w:hAnsi="Arial" w:cs="Arial"/>
          <w:sz w:val="23"/>
          <w:szCs w:val="23"/>
        </w:rPr>
        <w:t>more about the impact of UK extractive industries</w:t>
      </w:r>
      <w:r w:rsidR="00586B13">
        <w:rPr>
          <w:rFonts w:ascii="Arial" w:hAnsi="Arial" w:cs="Arial"/>
          <w:sz w:val="23"/>
          <w:szCs w:val="23"/>
        </w:rPr>
        <w:t xml:space="preserve"> on their lives</w:t>
      </w:r>
      <w:r w:rsidR="002C3A91" w:rsidRPr="00EE3E31">
        <w:rPr>
          <w:rFonts w:ascii="Arial" w:hAnsi="Arial" w:cs="Arial"/>
          <w:sz w:val="23"/>
          <w:szCs w:val="23"/>
        </w:rPr>
        <w:t xml:space="preserve">. UK EITI provides a key role in collating the data available into a more accessible format, and signposting additional data sources, so that the public have the tools </w:t>
      </w:r>
      <w:r w:rsidR="00121AD3">
        <w:rPr>
          <w:rFonts w:ascii="Arial" w:hAnsi="Arial" w:cs="Arial"/>
          <w:sz w:val="23"/>
          <w:szCs w:val="23"/>
        </w:rPr>
        <w:t xml:space="preserve">– via the UK EITI website </w:t>
      </w:r>
      <w:r w:rsidR="00AD3C61">
        <w:rPr>
          <w:rFonts w:ascii="Arial" w:hAnsi="Arial" w:cs="Arial"/>
          <w:sz w:val="23"/>
          <w:szCs w:val="23"/>
        </w:rPr>
        <w:t xml:space="preserve">- </w:t>
      </w:r>
      <w:r w:rsidR="002C3A91" w:rsidRPr="00EE3E31">
        <w:rPr>
          <w:rFonts w:ascii="Arial" w:hAnsi="Arial" w:cs="Arial"/>
          <w:sz w:val="23"/>
          <w:szCs w:val="23"/>
        </w:rPr>
        <w:t>available to hold the extractive sector to account.</w:t>
      </w:r>
    </w:p>
    <w:p w14:paraId="787C7A01" w14:textId="51401506" w:rsidR="005A4BD1" w:rsidRDefault="005A4BD1" w:rsidP="00DD6B02">
      <w:pPr>
        <w:spacing w:after="130" w:line="257" w:lineRule="auto"/>
        <w:jc w:val="both"/>
        <w:rPr>
          <w:rFonts w:ascii="Arial" w:hAnsi="Arial" w:cs="Arial"/>
          <w:sz w:val="24"/>
        </w:rPr>
      </w:pPr>
      <w:r w:rsidRPr="00DE5FCE">
        <w:rPr>
          <w:rFonts w:ascii="Arial" w:hAnsi="Arial" w:cs="Arial"/>
          <w:sz w:val="24"/>
          <w:szCs w:val="24"/>
        </w:rPr>
        <w:t xml:space="preserve">The </w:t>
      </w:r>
      <w:hyperlink r:id="rId66" w:history="1">
        <w:r w:rsidRPr="00DE5FCE">
          <w:rPr>
            <w:rStyle w:val="Hyperlink"/>
            <w:rFonts w:ascii="Arial" w:hAnsi="Arial" w:cs="Arial"/>
            <w:sz w:val="24"/>
            <w:szCs w:val="24"/>
          </w:rPr>
          <w:t>Payments Data</w:t>
        </w:r>
      </w:hyperlink>
      <w:r w:rsidRPr="00DE5FCE">
        <w:rPr>
          <w:rFonts w:ascii="Arial" w:hAnsi="Arial" w:cs="Arial"/>
          <w:sz w:val="24"/>
          <w:szCs w:val="24"/>
        </w:rPr>
        <w:t xml:space="preserve"> section of the UK EITI website not only includes the latest UK payments data, but also includes links to the Companies House extractives service, the Financial Conduct Authority (FCA) National Storage Mechanism and the Natural Resource Governance Institute (NRGI) database.</w:t>
      </w:r>
      <w:r w:rsidRPr="002F2C30">
        <w:rPr>
          <w:rFonts w:ascii="Arial" w:eastAsia="Times New Roman" w:hAnsi="Arial" w:cs="Arial"/>
          <w:sz w:val="24"/>
          <w:szCs w:val="24"/>
        </w:rPr>
        <w:t xml:space="preserve"> </w:t>
      </w:r>
      <w:r w:rsidRPr="00DE5FCE">
        <w:rPr>
          <w:rFonts w:ascii="Arial" w:eastAsia="Times New Roman" w:hAnsi="Arial" w:cs="Arial"/>
          <w:sz w:val="24"/>
          <w:szCs w:val="24"/>
        </w:rPr>
        <w:t xml:space="preserve">The </w:t>
      </w:r>
      <w:hyperlink r:id="rId67" w:history="1">
        <w:r w:rsidRPr="00DE5FCE">
          <w:rPr>
            <w:rStyle w:val="Hyperlink"/>
            <w:rFonts w:ascii="Arial" w:eastAsia="Times New Roman" w:hAnsi="Arial" w:cs="Arial"/>
            <w:sz w:val="24"/>
            <w:szCs w:val="24"/>
          </w:rPr>
          <w:t>2020 payments data</w:t>
        </w:r>
      </w:hyperlink>
      <w:r w:rsidRPr="00DE5FCE">
        <w:rPr>
          <w:rFonts w:ascii="Arial" w:eastAsia="Times New Roman" w:hAnsi="Arial" w:cs="Arial"/>
          <w:sz w:val="24"/>
          <w:szCs w:val="24"/>
        </w:rPr>
        <w:t xml:space="preserve"> was published in record time in July 2021. </w:t>
      </w:r>
      <w:r>
        <w:rPr>
          <w:rFonts w:ascii="Arial" w:eastAsia="Times New Roman" w:hAnsi="Arial" w:cs="Arial"/>
          <w:sz w:val="24"/>
          <w:szCs w:val="24"/>
        </w:rPr>
        <w:t xml:space="preserve">Availability </w:t>
      </w:r>
      <w:r w:rsidRPr="00DE5FCE">
        <w:rPr>
          <w:rFonts w:ascii="Arial" w:eastAsia="Times New Roman" w:hAnsi="Arial" w:cs="Arial"/>
          <w:sz w:val="24"/>
          <w:szCs w:val="24"/>
        </w:rPr>
        <w:t>of UK EITI payments data now lead</w:t>
      </w:r>
      <w:r>
        <w:rPr>
          <w:rFonts w:ascii="Arial" w:eastAsia="Times New Roman" w:hAnsi="Arial" w:cs="Arial"/>
          <w:sz w:val="24"/>
          <w:szCs w:val="24"/>
        </w:rPr>
        <w:t>s</w:t>
      </w:r>
      <w:r w:rsidRPr="00DE5FCE">
        <w:rPr>
          <w:rFonts w:ascii="Arial" w:eastAsia="Times New Roman" w:hAnsi="Arial" w:cs="Arial"/>
          <w:sz w:val="24"/>
          <w:szCs w:val="24"/>
        </w:rPr>
        <w:t xml:space="preserve"> all </w:t>
      </w:r>
      <w:r w:rsidR="00D34BF8">
        <w:rPr>
          <w:rFonts w:ascii="Arial" w:eastAsia="Times New Roman" w:hAnsi="Arial" w:cs="Arial"/>
          <w:sz w:val="24"/>
          <w:szCs w:val="24"/>
        </w:rPr>
        <w:t xml:space="preserve">56 </w:t>
      </w:r>
      <w:r w:rsidRPr="00DE5FCE">
        <w:rPr>
          <w:rFonts w:ascii="Arial" w:eastAsia="Times New Roman" w:hAnsi="Arial" w:cs="Arial"/>
          <w:sz w:val="24"/>
          <w:szCs w:val="24"/>
        </w:rPr>
        <w:t xml:space="preserve">EITI implementing countries </w:t>
      </w:r>
      <w:r>
        <w:rPr>
          <w:rFonts w:ascii="Arial" w:eastAsia="Times New Roman" w:hAnsi="Arial" w:cs="Arial"/>
          <w:sz w:val="24"/>
          <w:szCs w:val="24"/>
        </w:rPr>
        <w:t xml:space="preserve">for </w:t>
      </w:r>
      <w:r w:rsidRPr="00DE5FCE">
        <w:rPr>
          <w:rFonts w:ascii="Arial" w:eastAsia="Times New Roman" w:hAnsi="Arial" w:cs="Arial"/>
          <w:sz w:val="24"/>
          <w:szCs w:val="24"/>
        </w:rPr>
        <w:t>timeliness.</w:t>
      </w:r>
    </w:p>
    <w:p w14:paraId="5A617797" w14:textId="77777777" w:rsidR="005A4BD1" w:rsidRPr="002F2C30" w:rsidRDefault="005A4BD1" w:rsidP="00DD6B02">
      <w:pPr>
        <w:pStyle w:val="NoSpacing"/>
        <w:spacing w:after="130" w:line="257" w:lineRule="auto"/>
        <w:jc w:val="both"/>
        <w:rPr>
          <w:rFonts w:ascii="Arial" w:hAnsi="Arial"/>
        </w:rPr>
      </w:pPr>
      <w:r w:rsidRPr="002F2C30">
        <w:rPr>
          <w:rFonts w:ascii="Arial" w:hAnsi="Arial"/>
        </w:rPr>
        <w:t xml:space="preserve">UK EITI </w:t>
      </w:r>
      <w:r>
        <w:rPr>
          <w:rFonts w:ascii="Arial" w:hAnsi="Arial"/>
        </w:rPr>
        <w:t xml:space="preserve">also worked </w:t>
      </w:r>
      <w:r w:rsidRPr="002F2C30">
        <w:rPr>
          <w:rFonts w:ascii="Arial" w:hAnsi="Arial"/>
        </w:rPr>
        <w:t xml:space="preserve"> successfully with 11 UK licencing authorities to improve contract and licence disclosures</w:t>
      </w:r>
      <w:r>
        <w:rPr>
          <w:rFonts w:ascii="Arial" w:hAnsi="Arial"/>
        </w:rPr>
        <w:t>, with updates posted to our</w:t>
      </w:r>
      <w:r w:rsidRPr="002F2C30">
        <w:rPr>
          <w:rFonts w:ascii="Arial" w:hAnsi="Arial"/>
        </w:rPr>
        <w:t xml:space="preserve"> </w:t>
      </w:r>
      <w:hyperlink r:id="rId68" w:history="1">
        <w:r w:rsidRPr="002F2C30">
          <w:rPr>
            <w:rStyle w:val="Hyperlink"/>
            <w:rFonts w:ascii="Arial" w:eastAsia="Times New Roman" w:hAnsi="Arial"/>
          </w:rPr>
          <w:t>contract and licence transparency</w:t>
        </w:r>
      </w:hyperlink>
      <w:r w:rsidRPr="002F2C30">
        <w:rPr>
          <w:rFonts w:ascii="Arial" w:hAnsi="Arial"/>
        </w:rPr>
        <w:t xml:space="preserve"> page , including the addition of a </w:t>
      </w:r>
      <w:hyperlink r:id="rId69" w:history="1">
        <w:r w:rsidRPr="002F2C30">
          <w:rPr>
            <w:rStyle w:val="Hyperlink"/>
            <w:rFonts w:ascii="Arial" w:eastAsia="Times New Roman" w:hAnsi="Arial"/>
          </w:rPr>
          <w:t>table</w:t>
        </w:r>
      </w:hyperlink>
      <w:r w:rsidRPr="002F2C30">
        <w:rPr>
          <w:rFonts w:ascii="Arial" w:hAnsi="Arial"/>
        </w:rPr>
        <w:t xml:space="preserve"> showing the structure and nature of the extractive licence and contract regime in the UK.</w:t>
      </w:r>
    </w:p>
    <w:p w14:paraId="041B3088" w14:textId="77777777" w:rsidR="00DD6B02" w:rsidRDefault="00DD6B02">
      <w:pPr>
        <w:spacing w:line="259" w:lineRule="auto"/>
        <w:rPr>
          <w:rFonts w:ascii="Arial" w:eastAsiaTheme="majorEastAsia" w:hAnsi="Arial" w:cs="Arial"/>
          <w:b/>
          <w:color w:val="0070C0"/>
          <w:sz w:val="30"/>
          <w:szCs w:val="30"/>
        </w:rPr>
      </w:pPr>
      <w:bookmarkStart w:id="28" w:name="_Toc90308413"/>
      <w:r>
        <w:rPr>
          <w:rFonts w:ascii="Arial" w:hAnsi="Arial" w:cs="Arial"/>
          <w:sz w:val="30"/>
          <w:szCs w:val="30"/>
        </w:rPr>
        <w:br w:type="page"/>
      </w:r>
    </w:p>
    <w:p w14:paraId="2A6FB9BA" w14:textId="27B9205C" w:rsidR="002C3A91" w:rsidRPr="00DD32AB" w:rsidRDefault="002C3A91" w:rsidP="00DD6B02">
      <w:pPr>
        <w:pStyle w:val="Heading21"/>
        <w:spacing w:after="130" w:line="257" w:lineRule="auto"/>
        <w:rPr>
          <w:rFonts w:ascii="Arial" w:hAnsi="Arial" w:cs="Arial"/>
          <w:sz w:val="30"/>
          <w:szCs w:val="30"/>
        </w:rPr>
      </w:pPr>
      <w:r w:rsidRPr="00DD32AB">
        <w:rPr>
          <w:rFonts w:ascii="Arial" w:hAnsi="Arial" w:cs="Arial"/>
          <w:sz w:val="30"/>
          <w:szCs w:val="30"/>
        </w:rPr>
        <w:lastRenderedPageBreak/>
        <w:t>UK EITI Website</w:t>
      </w:r>
      <w:bookmarkEnd w:id="28"/>
    </w:p>
    <w:p w14:paraId="5995E521" w14:textId="336775B0" w:rsidR="008E43E8" w:rsidRPr="00281609" w:rsidRDefault="001563A5" w:rsidP="00DD6B02">
      <w:pPr>
        <w:spacing w:after="130" w:line="257" w:lineRule="auto"/>
        <w:jc w:val="both"/>
        <w:rPr>
          <w:rFonts w:ascii="Arial" w:hAnsi="Arial" w:cs="Arial"/>
          <w:sz w:val="23"/>
          <w:szCs w:val="23"/>
        </w:rPr>
      </w:pPr>
      <w:r w:rsidRPr="00281609">
        <w:rPr>
          <w:rFonts w:ascii="Arial" w:hAnsi="Arial" w:cs="Arial"/>
          <w:sz w:val="23"/>
          <w:szCs w:val="23"/>
        </w:rPr>
        <w:t>The</w:t>
      </w:r>
      <w:r w:rsidR="002C3A91" w:rsidRPr="00281609">
        <w:rPr>
          <w:rFonts w:ascii="Arial" w:hAnsi="Arial" w:cs="Arial"/>
          <w:sz w:val="23"/>
          <w:szCs w:val="23"/>
        </w:rPr>
        <w:t xml:space="preserve"> UK EITI website (</w:t>
      </w:r>
      <w:hyperlink r:id="rId70" w:history="1">
        <w:r w:rsidR="002C3A91" w:rsidRPr="00281609">
          <w:rPr>
            <w:rStyle w:val="Hyperlink"/>
            <w:rFonts w:ascii="Arial" w:hAnsi="Arial" w:cs="Arial"/>
            <w:sz w:val="23"/>
            <w:szCs w:val="23"/>
          </w:rPr>
          <w:t>www.ukeiti.org</w:t>
        </w:r>
      </w:hyperlink>
      <w:r w:rsidR="002C3A91" w:rsidRPr="00281609">
        <w:rPr>
          <w:rFonts w:ascii="Arial" w:hAnsi="Arial" w:cs="Arial"/>
          <w:sz w:val="23"/>
          <w:szCs w:val="23"/>
        </w:rPr>
        <w:t>)</w:t>
      </w:r>
      <w:r w:rsidR="002669E9" w:rsidRPr="00281609">
        <w:rPr>
          <w:rFonts w:ascii="Arial" w:hAnsi="Arial" w:cs="Arial"/>
          <w:sz w:val="23"/>
          <w:szCs w:val="23"/>
        </w:rPr>
        <w:t xml:space="preserve"> is a primary tool</w:t>
      </w:r>
      <w:r w:rsidR="00AD08F2" w:rsidRPr="00281609">
        <w:rPr>
          <w:rFonts w:ascii="Arial" w:hAnsi="Arial" w:cs="Arial"/>
          <w:sz w:val="23"/>
          <w:szCs w:val="23"/>
        </w:rPr>
        <w:t xml:space="preserve"> for engaging stakeholders</w:t>
      </w:r>
      <w:r w:rsidR="00114A43" w:rsidRPr="00281609">
        <w:rPr>
          <w:rFonts w:ascii="Arial" w:hAnsi="Arial" w:cs="Arial"/>
          <w:sz w:val="23"/>
          <w:szCs w:val="23"/>
        </w:rPr>
        <w:t xml:space="preserve"> and communicating </w:t>
      </w:r>
      <w:r w:rsidR="00111CBF" w:rsidRPr="00281609">
        <w:rPr>
          <w:rFonts w:ascii="Arial" w:hAnsi="Arial" w:cs="Arial"/>
          <w:sz w:val="23"/>
          <w:szCs w:val="23"/>
        </w:rPr>
        <w:t>the impact of UK EITI</w:t>
      </w:r>
      <w:r w:rsidR="002C3A91" w:rsidRPr="00281609">
        <w:rPr>
          <w:rFonts w:ascii="Arial" w:hAnsi="Arial" w:cs="Arial"/>
          <w:sz w:val="23"/>
          <w:szCs w:val="23"/>
        </w:rPr>
        <w:t xml:space="preserve">, </w:t>
      </w:r>
      <w:r w:rsidR="005D371C" w:rsidRPr="00281609">
        <w:rPr>
          <w:rFonts w:ascii="Arial" w:hAnsi="Arial" w:cs="Arial"/>
          <w:sz w:val="23"/>
          <w:szCs w:val="23"/>
        </w:rPr>
        <w:t xml:space="preserve">It makes </w:t>
      </w:r>
      <w:r w:rsidR="006035E6" w:rsidRPr="00281609">
        <w:rPr>
          <w:rFonts w:ascii="Arial" w:hAnsi="Arial" w:cs="Arial"/>
          <w:sz w:val="23"/>
          <w:szCs w:val="23"/>
        </w:rPr>
        <w:t xml:space="preserve">available </w:t>
      </w:r>
      <w:r w:rsidR="002C3A91" w:rsidRPr="00281609">
        <w:rPr>
          <w:rFonts w:ascii="Arial" w:hAnsi="Arial" w:cs="Arial"/>
          <w:sz w:val="23"/>
          <w:szCs w:val="23"/>
        </w:rPr>
        <w:t xml:space="preserve">data specific to extractives </w:t>
      </w:r>
      <w:r w:rsidR="00993CC3" w:rsidRPr="00281609">
        <w:rPr>
          <w:rFonts w:ascii="Arial" w:hAnsi="Arial" w:cs="Arial"/>
          <w:sz w:val="23"/>
          <w:szCs w:val="23"/>
        </w:rPr>
        <w:t xml:space="preserve">that </w:t>
      </w:r>
      <w:r w:rsidR="002C3A91" w:rsidRPr="00281609">
        <w:rPr>
          <w:rFonts w:ascii="Arial" w:hAnsi="Arial" w:cs="Arial"/>
          <w:sz w:val="23"/>
          <w:szCs w:val="23"/>
        </w:rPr>
        <w:t xml:space="preserve">had been published only </w:t>
      </w:r>
      <w:r w:rsidR="00997B02" w:rsidRPr="00281609">
        <w:rPr>
          <w:rFonts w:ascii="Arial" w:hAnsi="Arial" w:cs="Arial"/>
          <w:sz w:val="23"/>
          <w:szCs w:val="23"/>
        </w:rPr>
        <w:t>within relevant</w:t>
      </w:r>
      <w:r w:rsidR="002C3A91" w:rsidRPr="00281609">
        <w:rPr>
          <w:rFonts w:ascii="Arial" w:hAnsi="Arial" w:cs="Arial"/>
          <w:sz w:val="23"/>
          <w:szCs w:val="23"/>
        </w:rPr>
        <w:t xml:space="preserve"> annual reports on Gov.uk and was not broken out to facilitate its use by the UK public or sector stakeholders with less interest in other aspects covered by annual reports. The sectoral information collated and packaged in user-friendly ways by UK EITI is now an integral part of the website and is updated as soon as new data becomes available, rather than once annually. </w:t>
      </w:r>
      <w:r w:rsidR="00FC46FB" w:rsidRPr="00281609">
        <w:rPr>
          <w:rFonts w:ascii="Arial" w:hAnsi="Arial" w:cs="Arial"/>
          <w:sz w:val="23"/>
          <w:szCs w:val="23"/>
        </w:rPr>
        <w:t>Links to key sites were also added to ease access and verification of data from original sources.</w:t>
      </w:r>
      <w:r w:rsidR="00281609" w:rsidRPr="00281609">
        <w:rPr>
          <w:rFonts w:ascii="Arial" w:hAnsi="Arial" w:cs="Arial"/>
          <w:sz w:val="23"/>
          <w:szCs w:val="23"/>
        </w:rPr>
        <w:t xml:space="preserve"> </w:t>
      </w:r>
      <w:r w:rsidR="002C3A91" w:rsidRPr="00281609">
        <w:rPr>
          <w:rFonts w:ascii="Arial" w:hAnsi="Arial" w:cs="Arial"/>
          <w:sz w:val="23"/>
          <w:szCs w:val="23"/>
        </w:rPr>
        <w:t xml:space="preserve">This increases UK EITI’s systematic </w:t>
      </w:r>
      <w:r w:rsidR="008E43E8" w:rsidRPr="00281609">
        <w:rPr>
          <w:rFonts w:ascii="Arial" w:hAnsi="Arial" w:cs="Arial"/>
          <w:sz w:val="23"/>
          <w:szCs w:val="23"/>
        </w:rPr>
        <w:t xml:space="preserve">data </w:t>
      </w:r>
      <w:r w:rsidR="002C3A91" w:rsidRPr="00281609">
        <w:rPr>
          <w:rFonts w:ascii="Arial" w:hAnsi="Arial" w:cs="Arial"/>
          <w:sz w:val="23"/>
          <w:szCs w:val="23"/>
        </w:rPr>
        <w:t>disclosure, a key requirement for implementing countries.</w:t>
      </w:r>
    </w:p>
    <w:p w14:paraId="7214DDE0" w14:textId="1591230A" w:rsidR="00956D7A" w:rsidRPr="00281609" w:rsidRDefault="00956D7A" w:rsidP="00DD6B02">
      <w:pPr>
        <w:pStyle w:val="NoSpacing"/>
        <w:spacing w:after="130" w:line="257" w:lineRule="auto"/>
        <w:jc w:val="both"/>
        <w:rPr>
          <w:rFonts w:ascii="Arial" w:eastAsia="Cambria" w:hAnsi="Arial"/>
          <w:sz w:val="23"/>
          <w:szCs w:val="23"/>
        </w:rPr>
      </w:pPr>
      <w:r w:rsidRPr="00281609">
        <w:rPr>
          <w:rFonts w:ascii="Arial" w:hAnsi="Arial"/>
          <w:sz w:val="23"/>
          <w:szCs w:val="23"/>
        </w:rPr>
        <w:t>The website contains all MSG documents including reports and minutes. The News section offers updates on news items of relevance to the sector. The website is written in plain English with minimal industry jargon or unfamiliar acronyms. To ensure that UK EITI remains accessible to all users, we commissioned an independent audit (see below). Measures have been taken to address the findings and recommendations.</w:t>
      </w:r>
    </w:p>
    <w:p w14:paraId="3D136012" w14:textId="77777777" w:rsidR="00956D7A" w:rsidRPr="00281609" w:rsidRDefault="00956D7A" w:rsidP="00DD6B02">
      <w:pPr>
        <w:spacing w:after="130" w:line="257" w:lineRule="auto"/>
        <w:jc w:val="both"/>
        <w:rPr>
          <w:rFonts w:ascii="Arial" w:eastAsia="Times New Roman" w:hAnsi="Arial" w:cs="Arial"/>
          <w:sz w:val="23"/>
          <w:szCs w:val="23"/>
        </w:rPr>
      </w:pPr>
      <w:r w:rsidRPr="00281609">
        <w:rPr>
          <w:rFonts w:ascii="Arial" w:eastAsia="Times New Roman" w:hAnsi="Arial" w:cs="Arial"/>
          <w:sz w:val="23"/>
          <w:szCs w:val="23"/>
        </w:rPr>
        <w:t xml:space="preserve">Given public interest in the issue a particular focus has been on the </w:t>
      </w:r>
      <w:hyperlink r:id="rId71" w:history="1">
        <w:r w:rsidRPr="00281609">
          <w:rPr>
            <w:rStyle w:val="Hyperlink"/>
            <w:rFonts w:ascii="Arial" w:eastAsia="Times New Roman" w:hAnsi="Arial" w:cs="Arial"/>
            <w:sz w:val="23"/>
            <w:szCs w:val="23"/>
          </w:rPr>
          <w:t>energy transition</w:t>
        </w:r>
      </w:hyperlink>
      <w:r w:rsidRPr="00281609">
        <w:rPr>
          <w:rFonts w:ascii="Arial" w:eastAsia="Times New Roman" w:hAnsi="Arial" w:cs="Arial"/>
          <w:sz w:val="23"/>
          <w:szCs w:val="23"/>
        </w:rPr>
        <w:t xml:space="preserve"> page, which includes information and links to related UK Government policies and consultations, stakeholder responses and policies and academic articles discussing the link between EITI and climate change.</w:t>
      </w:r>
    </w:p>
    <w:p w14:paraId="6ADECE7C" w14:textId="295C6C2D" w:rsidR="009D0071" w:rsidRPr="000F5700" w:rsidRDefault="008E43E8" w:rsidP="00DD6B02">
      <w:pPr>
        <w:spacing w:after="130" w:line="257" w:lineRule="auto"/>
        <w:jc w:val="both"/>
        <w:rPr>
          <w:rFonts w:ascii="Arial" w:hAnsi="Arial" w:cs="Arial"/>
          <w:color w:val="000000" w:themeColor="text1"/>
          <w:sz w:val="23"/>
          <w:szCs w:val="23"/>
        </w:rPr>
      </w:pPr>
      <w:r w:rsidRPr="000F5700">
        <w:rPr>
          <w:rFonts w:ascii="Arial" w:hAnsi="Arial" w:cs="Arial"/>
          <w:color w:val="000000" w:themeColor="text1"/>
          <w:sz w:val="23"/>
          <w:szCs w:val="23"/>
        </w:rPr>
        <w:t xml:space="preserve">Eighteen </w:t>
      </w:r>
      <w:r w:rsidR="002C3A91" w:rsidRPr="000F5700">
        <w:rPr>
          <w:rFonts w:ascii="Arial" w:hAnsi="Arial" w:cs="Arial"/>
          <w:color w:val="000000" w:themeColor="text1"/>
          <w:sz w:val="23"/>
          <w:szCs w:val="23"/>
        </w:rPr>
        <w:t xml:space="preserve">months since </w:t>
      </w:r>
      <w:r w:rsidR="00902FA5" w:rsidRPr="000F5700">
        <w:rPr>
          <w:rFonts w:ascii="Arial" w:hAnsi="Arial" w:cs="Arial"/>
          <w:color w:val="000000" w:themeColor="text1"/>
          <w:sz w:val="23"/>
          <w:szCs w:val="23"/>
        </w:rPr>
        <w:t xml:space="preserve">its </w:t>
      </w:r>
      <w:r w:rsidR="002C3A91" w:rsidRPr="000F5700">
        <w:rPr>
          <w:rFonts w:ascii="Arial" w:hAnsi="Arial" w:cs="Arial"/>
          <w:color w:val="000000" w:themeColor="text1"/>
          <w:sz w:val="23"/>
          <w:szCs w:val="23"/>
        </w:rPr>
        <w:t xml:space="preserve">launch, the UK EITI website has received a total of </w:t>
      </w:r>
      <w:r w:rsidR="00174D8C" w:rsidRPr="000F5700">
        <w:rPr>
          <w:rFonts w:ascii="Arial" w:hAnsi="Arial" w:cs="Arial"/>
          <w:color w:val="000000" w:themeColor="text1"/>
          <w:sz w:val="23"/>
          <w:szCs w:val="23"/>
        </w:rPr>
        <w:t>20,637</w:t>
      </w:r>
      <w:r w:rsidR="00040E3F" w:rsidRPr="000F5700">
        <w:rPr>
          <w:rStyle w:val="FootnoteReference"/>
          <w:rFonts w:ascii="Arial" w:hAnsi="Arial" w:cs="Arial"/>
          <w:color w:val="000000" w:themeColor="text1"/>
          <w:sz w:val="23"/>
          <w:szCs w:val="23"/>
        </w:rPr>
        <w:footnoteReference w:id="12"/>
      </w:r>
      <w:r w:rsidR="002C3A91" w:rsidRPr="000F5700">
        <w:rPr>
          <w:rFonts w:ascii="Arial" w:hAnsi="Arial" w:cs="Arial"/>
          <w:color w:val="000000" w:themeColor="text1"/>
          <w:sz w:val="23"/>
          <w:szCs w:val="23"/>
        </w:rPr>
        <w:t xml:space="preserve"> </w:t>
      </w:r>
      <w:r w:rsidR="00174D8C" w:rsidRPr="000F5700">
        <w:rPr>
          <w:rFonts w:ascii="Arial" w:hAnsi="Arial" w:cs="Arial"/>
          <w:color w:val="000000" w:themeColor="text1"/>
          <w:sz w:val="23"/>
          <w:szCs w:val="23"/>
        </w:rPr>
        <w:t xml:space="preserve">page </w:t>
      </w:r>
      <w:r w:rsidR="002C3A91" w:rsidRPr="000F5700">
        <w:rPr>
          <w:rFonts w:ascii="Arial" w:hAnsi="Arial" w:cs="Arial"/>
          <w:color w:val="000000" w:themeColor="text1"/>
          <w:sz w:val="23"/>
          <w:szCs w:val="23"/>
        </w:rPr>
        <w:t>views</w:t>
      </w:r>
      <w:r w:rsidR="00174D8C" w:rsidRPr="000F5700">
        <w:rPr>
          <w:rFonts w:ascii="Arial" w:hAnsi="Arial" w:cs="Arial"/>
          <w:color w:val="000000" w:themeColor="text1"/>
          <w:sz w:val="23"/>
          <w:szCs w:val="23"/>
        </w:rPr>
        <w:t xml:space="preserve"> from 3,712 users</w:t>
      </w:r>
      <w:r w:rsidR="002C3A91" w:rsidRPr="000F5700">
        <w:rPr>
          <w:rFonts w:ascii="Arial" w:hAnsi="Arial" w:cs="Arial"/>
          <w:color w:val="000000" w:themeColor="text1"/>
          <w:sz w:val="23"/>
          <w:szCs w:val="23"/>
        </w:rPr>
        <w:t xml:space="preserve">, </w:t>
      </w:r>
      <w:r w:rsidR="00F40658" w:rsidRPr="000F5700">
        <w:rPr>
          <w:rFonts w:ascii="Arial" w:hAnsi="Arial" w:cs="Arial"/>
          <w:color w:val="000000" w:themeColor="text1"/>
          <w:sz w:val="23"/>
          <w:szCs w:val="23"/>
        </w:rPr>
        <w:t xml:space="preserve">The most </w:t>
      </w:r>
      <w:r w:rsidR="00E67DB1" w:rsidRPr="000F5700">
        <w:rPr>
          <w:rFonts w:ascii="Arial" w:hAnsi="Arial" w:cs="Arial"/>
          <w:color w:val="000000" w:themeColor="text1"/>
          <w:sz w:val="23"/>
          <w:szCs w:val="23"/>
        </w:rPr>
        <w:t>visited</w:t>
      </w:r>
      <w:r w:rsidR="00F40658" w:rsidRPr="000F5700">
        <w:rPr>
          <w:rFonts w:ascii="Arial" w:hAnsi="Arial" w:cs="Arial"/>
          <w:color w:val="000000" w:themeColor="text1"/>
          <w:sz w:val="23"/>
          <w:szCs w:val="23"/>
        </w:rPr>
        <w:t xml:space="preserve"> pages are</w:t>
      </w:r>
      <w:r w:rsidR="00E67DB1" w:rsidRPr="000F5700">
        <w:rPr>
          <w:rFonts w:ascii="Arial" w:hAnsi="Arial" w:cs="Arial"/>
          <w:color w:val="000000" w:themeColor="text1"/>
          <w:sz w:val="23"/>
          <w:szCs w:val="23"/>
        </w:rPr>
        <w:t xml:space="preserve"> the reports and publications</w:t>
      </w:r>
      <w:r w:rsidR="001C19C8" w:rsidRPr="000F5700">
        <w:rPr>
          <w:rFonts w:ascii="Arial" w:hAnsi="Arial" w:cs="Arial"/>
          <w:color w:val="000000" w:themeColor="text1"/>
          <w:sz w:val="23"/>
          <w:szCs w:val="23"/>
        </w:rPr>
        <w:t xml:space="preserve"> section</w:t>
      </w:r>
      <w:r w:rsidR="00E67DB1" w:rsidRPr="000F5700">
        <w:rPr>
          <w:rFonts w:ascii="Arial" w:hAnsi="Arial" w:cs="Arial"/>
          <w:color w:val="000000" w:themeColor="text1"/>
          <w:sz w:val="23"/>
          <w:szCs w:val="23"/>
        </w:rPr>
        <w:t xml:space="preserve">, </w:t>
      </w:r>
      <w:r w:rsidR="00D2298F" w:rsidRPr="000F5700">
        <w:rPr>
          <w:rFonts w:ascii="Arial" w:hAnsi="Arial" w:cs="Arial"/>
          <w:color w:val="000000" w:themeColor="text1"/>
          <w:sz w:val="23"/>
          <w:szCs w:val="23"/>
        </w:rPr>
        <w:t xml:space="preserve">followed by </w:t>
      </w:r>
      <w:r w:rsidR="00E67DB1" w:rsidRPr="000F5700">
        <w:rPr>
          <w:rFonts w:ascii="Arial" w:hAnsi="Arial" w:cs="Arial"/>
          <w:color w:val="000000" w:themeColor="text1"/>
          <w:sz w:val="23"/>
          <w:szCs w:val="23"/>
        </w:rPr>
        <w:t xml:space="preserve">the oil and gas sector and the mining and quarrying sector sections. </w:t>
      </w:r>
      <w:r w:rsidR="00F40658" w:rsidRPr="000F5700">
        <w:rPr>
          <w:rFonts w:ascii="Arial" w:hAnsi="Arial" w:cs="Arial"/>
          <w:color w:val="000000" w:themeColor="text1"/>
          <w:sz w:val="23"/>
          <w:szCs w:val="23"/>
        </w:rPr>
        <w:t xml:space="preserve"> </w:t>
      </w:r>
      <w:r w:rsidR="002C3A91" w:rsidRPr="000F5700">
        <w:rPr>
          <w:rFonts w:ascii="Arial" w:hAnsi="Arial" w:cs="Arial"/>
          <w:color w:val="000000" w:themeColor="text1"/>
          <w:sz w:val="23"/>
          <w:szCs w:val="23"/>
        </w:rPr>
        <w:t xml:space="preserve">The importance of the </w:t>
      </w:r>
      <w:r w:rsidR="00B4034F" w:rsidRPr="000F5700">
        <w:rPr>
          <w:rFonts w:ascii="Arial" w:hAnsi="Arial" w:cs="Arial"/>
          <w:color w:val="000000" w:themeColor="text1"/>
          <w:sz w:val="23"/>
          <w:szCs w:val="23"/>
        </w:rPr>
        <w:t xml:space="preserve">website </w:t>
      </w:r>
      <w:r w:rsidR="002C3A91" w:rsidRPr="000F5700">
        <w:rPr>
          <w:rFonts w:ascii="Arial" w:hAnsi="Arial" w:cs="Arial"/>
          <w:color w:val="000000" w:themeColor="text1"/>
          <w:sz w:val="23"/>
          <w:szCs w:val="23"/>
        </w:rPr>
        <w:t xml:space="preserve">for outreach and informing debate to UK EITI stakeholders took on new importance in 2021 due to the Covid pandemic when in-person engagement was restricted. Last year’s investment in upgrading the website allowed UK EITI to publish the fastest payments report of all </w:t>
      </w:r>
      <w:r w:rsidR="00D34BF8" w:rsidRPr="000F5700">
        <w:rPr>
          <w:rFonts w:ascii="Arial" w:hAnsi="Arial" w:cs="Arial"/>
          <w:color w:val="000000" w:themeColor="text1"/>
          <w:sz w:val="23"/>
          <w:szCs w:val="23"/>
        </w:rPr>
        <w:t>5</w:t>
      </w:r>
      <w:r w:rsidR="00D34BF8">
        <w:rPr>
          <w:rFonts w:ascii="Arial" w:hAnsi="Arial" w:cs="Arial"/>
          <w:color w:val="000000" w:themeColor="text1"/>
          <w:sz w:val="23"/>
          <w:szCs w:val="23"/>
        </w:rPr>
        <w:t>6</w:t>
      </w:r>
      <w:r w:rsidR="00D34BF8" w:rsidRPr="000F5700">
        <w:rPr>
          <w:rFonts w:ascii="Arial" w:hAnsi="Arial" w:cs="Arial"/>
          <w:color w:val="000000" w:themeColor="text1"/>
          <w:sz w:val="23"/>
          <w:szCs w:val="23"/>
        </w:rPr>
        <w:t xml:space="preserve"> </w:t>
      </w:r>
      <w:r w:rsidR="002C3A91" w:rsidRPr="000F5700">
        <w:rPr>
          <w:rFonts w:ascii="Arial" w:hAnsi="Arial" w:cs="Arial"/>
          <w:color w:val="000000" w:themeColor="text1"/>
          <w:sz w:val="23"/>
          <w:szCs w:val="23"/>
        </w:rPr>
        <w:t>EITI countries.</w:t>
      </w:r>
      <w:r w:rsidR="009D0071" w:rsidRPr="000F5700">
        <w:rPr>
          <w:rFonts w:ascii="Arial" w:hAnsi="Arial" w:cs="Arial"/>
          <w:color w:val="000000" w:themeColor="text1"/>
          <w:sz w:val="23"/>
          <w:szCs w:val="23"/>
        </w:rPr>
        <w:t xml:space="preserve"> That will continue in 2022.</w:t>
      </w:r>
    </w:p>
    <w:p w14:paraId="554CAA9D" w14:textId="27417316" w:rsidR="002C3A91" w:rsidRPr="001D73BA" w:rsidRDefault="002C3A91" w:rsidP="00DD6B02">
      <w:pPr>
        <w:spacing w:after="130" w:line="257" w:lineRule="auto"/>
        <w:jc w:val="both"/>
        <w:rPr>
          <w:rFonts w:ascii="Arial" w:hAnsi="Arial" w:cs="Arial"/>
          <w:color w:val="000000" w:themeColor="text1"/>
          <w:sz w:val="23"/>
          <w:szCs w:val="23"/>
          <w:shd w:val="clear" w:color="auto" w:fill="FFFFFF"/>
        </w:rPr>
      </w:pPr>
      <w:r w:rsidRPr="001D73BA">
        <w:rPr>
          <w:rFonts w:ascii="Arial" w:hAnsi="Arial" w:cs="Arial"/>
          <w:color w:val="000000" w:themeColor="text1"/>
          <w:sz w:val="23"/>
          <w:szCs w:val="23"/>
          <w:shd w:val="clear" w:color="auto" w:fill="FFFFFF"/>
        </w:rPr>
        <w:t xml:space="preserve">Meanwhile, the UK EITI </w:t>
      </w:r>
      <w:r w:rsidR="00FF033E">
        <w:rPr>
          <w:rFonts w:ascii="Arial" w:hAnsi="Arial" w:cs="Arial"/>
          <w:color w:val="000000" w:themeColor="text1"/>
          <w:sz w:val="23"/>
          <w:szCs w:val="23"/>
          <w:shd w:val="clear" w:color="auto" w:fill="FFFFFF"/>
        </w:rPr>
        <w:t>MSG</w:t>
      </w:r>
      <w:r w:rsidRPr="001D73BA">
        <w:rPr>
          <w:rFonts w:ascii="Arial" w:hAnsi="Arial" w:cs="Arial"/>
          <w:color w:val="000000" w:themeColor="text1"/>
          <w:sz w:val="23"/>
          <w:szCs w:val="23"/>
          <w:shd w:val="clear" w:color="auto" w:fill="FFFFFF"/>
        </w:rPr>
        <w:t xml:space="preserve"> continued to serve as a forum for debate on issues of national interest, such as the decommissioning of oil and gas infrastructure, prospects for strategic minerals production, and the </w:t>
      </w:r>
      <w:hyperlink r:id="rId72" w:tgtFrame="_blank" w:history="1">
        <w:r w:rsidRPr="001D73BA">
          <w:rPr>
            <w:rStyle w:val="Hyperlink"/>
            <w:rFonts w:ascii="Arial" w:eastAsia="Times New Roman" w:hAnsi="Arial" w:cs="Arial"/>
            <w:sz w:val="23"/>
            <w:szCs w:val="23"/>
          </w:rPr>
          <w:t>transition to a net-zero economy</w:t>
        </w:r>
      </w:hyperlink>
      <w:r w:rsidRPr="001D73BA">
        <w:rPr>
          <w:rFonts w:ascii="Arial" w:hAnsi="Arial" w:cs="Arial"/>
          <w:color w:val="000000" w:themeColor="text1"/>
          <w:sz w:val="23"/>
          <w:szCs w:val="23"/>
          <w:shd w:val="clear" w:color="auto" w:fill="FFFFFF"/>
        </w:rPr>
        <w:t>. That dialogue is expected to intensify in 2022 following the COP 26 Climate Summit</w:t>
      </w:r>
      <w:r w:rsidR="000F5700" w:rsidRPr="001D73BA">
        <w:rPr>
          <w:rFonts w:ascii="Arial" w:hAnsi="Arial" w:cs="Arial"/>
          <w:color w:val="000000" w:themeColor="text1"/>
          <w:sz w:val="23"/>
          <w:szCs w:val="23"/>
          <w:shd w:val="clear" w:color="auto" w:fill="FFFFFF"/>
        </w:rPr>
        <w:t>.</w:t>
      </w:r>
    </w:p>
    <w:p w14:paraId="793A2B1D" w14:textId="01C51AC7" w:rsidR="002C3A91" w:rsidRPr="000F5700" w:rsidRDefault="002C3A91" w:rsidP="00DD6B02">
      <w:pPr>
        <w:tabs>
          <w:tab w:val="left" w:pos="1620"/>
        </w:tabs>
        <w:spacing w:after="130" w:line="257" w:lineRule="auto"/>
        <w:jc w:val="both"/>
        <w:rPr>
          <w:rFonts w:ascii="Arial" w:hAnsi="Arial" w:cs="Arial"/>
          <w:color w:val="000000" w:themeColor="text1"/>
          <w:sz w:val="23"/>
          <w:szCs w:val="23"/>
          <w:shd w:val="clear" w:color="auto" w:fill="FFFFFF"/>
        </w:rPr>
      </w:pPr>
      <w:r w:rsidRPr="000F5700">
        <w:rPr>
          <w:rFonts w:ascii="Arial" w:hAnsi="Arial" w:cs="Arial"/>
          <w:color w:val="000000" w:themeColor="text1"/>
          <w:sz w:val="23"/>
          <w:szCs w:val="23"/>
          <w:shd w:val="clear" w:color="auto" w:fill="FFFFFF"/>
        </w:rPr>
        <w:t>Indeed, a key part of the updated UK EITI Communication and Engagement Strategy will focus on supporting the MSG to “turn its attention to areas of UK extractive industries where there is greater public interest, in particular the debate on energy transition, and the challenges facing the extractives sector as the UK works to meet its legally-binding target to bring greenhouse emissions to net zero by 2050.” Since June 2021, an independent EITI communications and engagement expert has been supporting the MSG and Secretariat.</w:t>
      </w:r>
    </w:p>
    <w:p w14:paraId="4794EED2" w14:textId="4CAD671C" w:rsidR="002C3A91" w:rsidRPr="000F5700" w:rsidRDefault="002C3A91" w:rsidP="00DD6B02">
      <w:pPr>
        <w:tabs>
          <w:tab w:val="left" w:pos="1620"/>
        </w:tabs>
        <w:spacing w:after="130" w:line="257" w:lineRule="auto"/>
        <w:jc w:val="both"/>
        <w:rPr>
          <w:rFonts w:ascii="Arial" w:hAnsi="Arial" w:cs="Arial"/>
          <w:color w:val="000000" w:themeColor="text1"/>
          <w:sz w:val="23"/>
          <w:szCs w:val="23"/>
          <w:shd w:val="clear" w:color="auto" w:fill="FFFFFF"/>
        </w:rPr>
      </w:pPr>
      <w:r w:rsidRPr="000F5700">
        <w:rPr>
          <w:rFonts w:ascii="Arial" w:hAnsi="Arial" w:cs="Arial"/>
          <w:color w:val="000000" w:themeColor="text1"/>
          <w:sz w:val="23"/>
          <w:szCs w:val="23"/>
          <w:shd w:val="clear" w:color="auto" w:fill="FFFFFF"/>
        </w:rPr>
        <w:t xml:space="preserve">Whilst the EITI Validation gave UK EITI high marks for overcoming previous setbacks to engagement of civil society, looking ahead to 2022 a key engagement objective will be CSO recruitment to bring new voices to the MSG and </w:t>
      </w:r>
      <w:r w:rsidR="00F02F39" w:rsidRPr="000F5700">
        <w:rPr>
          <w:rFonts w:ascii="Arial" w:hAnsi="Arial" w:cs="Arial"/>
          <w:color w:val="000000" w:themeColor="text1"/>
          <w:sz w:val="23"/>
          <w:szCs w:val="23"/>
          <w:shd w:val="clear" w:color="auto" w:fill="FFFFFF"/>
        </w:rPr>
        <w:t>improve</w:t>
      </w:r>
      <w:r w:rsidR="009F412C" w:rsidRPr="000F5700">
        <w:rPr>
          <w:rFonts w:ascii="Arial" w:hAnsi="Arial" w:cs="Arial"/>
          <w:color w:val="000000" w:themeColor="text1"/>
          <w:sz w:val="23"/>
          <w:szCs w:val="23"/>
          <w:shd w:val="clear" w:color="auto" w:fill="FFFFFF"/>
        </w:rPr>
        <w:t xml:space="preserve"> our </w:t>
      </w:r>
      <w:r w:rsidRPr="000F5700">
        <w:rPr>
          <w:rFonts w:ascii="Arial" w:hAnsi="Arial" w:cs="Arial"/>
          <w:color w:val="000000" w:themeColor="text1"/>
          <w:sz w:val="23"/>
          <w:szCs w:val="23"/>
          <w:shd w:val="clear" w:color="auto" w:fill="FFFFFF"/>
        </w:rPr>
        <w:t>reach into local communities.</w:t>
      </w:r>
    </w:p>
    <w:p w14:paraId="64505D6D" w14:textId="20E28B9B" w:rsidR="007E0BFF" w:rsidRPr="000F5700" w:rsidRDefault="007E0BFF" w:rsidP="00DD6B02">
      <w:pPr>
        <w:spacing w:after="130" w:line="257" w:lineRule="auto"/>
        <w:jc w:val="both"/>
        <w:rPr>
          <w:rFonts w:ascii="Arial" w:hAnsi="Arial" w:cs="Arial"/>
          <w:color w:val="000000" w:themeColor="text1"/>
          <w:sz w:val="23"/>
          <w:szCs w:val="23"/>
        </w:rPr>
      </w:pPr>
      <w:r w:rsidRPr="000F5700">
        <w:rPr>
          <w:rFonts w:ascii="Arial" w:hAnsi="Arial" w:cs="Arial"/>
          <w:color w:val="000000" w:themeColor="text1"/>
          <w:sz w:val="23"/>
          <w:szCs w:val="23"/>
        </w:rPr>
        <w:t xml:space="preserve">MSG members and the UK Secretariat continued to raise awareness of UK EITI while broadening public understanding and engagement via mainstream and social media as well as by organising and participating in </w:t>
      </w:r>
      <w:r w:rsidR="00153B9D" w:rsidRPr="000F5700">
        <w:rPr>
          <w:rFonts w:ascii="Arial" w:hAnsi="Arial" w:cs="Arial"/>
          <w:color w:val="000000" w:themeColor="text1"/>
          <w:sz w:val="23"/>
          <w:szCs w:val="23"/>
        </w:rPr>
        <w:t xml:space="preserve">media and public engagement </w:t>
      </w:r>
      <w:r w:rsidRPr="000F5700">
        <w:rPr>
          <w:rFonts w:ascii="Arial" w:hAnsi="Arial" w:cs="Arial"/>
          <w:color w:val="000000" w:themeColor="text1"/>
          <w:sz w:val="23"/>
          <w:szCs w:val="23"/>
        </w:rPr>
        <w:t>events, for example:</w:t>
      </w:r>
    </w:p>
    <w:p w14:paraId="46DA2B82" w14:textId="77777777" w:rsidR="00B87A23" w:rsidRPr="00A071CF" w:rsidRDefault="00B87A23" w:rsidP="00DD6B02">
      <w:pPr>
        <w:pStyle w:val="ListParagraph"/>
        <w:numPr>
          <w:ilvl w:val="0"/>
          <w:numId w:val="38"/>
        </w:numPr>
        <w:spacing w:after="80" w:line="257" w:lineRule="auto"/>
        <w:ind w:left="568" w:hanging="284"/>
        <w:jc w:val="both"/>
        <w:rPr>
          <w:rStyle w:val="Hyperlink"/>
          <w:rFonts w:ascii="Arial" w:eastAsia="Times New Roman" w:hAnsi="Arial" w:cs="Arial"/>
          <w:color w:val="auto"/>
          <w:sz w:val="23"/>
          <w:szCs w:val="23"/>
          <w:u w:val="none"/>
        </w:rPr>
      </w:pPr>
      <w:r w:rsidRPr="00A071CF">
        <w:rPr>
          <w:rFonts w:ascii="Arial" w:eastAsia="Times New Roman" w:hAnsi="Arial" w:cs="Arial"/>
          <w:sz w:val="23"/>
          <w:szCs w:val="23"/>
        </w:rPr>
        <w:lastRenderedPageBreak/>
        <w:t xml:space="preserve">An article about UK EITI was published in the Summer edition of </w:t>
      </w:r>
      <w:hyperlink r:id="rId73" w:history="1">
        <w:r w:rsidRPr="00A071CF">
          <w:rPr>
            <w:rStyle w:val="Hyperlink"/>
            <w:rFonts w:ascii="Arial" w:eastAsia="Times New Roman" w:hAnsi="Arial" w:cs="Arial"/>
            <w:sz w:val="23"/>
            <w:szCs w:val="23"/>
          </w:rPr>
          <w:t>Mineral Products Today.</w:t>
        </w:r>
      </w:hyperlink>
    </w:p>
    <w:p w14:paraId="146BCE87" w14:textId="4D510CA2" w:rsidR="001713A5" w:rsidRPr="00A071CF" w:rsidRDefault="00B87A23" w:rsidP="00DD6B02">
      <w:pPr>
        <w:pStyle w:val="ListParagraph"/>
        <w:numPr>
          <w:ilvl w:val="0"/>
          <w:numId w:val="38"/>
        </w:numPr>
        <w:spacing w:after="80" w:line="257" w:lineRule="auto"/>
        <w:ind w:left="568" w:hanging="284"/>
        <w:jc w:val="both"/>
        <w:rPr>
          <w:rFonts w:ascii="Arial" w:eastAsia="Times New Roman" w:hAnsi="Arial" w:cs="Arial"/>
          <w:b/>
          <w:bCs/>
          <w:color w:val="333333"/>
          <w:sz w:val="23"/>
          <w:szCs w:val="23"/>
          <w:shd w:val="clear" w:color="auto" w:fill="FFFFFF"/>
        </w:rPr>
      </w:pPr>
      <w:r w:rsidRPr="00A071CF">
        <w:rPr>
          <w:rFonts w:ascii="Arial" w:eastAsia="Times New Roman" w:hAnsi="Arial" w:cs="Arial"/>
          <w:sz w:val="23"/>
          <w:szCs w:val="23"/>
        </w:rPr>
        <w:t xml:space="preserve">Data from the UK EITI Payments Report was quoted in a </w:t>
      </w:r>
      <w:hyperlink r:id="rId74" w:history="1">
        <w:r w:rsidRPr="00A071CF">
          <w:rPr>
            <w:rStyle w:val="Hyperlink"/>
            <w:rFonts w:ascii="Arial" w:eastAsia="Times New Roman" w:hAnsi="Arial" w:cs="Arial"/>
            <w:sz w:val="23"/>
            <w:szCs w:val="23"/>
          </w:rPr>
          <w:t>Sky news article</w:t>
        </w:r>
      </w:hyperlink>
      <w:r w:rsidRPr="00A071CF">
        <w:rPr>
          <w:rFonts w:ascii="Arial" w:eastAsia="Times New Roman" w:hAnsi="Arial" w:cs="Arial"/>
          <w:sz w:val="23"/>
          <w:szCs w:val="23"/>
        </w:rPr>
        <w:t xml:space="preserve"> about UK tax receipts. The UK EITI Secretariat responded to an enquiry to the BEIS Press team to help answer Sky’s queries before the article was published.</w:t>
      </w:r>
    </w:p>
    <w:p w14:paraId="5B1A64DD" w14:textId="02E71811" w:rsidR="002E44C7" w:rsidRPr="00A071CF" w:rsidRDefault="002C2064" w:rsidP="00DD6B02">
      <w:pPr>
        <w:pStyle w:val="ListParagraph"/>
        <w:numPr>
          <w:ilvl w:val="0"/>
          <w:numId w:val="38"/>
        </w:numPr>
        <w:spacing w:after="80" w:line="257" w:lineRule="auto"/>
        <w:ind w:left="568" w:hanging="284"/>
        <w:jc w:val="both"/>
        <w:rPr>
          <w:rFonts w:ascii="Arial" w:eastAsia="Times New Roman" w:hAnsi="Arial" w:cs="Arial"/>
          <w:sz w:val="23"/>
          <w:szCs w:val="23"/>
        </w:rPr>
      </w:pPr>
      <w:r w:rsidRPr="00A071CF">
        <w:rPr>
          <w:rFonts w:ascii="Arial" w:eastAsia="Times New Roman" w:hAnsi="Arial" w:cs="Arial"/>
          <w:sz w:val="23"/>
          <w:szCs w:val="23"/>
        </w:rPr>
        <w:t xml:space="preserve">Participation </w:t>
      </w:r>
      <w:r w:rsidR="004D6BE6" w:rsidRPr="00A071CF">
        <w:rPr>
          <w:rFonts w:ascii="Arial" w:eastAsia="Times New Roman" w:hAnsi="Arial" w:cs="Arial"/>
          <w:sz w:val="23"/>
          <w:szCs w:val="23"/>
        </w:rPr>
        <w:t xml:space="preserve">by members and Chair </w:t>
      </w:r>
      <w:r w:rsidRPr="00A071CF">
        <w:rPr>
          <w:rFonts w:ascii="Arial" w:eastAsia="Times New Roman" w:hAnsi="Arial" w:cs="Arial"/>
          <w:sz w:val="23"/>
          <w:szCs w:val="23"/>
        </w:rPr>
        <w:t>at the Beneficial Ownership Transparency Forum, which took place taking place on 7</w:t>
      </w:r>
      <w:r w:rsidRPr="00EE719C">
        <w:rPr>
          <w:rFonts w:ascii="Arial" w:eastAsia="Times New Roman" w:hAnsi="Arial" w:cs="Arial"/>
          <w:sz w:val="23"/>
          <w:szCs w:val="23"/>
          <w:vertAlign w:val="superscript"/>
        </w:rPr>
        <w:t>th</w:t>
      </w:r>
      <w:r w:rsidRPr="00A071CF">
        <w:rPr>
          <w:rFonts w:ascii="Arial" w:eastAsia="Times New Roman" w:hAnsi="Arial" w:cs="Arial"/>
          <w:sz w:val="23"/>
          <w:szCs w:val="23"/>
        </w:rPr>
        <w:t xml:space="preserve"> September</w:t>
      </w:r>
      <w:r w:rsidR="006675FE" w:rsidRPr="00A071CF">
        <w:rPr>
          <w:rFonts w:ascii="Arial" w:eastAsia="Times New Roman" w:hAnsi="Arial" w:cs="Arial"/>
          <w:sz w:val="23"/>
          <w:szCs w:val="23"/>
        </w:rPr>
        <w:t xml:space="preserve"> </w:t>
      </w:r>
      <w:r w:rsidR="00EE719C">
        <w:rPr>
          <w:rFonts w:ascii="Arial" w:eastAsia="Times New Roman" w:hAnsi="Arial" w:cs="Arial"/>
          <w:sz w:val="23"/>
          <w:szCs w:val="23"/>
        </w:rPr>
        <w:t xml:space="preserve">2021 </w:t>
      </w:r>
      <w:r w:rsidR="006675FE" w:rsidRPr="00A071CF">
        <w:rPr>
          <w:rFonts w:ascii="Arial" w:eastAsia="Times New Roman" w:hAnsi="Arial" w:cs="Arial"/>
          <w:sz w:val="23"/>
          <w:szCs w:val="23"/>
        </w:rPr>
        <w:t>in London</w:t>
      </w:r>
      <w:r w:rsidRPr="00A071CF">
        <w:rPr>
          <w:rFonts w:ascii="Arial" w:eastAsia="Times New Roman" w:hAnsi="Arial" w:cs="Arial"/>
          <w:sz w:val="23"/>
          <w:szCs w:val="23"/>
        </w:rPr>
        <w:t>. The one-day event hosted by BHP, the EITI, The B Team and Open Ownership br</w:t>
      </w:r>
      <w:r w:rsidR="002E44C7" w:rsidRPr="00A071CF">
        <w:rPr>
          <w:rFonts w:ascii="Arial" w:eastAsia="Times New Roman" w:hAnsi="Arial" w:cs="Arial"/>
          <w:sz w:val="23"/>
          <w:szCs w:val="23"/>
        </w:rPr>
        <w:t>ought</w:t>
      </w:r>
      <w:r w:rsidRPr="00A071CF">
        <w:rPr>
          <w:rFonts w:ascii="Arial" w:eastAsia="Times New Roman" w:hAnsi="Arial" w:cs="Arial"/>
          <w:sz w:val="23"/>
          <w:szCs w:val="23"/>
        </w:rPr>
        <w:t xml:space="preserve"> together industry leaders and supporters of corporate ownership transparency.</w:t>
      </w:r>
    </w:p>
    <w:p w14:paraId="7104ABD5" w14:textId="01A0F0F4" w:rsidR="00E9156F" w:rsidRPr="00A071CF" w:rsidRDefault="00E9156F" w:rsidP="00DD6B02">
      <w:pPr>
        <w:pStyle w:val="ListParagraph"/>
        <w:numPr>
          <w:ilvl w:val="0"/>
          <w:numId w:val="38"/>
        </w:numPr>
        <w:spacing w:after="80" w:line="257" w:lineRule="auto"/>
        <w:ind w:left="568" w:hanging="284"/>
        <w:jc w:val="both"/>
        <w:rPr>
          <w:rFonts w:ascii="Arial" w:hAnsi="Arial" w:cs="Arial"/>
          <w:color w:val="0563C1" w:themeColor="hyperlink"/>
          <w:sz w:val="23"/>
          <w:szCs w:val="23"/>
          <w:u w:val="single"/>
        </w:rPr>
      </w:pPr>
      <w:r w:rsidRPr="00A071CF">
        <w:rPr>
          <w:rFonts w:ascii="Arial" w:hAnsi="Arial" w:cs="Arial"/>
          <w:sz w:val="23"/>
          <w:szCs w:val="23"/>
        </w:rPr>
        <w:t xml:space="preserve">UK EITI MSG invited Chatham House researchers to present their study: </w:t>
      </w:r>
      <w:hyperlink r:id="rId75" w:history="1">
        <w:r w:rsidRPr="00A071CF">
          <w:rPr>
            <w:rFonts w:ascii="Arial" w:hAnsi="Arial" w:cs="Arial"/>
            <w:sz w:val="23"/>
            <w:szCs w:val="23"/>
          </w:rPr>
          <w:t>"Transparency in Transition: Climate Change, Energy Transition and the EITI"</w:t>
        </w:r>
      </w:hyperlink>
      <w:r w:rsidRPr="00A071CF">
        <w:rPr>
          <w:rFonts w:ascii="Arial" w:hAnsi="Arial" w:cs="Arial"/>
          <w:sz w:val="23"/>
          <w:szCs w:val="23"/>
        </w:rPr>
        <w:t xml:space="preserve"> focusing on the strategic direction of EITI and the implementing countries; </w:t>
      </w:r>
      <w:hyperlink r:id="rId76" w:history="1">
        <w:r w:rsidRPr="00A071CF">
          <w:rPr>
            <w:rStyle w:val="Hyperlink"/>
            <w:rFonts w:ascii="Arial" w:hAnsi="Arial" w:cs="Arial"/>
            <w:sz w:val="23"/>
            <w:szCs w:val="23"/>
          </w:rPr>
          <w:t>https://www.ukeiti.org/energy-transition</w:t>
        </w:r>
      </w:hyperlink>
    </w:p>
    <w:p w14:paraId="08127720" w14:textId="3F3848C3" w:rsidR="00E9156F" w:rsidRPr="00777EA8" w:rsidRDefault="00E9156F" w:rsidP="00DD6B02">
      <w:pPr>
        <w:spacing w:after="130" w:line="257" w:lineRule="auto"/>
        <w:ind w:left="357"/>
        <w:jc w:val="both"/>
        <w:rPr>
          <w:rFonts w:ascii="Arial" w:hAnsi="Arial" w:cs="Arial"/>
          <w:sz w:val="23"/>
          <w:szCs w:val="23"/>
        </w:rPr>
      </w:pPr>
      <w:r w:rsidRPr="00777EA8">
        <w:rPr>
          <w:rFonts w:ascii="Arial" w:eastAsia="Times New Roman" w:hAnsi="Arial" w:cs="Arial"/>
          <w:sz w:val="23"/>
          <w:szCs w:val="23"/>
        </w:rPr>
        <w:t xml:space="preserve">A number of relevant news stories were published in the </w:t>
      </w:r>
      <w:hyperlink r:id="rId77" w:history="1">
        <w:r w:rsidRPr="00777EA8">
          <w:rPr>
            <w:rStyle w:val="Hyperlink"/>
            <w:rFonts w:ascii="Arial" w:eastAsia="Times New Roman" w:hAnsi="Arial" w:cs="Arial"/>
            <w:sz w:val="23"/>
            <w:szCs w:val="23"/>
          </w:rPr>
          <w:t>“News and Events”</w:t>
        </w:r>
      </w:hyperlink>
      <w:r w:rsidRPr="00777EA8">
        <w:rPr>
          <w:rFonts w:ascii="Arial" w:eastAsia="Times New Roman" w:hAnsi="Arial" w:cs="Arial"/>
          <w:sz w:val="23"/>
          <w:szCs w:val="23"/>
        </w:rPr>
        <w:t xml:space="preserve"> section of the UK EITI website including:</w:t>
      </w:r>
    </w:p>
    <w:p w14:paraId="327146F0" w14:textId="16487E03" w:rsidR="001020CC" w:rsidRPr="00A071CF" w:rsidRDefault="007B1335" w:rsidP="00DD6B02">
      <w:pPr>
        <w:pStyle w:val="ListParagraph"/>
        <w:numPr>
          <w:ilvl w:val="0"/>
          <w:numId w:val="38"/>
        </w:numPr>
        <w:spacing w:after="80" w:line="257" w:lineRule="auto"/>
        <w:ind w:left="568" w:hanging="284"/>
        <w:jc w:val="both"/>
        <w:rPr>
          <w:rStyle w:val="Hyperlink"/>
          <w:rFonts w:ascii="Arial" w:hAnsi="Arial" w:cs="Arial"/>
          <w:sz w:val="23"/>
          <w:szCs w:val="23"/>
        </w:rPr>
      </w:pPr>
      <w:r w:rsidRPr="00A071CF">
        <w:rPr>
          <w:rFonts w:ascii="Arial" w:hAnsi="Arial" w:cs="Arial"/>
          <w:sz w:val="23"/>
          <w:szCs w:val="23"/>
        </w:rPr>
        <w:t xml:space="preserve">A </w:t>
      </w:r>
      <w:r w:rsidR="001020CC" w:rsidRPr="00A071CF">
        <w:rPr>
          <w:rFonts w:ascii="Arial" w:hAnsi="Arial" w:cs="Arial"/>
          <w:sz w:val="23"/>
          <w:szCs w:val="23"/>
        </w:rPr>
        <w:t xml:space="preserve">story about the UK Government bringing forward the end to coal power by October 2024 </w:t>
      </w:r>
      <w:hyperlink r:id="rId78" w:history="1">
        <w:r w:rsidR="001020CC" w:rsidRPr="00A071CF">
          <w:rPr>
            <w:rStyle w:val="Hyperlink"/>
            <w:rFonts w:ascii="Arial" w:hAnsi="Arial" w:cs="Arial"/>
            <w:sz w:val="23"/>
            <w:szCs w:val="23"/>
          </w:rPr>
          <w:t>https://www.ukeiti.org/news-item/end-coal-power-brought-forward-october-2024</w:t>
        </w:r>
      </w:hyperlink>
    </w:p>
    <w:p w14:paraId="6D4C3176" w14:textId="6C546F21" w:rsidR="001D73BA" w:rsidRDefault="001020CC" w:rsidP="00F60F65">
      <w:pPr>
        <w:pStyle w:val="ListParagraph"/>
        <w:numPr>
          <w:ilvl w:val="0"/>
          <w:numId w:val="38"/>
        </w:numPr>
        <w:spacing w:after="80" w:line="259" w:lineRule="auto"/>
        <w:ind w:left="568" w:hanging="284"/>
        <w:jc w:val="both"/>
      </w:pPr>
      <w:r w:rsidRPr="00F60F65">
        <w:rPr>
          <w:rFonts w:ascii="Arial" w:hAnsi="Arial" w:cs="Arial"/>
          <w:sz w:val="23"/>
          <w:szCs w:val="23"/>
        </w:rPr>
        <w:t>Published “Area Involved” report by The Crown Estate and the British Marine Aggregate Producers Association</w:t>
      </w:r>
      <w:r w:rsidR="00F60F65">
        <w:rPr>
          <w:rFonts w:ascii="Arial" w:hAnsi="Arial" w:cs="Arial"/>
          <w:sz w:val="23"/>
          <w:szCs w:val="23"/>
        </w:rPr>
        <w:t>.</w:t>
      </w:r>
      <w:r w:rsidRPr="00F60F65">
        <w:rPr>
          <w:rFonts w:ascii="Arial" w:hAnsi="Arial" w:cs="Arial"/>
          <w:sz w:val="23"/>
          <w:szCs w:val="23"/>
        </w:rPr>
        <w:t xml:space="preserve"> </w:t>
      </w:r>
      <w:r w:rsidR="001D73BA">
        <w:br w:type="page"/>
      </w:r>
    </w:p>
    <w:p w14:paraId="5DE3919C" w14:textId="35F16F6A" w:rsidR="00022E0E" w:rsidRPr="00792177" w:rsidRDefault="00022E0E" w:rsidP="00B3232D">
      <w:pPr>
        <w:pStyle w:val="Headin1"/>
        <w:rPr>
          <w:rStyle w:val="normaltextrun"/>
          <w:rFonts w:ascii="Arial" w:hAnsi="Arial" w:cs="Arial"/>
        </w:rPr>
      </w:pPr>
      <w:bookmarkStart w:id="29" w:name="_Toc90307694"/>
      <w:bookmarkStart w:id="30" w:name="_Toc90308414"/>
      <w:r w:rsidRPr="00792177">
        <w:rPr>
          <w:rStyle w:val="normaltextrun"/>
          <w:rFonts w:ascii="Arial" w:hAnsi="Arial" w:cs="Arial"/>
        </w:rPr>
        <w:lastRenderedPageBreak/>
        <w:t>EITI in the UK - Timeline</w:t>
      </w:r>
      <w:bookmarkEnd w:id="29"/>
      <w:bookmarkEnd w:id="30"/>
    </w:p>
    <w:tbl>
      <w:tblPr>
        <w:tblW w:w="5000" w:type="pct"/>
        <w:tblCellMar>
          <w:left w:w="70" w:type="dxa"/>
          <w:right w:w="70" w:type="dxa"/>
        </w:tblCellMar>
        <w:tblLook w:val="04A0" w:firstRow="1" w:lastRow="0" w:firstColumn="1" w:lastColumn="0" w:noHBand="0" w:noVBand="1"/>
        <w:tblCaption w:val="Table 1. EITI Timeline in the UK"/>
        <w:tblDescription w:val="Table 1 shows the EITI Timeline for the UK, showing the major milestones by date. From May 2013 when the then Prime Minister announced the UK's commitment to EITI to November 2019, the announcement of the &quot;meaningful progress&quot; assessment for the UK in their UK's validation against the 2016 EITI Standard."/>
      </w:tblPr>
      <w:tblGrid>
        <w:gridCol w:w="1592"/>
        <w:gridCol w:w="7600"/>
      </w:tblGrid>
      <w:tr w:rsidR="00022E0E" w:rsidRPr="001B6E52" w14:paraId="4ABCBAC1" w14:textId="77777777" w:rsidTr="005B0CC4">
        <w:trPr>
          <w:trHeight w:val="340"/>
          <w:tblHeader/>
        </w:trPr>
        <w:tc>
          <w:tcPr>
            <w:tcW w:w="866" w:type="pct"/>
            <w:tcBorders>
              <w:top w:val="nil"/>
              <w:left w:val="nil"/>
              <w:bottom w:val="single" w:sz="12" w:space="0" w:color="5B9BD5"/>
              <w:right w:val="nil"/>
            </w:tcBorders>
            <w:shd w:val="clear" w:color="000000" w:fill="244062"/>
            <w:vAlign w:val="center"/>
            <w:hideMark/>
          </w:tcPr>
          <w:p w14:paraId="7E55E6E8" w14:textId="77777777" w:rsidR="00022E0E" w:rsidRPr="001B6E52" w:rsidRDefault="00022E0E" w:rsidP="00022E0E">
            <w:pPr>
              <w:keepNext/>
              <w:spacing w:after="0" w:line="240" w:lineRule="auto"/>
              <w:jc w:val="center"/>
              <w:rPr>
                <w:rFonts w:ascii="Arial" w:eastAsia="Times New Roman" w:hAnsi="Arial" w:cs="Arial"/>
                <w:b/>
                <w:bCs/>
                <w:color w:val="FFFFFF"/>
                <w:sz w:val="16"/>
                <w:szCs w:val="16"/>
                <w:lang w:eastAsia="fr-FR"/>
              </w:rPr>
            </w:pPr>
            <w:r w:rsidRPr="001B6E52">
              <w:rPr>
                <w:rFonts w:ascii="Arial" w:eastAsia="Times New Roman" w:hAnsi="Arial" w:cs="Arial"/>
                <w:b/>
                <w:bCs/>
                <w:color w:val="FFFFFF"/>
                <w:sz w:val="16"/>
                <w:szCs w:val="16"/>
                <w:lang w:eastAsia="fr-FR"/>
              </w:rPr>
              <w:t>Date</w:t>
            </w:r>
          </w:p>
        </w:tc>
        <w:tc>
          <w:tcPr>
            <w:tcW w:w="4134" w:type="pct"/>
            <w:tcBorders>
              <w:top w:val="nil"/>
              <w:left w:val="nil"/>
              <w:bottom w:val="single" w:sz="12" w:space="0" w:color="5B9BD5"/>
              <w:right w:val="nil"/>
            </w:tcBorders>
            <w:shd w:val="clear" w:color="000000" w:fill="244062"/>
            <w:vAlign w:val="center"/>
            <w:hideMark/>
          </w:tcPr>
          <w:p w14:paraId="40885F4C" w14:textId="77777777" w:rsidR="00022E0E" w:rsidRPr="001B6E52" w:rsidRDefault="00022E0E" w:rsidP="00022E0E">
            <w:pPr>
              <w:keepNext/>
              <w:spacing w:after="0" w:line="240" w:lineRule="auto"/>
              <w:rPr>
                <w:rFonts w:ascii="Arial" w:eastAsia="Times New Roman" w:hAnsi="Arial" w:cs="Arial"/>
                <w:b/>
                <w:bCs/>
                <w:color w:val="FFFFFF"/>
                <w:sz w:val="16"/>
                <w:szCs w:val="16"/>
                <w:lang w:eastAsia="fr-FR"/>
              </w:rPr>
            </w:pPr>
            <w:r w:rsidRPr="001B6E52">
              <w:rPr>
                <w:rFonts w:ascii="Arial" w:eastAsia="Times New Roman" w:hAnsi="Arial" w:cs="Arial"/>
                <w:b/>
                <w:bCs/>
                <w:color w:val="FFFFFF"/>
                <w:sz w:val="16"/>
                <w:szCs w:val="16"/>
                <w:lang w:eastAsia="fr-FR"/>
              </w:rPr>
              <w:t>Event</w:t>
            </w:r>
          </w:p>
        </w:tc>
      </w:tr>
      <w:tr w:rsidR="00022E0E" w:rsidRPr="001B6E52" w14:paraId="4A580670" w14:textId="77777777" w:rsidTr="00300B17">
        <w:trPr>
          <w:trHeight w:val="340"/>
        </w:trPr>
        <w:tc>
          <w:tcPr>
            <w:tcW w:w="866" w:type="pct"/>
            <w:tcBorders>
              <w:top w:val="nil"/>
              <w:left w:val="nil"/>
              <w:bottom w:val="nil"/>
              <w:right w:val="nil"/>
            </w:tcBorders>
            <w:shd w:val="clear" w:color="000000" w:fill="BDD7EE"/>
            <w:vAlign w:val="center"/>
            <w:hideMark/>
          </w:tcPr>
          <w:p w14:paraId="45555747" w14:textId="77777777" w:rsidR="00022E0E" w:rsidRPr="001B6E52" w:rsidRDefault="00022E0E" w:rsidP="00300B17">
            <w:pPr>
              <w:keepNext/>
              <w:spacing w:after="0" w:line="240" w:lineRule="auto"/>
              <w:rPr>
                <w:rFonts w:ascii="Arial" w:eastAsia="Times New Roman" w:hAnsi="Arial" w:cs="Arial"/>
                <w:color w:val="000000"/>
                <w:sz w:val="16"/>
                <w:szCs w:val="16"/>
                <w:lang w:eastAsia="fr-FR"/>
              </w:rPr>
            </w:pPr>
            <w:r w:rsidRPr="001B6E52">
              <w:rPr>
                <w:rFonts w:ascii="Arial" w:eastAsia="Times New Roman" w:hAnsi="Arial" w:cs="Arial"/>
                <w:color w:val="000000"/>
                <w:sz w:val="16"/>
                <w:szCs w:val="16"/>
                <w:lang w:eastAsia="fr-FR"/>
              </w:rPr>
              <w:t>22 May 2013</w:t>
            </w:r>
          </w:p>
        </w:tc>
        <w:tc>
          <w:tcPr>
            <w:tcW w:w="4134" w:type="pct"/>
            <w:tcBorders>
              <w:top w:val="nil"/>
              <w:left w:val="nil"/>
              <w:bottom w:val="nil"/>
              <w:right w:val="nil"/>
            </w:tcBorders>
            <w:shd w:val="clear" w:color="000000" w:fill="BDD7EE"/>
            <w:vAlign w:val="center"/>
            <w:hideMark/>
          </w:tcPr>
          <w:p w14:paraId="76021E79" w14:textId="77777777" w:rsidR="00022E0E" w:rsidRPr="001B6E52" w:rsidRDefault="00022E0E" w:rsidP="005B0CC4">
            <w:pPr>
              <w:keepNext/>
              <w:spacing w:after="0" w:line="240" w:lineRule="auto"/>
              <w:rPr>
                <w:rFonts w:ascii="Arial" w:eastAsia="Times New Roman" w:hAnsi="Arial" w:cs="Arial"/>
                <w:color w:val="000000"/>
                <w:sz w:val="16"/>
                <w:szCs w:val="16"/>
                <w:lang w:eastAsia="fr-FR"/>
              </w:rPr>
            </w:pPr>
            <w:r w:rsidRPr="001B6E52">
              <w:rPr>
                <w:rFonts w:ascii="Arial" w:eastAsia="Times New Roman" w:hAnsi="Arial" w:cs="Arial"/>
                <w:color w:val="000000"/>
                <w:sz w:val="16"/>
                <w:szCs w:val="16"/>
                <w:lang w:eastAsia="fr-FR"/>
              </w:rPr>
              <w:t>The UK Prime Minister announced commitment to EITI.</w:t>
            </w:r>
          </w:p>
        </w:tc>
      </w:tr>
      <w:tr w:rsidR="00022E0E" w:rsidRPr="001B6E52" w14:paraId="6A3537BC" w14:textId="77777777" w:rsidTr="00300B17">
        <w:trPr>
          <w:trHeight w:val="340"/>
        </w:trPr>
        <w:tc>
          <w:tcPr>
            <w:tcW w:w="866" w:type="pct"/>
            <w:tcBorders>
              <w:top w:val="nil"/>
              <w:left w:val="nil"/>
              <w:bottom w:val="nil"/>
              <w:right w:val="nil"/>
            </w:tcBorders>
            <w:shd w:val="clear" w:color="auto" w:fill="auto"/>
            <w:vAlign w:val="center"/>
            <w:hideMark/>
          </w:tcPr>
          <w:p w14:paraId="2DFBC18B" w14:textId="77777777" w:rsidR="00022E0E" w:rsidRPr="001B6E52" w:rsidRDefault="00022E0E" w:rsidP="00300B17">
            <w:pPr>
              <w:keepNext/>
              <w:spacing w:after="0" w:line="240" w:lineRule="auto"/>
              <w:rPr>
                <w:rFonts w:ascii="Arial" w:eastAsia="Times New Roman" w:hAnsi="Arial" w:cs="Arial"/>
                <w:color w:val="000000"/>
                <w:sz w:val="16"/>
                <w:szCs w:val="16"/>
                <w:lang w:eastAsia="fr-FR"/>
              </w:rPr>
            </w:pPr>
            <w:r w:rsidRPr="001B6E52">
              <w:rPr>
                <w:rFonts w:ascii="Arial" w:eastAsia="Times New Roman" w:hAnsi="Arial" w:cs="Arial"/>
                <w:color w:val="000000"/>
                <w:sz w:val="16"/>
                <w:szCs w:val="16"/>
                <w:lang w:eastAsia="fr-FR"/>
              </w:rPr>
              <w:t>9 July 2013</w:t>
            </w:r>
          </w:p>
        </w:tc>
        <w:tc>
          <w:tcPr>
            <w:tcW w:w="4134" w:type="pct"/>
            <w:tcBorders>
              <w:top w:val="nil"/>
              <w:left w:val="nil"/>
              <w:bottom w:val="nil"/>
              <w:right w:val="nil"/>
            </w:tcBorders>
            <w:shd w:val="clear" w:color="auto" w:fill="auto"/>
            <w:vAlign w:val="center"/>
            <w:hideMark/>
          </w:tcPr>
          <w:p w14:paraId="2E3CB695" w14:textId="77777777" w:rsidR="00022E0E" w:rsidRPr="001B6E52" w:rsidRDefault="00022E0E" w:rsidP="005B0CC4">
            <w:pPr>
              <w:keepNext/>
              <w:spacing w:after="0" w:line="240" w:lineRule="auto"/>
              <w:rPr>
                <w:rFonts w:ascii="Arial" w:eastAsia="Times New Roman" w:hAnsi="Arial" w:cs="Arial"/>
                <w:color w:val="000000"/>
                <w:sz w:val="16"/>
                <w:szCs w:val="16"/>
                <w:lang w:eastAsia="fr-FR"/>
              </w:rPr>
            </w:pPr>
            <w:r w:rsidRPr="001B6E52">
              <w:rPr>
                <w:rFonts w:ascii="Arial" w:eastAsia="Times New Roman" w:hAnsi="Arial" w:cs="Arial"/>
                <w:color w:val="000000"/>
                <w:sz w:val="16"/>
                <w:szCs w:val="16"/>
                <w:lang w:eastAsia="fr-FR"/>
              </w:rPr>
              <w:t>A Multi-Stakeholder Group (MSG) was formed to oversee EITI implementation in the UK.</w:t>
            </w:r>
          </w:p>
        </w:tc>
      </w:tr>
      <w:tr w:rsidR="00022E0E" w:rsidRPr="001B6E52" w14:paraId="4F7CE0B2" w14:textId="77777777" w:rsidTr="00300B17">
        <w:trPr>
          <w:trHeight w:val="340"/>
        </w:trPr>
        <w:tc>
          <w:tcPr>
            <w:tcW w:w="866" w:type="pct"/>
            <w:tcBorders>
              <w:top w:val="nil"/>
              <w:left w:val="nil"/>
              <w:bottom w:val="nil"/>
              <w:right w:val="nil"/>
            </w:tcBorders>
            <w:shd w:val="clear" w:color="000000" w:fill="BDD7EE"/>
            <w:vAlign w:val="center"/>
            <w:hideMark/>
          </w:tcPr>
          <w:p w14:paraId="16A81DB0" w14:textId="77777777" w:rsidR="00022E0E" w:rsidRPr="001B6E52" w:rsidRDefault="00022E0E" w:rsidP="00300B17">
            <w:pPr>
              <w:keepNext/>
              <w:spacing w:after="0" w:line="240" w:lineRule="auto"/>
              <w:rPr>
                <w:rFonts w:ascii="Arial" w:eastAsia="Times New Roman" w:hAnsi="Arial" w:cs="Arial"/>
                <w:color w:val="000000"/>
                <w:sz w:val="16"/>
                <w:szCs w:val="16"/>
                <w:lang w:eastAsia="fr-FR"/>
              </w:rPr>
            </w:pPr>
            <w:r w:rsidRPr="001B6E52">
              <w:rPr>
                <w:rFonts w:ascii="Arial" w:eastAsia="Times New Roman" w:hAnsi="Arial" w:cs="Arial"/>
                <w:color w:val="000000"/>
                <w:sz w:val="16"/>
                <w:szCs w:val="16"/>
                <w:lang w:eastAsia="fr-FR"/>
              </w:rPr>
              <w:t>9 October 2013</w:t>
            </w:r>
          </w:p>
        </w:tc>
        <w:tc>
          <w:tcPr>
            <w:tcW w:w="4134" w:type="pct"/>
            <w:tcBorders>
              <w:top w:val="nil"/>
              <w:left w:val="nil"/>
              <w:bottom w:val="nil"/>
              <w:right w:val="nil"/>
            </w:tcBorders>
            <w:shd w:val="clear" w:color="000000" w:fill="BDD7EE"/>
            <w:vAlign w:val="center"/>
            <w:hideMark/>
          </w:tcPr>
          <w:p w14:paraId="4A879C1D" w14:textId="77777777" w:rsidR="00022E0E" w:rsidRPr="001B6E52" w:rsidRDefault="00022E0E" w:rsidP="005B0CC4">
            <w:pPr>
              <w:keepNext/>
              <w:spacing w:after="0" w:line="240" w:lineRule="auto"/>
              <w:rPr>
                <w:rFonts w:ascii="Arial" w:eastAsia="Times New Roman" w:hAnsi="Arial" w:cs="Arial"/>
                <w:color w:val="000000"/>
                <w:sz w:val="16"/>
                <w:szCs w:val="16"/>
                <w:lang w:eastAsia="fr-FR"/>
              </w:rPr>
            </w:pPr>
            <w:r w:rsidRPr="001B6E52">
              <w:rPr>
                <w:rFonts w:ascii="Arial" w:eastAsia="Times New Roman" w:hAnsi="Arial" w:cs="Arial"/>
                <w:color w:val="000000"/>
                <w:sz w:val="16"/>
                <w:szCs w:val="16"/>
                <w:lang w:eastAsia="fr-FR"/>
              </w:rPr>
              <w:t>The MSG held its first meeting.</w:t>
            </w:r>
          </w:p>
        </w:tc>
      </w:tr>
      <w:tr w:rsidR="00022E0E" w:rsidRPr="001B6E52" w14:paraId="20B649C3" w14:textId="77777777" w:rsidTr="00300B17">
        <w:trPr>
          <w:trHeight w:val="340"/>
        </w:trPr>
        <w:tc>
          <w:tcPr>
            <w:tcW w:w="866" w:type="pct"/>
            <w:tcBorders>
              <w:top w:val="nil"/>
              <w:left w:val="nil"/>
              <w:bottom w:val="nil"/>
              <w:right w:val="nil"/>
            </w:tcBorders>
            <w:shd w:val="clear" w:color="auto" w:fill="auto"/>
            <w:vAlign w:val="center"/>
            <w:hideMark/>
          </w:tcPr>
          <w:p w14:paraId="04C4F68B" w14:textId="77777777" w:rsidR="00022E0E" w:rsidRPr="001B6E52" w:rsidRDefault="00022E0E" w:rsidP="00300B17">
            <w:pPr>
              <w:keepNext/>
              <w:spacing w:after="0" w:line="240" w:lineRule="auto"/>
              <w:rPr>
                <w:rFonts w:ascii="Arial" w:eastAsia="Times New Roman" w:hAnsi="Arial" w:cs="Arial"/>
                <w:color w:val="000000"/>
                <w:sz w:val="16"/>
                <w:szCs w:val="16"/>
                <w:lang w:eastAsia="fr-FR"/>
              </w:rPr>
            </w:pPr>
            <w:r w:rsidRPr="001B6E52">
              <w:rPr>
                <w:rFonts w:ascii="Arial" w:eastAsia="Times New Roman" w:hAnsi="Arial" w:cs="Arial"/>
                <w:color w:val="000000"/>
                <w:sz w:val="16"/>
                <w:szCs w:val="16"/>
                <w:lang w:eastAsia="fr-FR"/>
              </w:rPr>
              <w:t>5 August 2014</w:t>
            </w:r>
          </w:p>
        </w:tc>
        <w:tc>
          <w:tcPr>
            <w:tcW w:w="4134" w:type="pct"/>
            <w:tcBorders>
              <w:top w:val="nil"/>
              <w:left w:val="nil"/>
              <w:bottom w:val="nil"/>
              <w:right w:val="nil"/>
            </w:tcBorders>
            <w:shd w:val="clear" w:color="auto" w:fill="auto"/>
            <w:vAlign w:val="center"/>
            <w:hideMark/>
          </w:tcPr>
          <w:p w14:paraId="1332D8DD" w14:textId="77777777" w:rsidR="00022E0E" w:rsidRPr="001B6E52" w:rsidRDefault="00022E0E" w:rsidP="005B0CC4">
            <w:pPr>
              <w:keepNext/>
              <w:spacing w:after="0" w:line="240" w:lineRule="auto"/>
              <w:rPr>
                <w:rFonts w:ascii="Arial" w:eastAsia="Times New Roman" w:hAnsi="Arial" w:cs="Arial"/>
                <w:color w:val="000000"/>
                <w:sz w:val="16"/>
                <w:szCs w:val="16"/>
                <w:lang w:eastAsia="fr-FR"/>
              </w:rPr>
            </w:pPr>
            <w:r w:rsidRPr="001B6E52">
              <w:rPr>
                <w:rFonts w:ascii="Arial" w:eastAsia="Times New Roman" w:hAnsi="Arial" w:cs="Arial"/>
                <w:color w:val="000000"/>
                <w:sz w:val="16"/>
                <w:szCs w:val="16"/>
                <w:lang w:eastAsia="fr-FR"/>
              </w:rPr>
              <w:t>The UK submitted its application to become an ‘EITI Candidate’ country to the EITI Board.</w:t>
            </w:r>
          </w:p>
        </w:tc>
      </w:tr>
      <w:tr w:rsidR="00022E0E" w:rsidRPr="001B6E52" w14:paraId="53160468" w14:textId="77777777" w:rsidTr="00300B17">
        <w:trPr>
          <w:trHeight w:val="340"/>
        </w:trPr>
        <w:tc>
          <w:tcPr>
            <w:tcW w:w="866" w:type="pct"/>
            <w:tcBorders>
              <w:top w:val="nil"/>
              <w:left w:val="nil"/>
              <w:bottom w:val="nil"/>
              <w:right w:val="nil"/>
            </w:tcBorders>
            <w:shd w:val="clear" w:color="000000" w:fill="BDD7EE"/>
            <w:vAlign w:val="center"/>
            <w:hideMark/>
          </w:tcPr>
          <w:p w14:paraId="0C388F84" w14:textId="77777777" w:rsidR="00022E0E" w:rsidRPr="001B6E52" w:rsidRDefault="00022E0E" w:rsidP="00300B17">
            <w:pPr>
              <w:keepNext/>
              <w:spacing w:after="0" w:line="240" w:lineRule="auto"/>
              <w:rPr>
                <w:rFonts w:ascii="Arial" w:eastAsia="Times New Roman" w:hAnsi="Arial" w:cs="Arial"/>
                <w:color w:val="000000"/>
                <w:sz w:val="16"/>
                <w:szCs w:val="16"/>
                <w:lang w:eastAsia="fr-FR"/>
              </w:rPr>
            </w:pPr>
            <w:r w:rsidRPr="001B6E52">
              <w:rPr>
                <w:rFonts w:ascii="Arial" w:eastAsia="Times New Roman" w:hAnsi="Arial" w:cs="Arial"/>
                <w:color w:val="000000"/>
                <w:sz w:val="16"/>
                <w:szCs w:val="16"/>
                <w:lang w:eastAsia="fr-FR"/>
              </w:rPr>
              <w:t>15 October 2014</w:t>
            </w:r>
          </w:p>
        </w:tc>
        <w:tc>
          <w:tcPr>
            <w:tcW w:w="4134" w:type="pct"/>
            <w:tcBorders>
              <w:top w:val="nil"/>
              <w:left w:val="nil"/>
              <w:bottom w:val="nil"/>
              <w:right w:val="nil"/>
            </w:tcBorders>
            <w:shd w:val="clear" w:color="000000" w:fill="BDD7EE"/>
            <w:vAlign w:val="center"/>
            <w:hideMark/>
          </w:tcPr>
          <w:p w14:paraId="70E66DFA" w14:textId="77777777" w:rsidR="00022E0E" w:rsidRPr="001B6E52" w:rsidRDefault="00022E0E" w:rsidP="005B0CC4">
            <w:pPr>
              <w:keepNext/>
              <w:spacing w:after="0" w:line="240" w:lineRule="auto"/>
              <w:rPr>
                <w:rFonts w:ascii="Arial" w:eastAsia="Times New Roman" w:hAnsi="Arial" w:cs="Arial"/>
                <w:color w:val="000000"/>
                <w:sz w:val="16"/>
                <w:szCs w:val="16"/>
                <w:lang w:eastAsia="fr-FR"/>
              </w:rPr>
            </w:pPr>
            <w:r w:rsidRPr="001B6E52">
              <w:rPr>
                <w:rFonts w:ascii="Arial" w:eastAsia="Times New Roman" w:hAnsi="Arial" w:cs="Arial"/>
                <w:color w:val="000000"/>
                <w:sz w:val="16"/>
                <w:szCs w:val="16"/>
                <w:lang w:eastAsia="fr-FR"/>
              </w:rPr>
              <w:t>The UK became an EITI candidate country.</w:t>
            </w:r>
          </w:p>
        </w:tc>
      </w:tr>
      <w:tr w:rsidR="00022E0E" w:rsidRPr="001B6E52" w14:paraId="2FDDAC4A" w14:textId="77777777" w:rsidTr="00300B17">
        <w:trPr>
          <w:trHeight w:val="454"/>
        </w:trPr>
        <w:tc>
          <w:tcPr>
            <w:tcW w:w="866" w:type="pct"/>
            <w:tcBorders>
              <w:top w:val="nil"/>
              <w:left w:val="nil"/>
              <w:bottom w:val="nil"/>
              <w:right w:val="nil"/>
            </w:tcBorders>
            <w:shd w:val="clear" w:color="auto" w:fill="auto"/>
            <w:vAlign w:val="center"/>
            <w:hideMark/>
          </w:tcPr>
          <w:p w14:paraId="0EB3FBE6" w14:textId="77777777" w:rsidR="00022E0E" w:rsidRPr="001B6E52" w:rsidRDefault="00022E0E" w:rsidP="00300B17">
            <w:pPr>
              <w:keepNext/>
              <w:spacing w:after="0" w:line="240" w:lineRule="auto"/>
              <w:rPr>
                <w:rFonts w:ascii="Arial" w:eastAsia="Times New Roman" w:hAnsi="Arial" w:cs="Arial"/>
                <w:color w:val="000000"/>
                <w:sz w:val="16"/>
                <w:szCs w:val="16"/>
                <w:lang w:eastAsia="fr-FR"/>
              </w:rPr>
            </w:pPr>
            <w:r w:rsidRPr="001B6E52">
              <w:rPr>
                <w:rFonts w:ascii="Arial" w:eastAsia="Times New Roman" w:hAnsi="Arial" w:cs="Arial"/>
                <w:color w:val="000000"/>
                <w:sz w:val="16"/>
                <w:szCs w:val="16"/>
                <w:lang w:eastAsia="fr-FR"/>
              </w:rPr>
              <w:t>15 April 2016</w:t>
            </w:r>
          </w:p>
        </w:tc>
        <w:tc>
          <w:tcPr>
            <w:tcW w:w="4134" w:type="pct"/>
            <w:tcBorders>
              <w:top w:val="nil"/>
              <w:left w:val="nil"/>
              <w:bottom w:val="nil"/>
              <w:right w:val="nil"/>
            </w:tcBorders>
            <w:shd w:val="clear" w:color="auto" w:fill="auto"/>
            <w:vAlign w:val="center"/>
            <w:hideMark/>
          </w:tcPr>
          <w:p w14:paraId="29D37289" w14:textId="77777777" w:rsidR="00022E0E" w:rsidRPr="001B6E52" w:rsidRDefault="00022E0E" w:rsidP="005B0CC4">
            <w:pPr>
              <w:keepNext/>
              <w:spacing w:after="0" w:line="240" w:lineRule="auto"/>
              <w:rPr>
                <w:rFonts w:ascii="Arial" w:eastAsia="Times New Roman" w:hAnsi="Arial" w:cs="Arial"/>
                <w:color w:val="000000"/>
                <w:sz w:val="16"/>
                <w:szCs w:val="16"/>
                <w:lang w:eastAsia="fr-FR"/>
              </w:rPr>
            </w:pPr>
            <w:r w:rsidRPr="001B6E52">
              <w:rPr>
                <w:rFonts w:ascii="Arial" w:eastAsia="Times New Roman" w:hAnsi="Arial" w:cs="Arial"/>
                <w:color w:val="000000"/>
                <w:sz w:val="16"/>
                <w:szCs w:val="16"/>
                <w:lang w:eastAsia="fr-FR"/>
              </w:rPr>
              <w:t>First UK EITI Report published. (Period covered: calendar year 2014 / Sectors covered: Oil, Gas, Mining and Quarrying.)</w:t>
            </w:r>
          </w:p>
        </w:tc>
      </w:tr>
      <w:tr w:rsidR="00022E0E" w:rsidRPr="001B6E52" w14:paraId="4B8D20E4" w14:textId="77777777" w:rsidTr="00300B17">
        <w:trPr>
          <w:trHeight w:val="454"/>
        </w:trPr>
        <w:tc>
          <w:tcPr>
            <w:tcW w:w="866" w:type="pct"/>
            <w:tcBorders>
              <w:top w:val="nil"/>
              <w:left w:val="nil"/>
              <w:bottom w:val="nil"/>
              <w:right w:val="nil"/>
            </w:tcBorders>
            <w:shd w:val="clear" w:color="000000" w:fill="BDD7EE"/>
            <w:vAlign w:val="center"/>
            <w:hideMark/>
          </w:tcPr>
          <w:p w14:paraId="66276766" w14:textId="77777777" w:rsidR="00022E0E" w:rsidRPr="001B6E52" w:rsidRDefault="00022E0E" w:rsidP="00300B17">
            <w:pPr>
              <w:keepNext/>
              <w:spacing w:after="0" w:line="240" w:lineRule="auto"/>
              <w:rPr>
                <w:rFonts w:ascii="Arial" w:eastAsia="Times New Roman" w:hAnsi="Arial" w:cs="Arial"/>
                <w:color w:val="000000"/>
                <w:sz w:val="16"/>
                <w:szCs w:val="16"/>
                <w:lang w:eastAsia="fr-FR"/>
              </w:rPr>
            </w:pPr>
            <w:r w:rsidRPr="001B6E52">
              <w:rPr>
                <w:rFonts w:ascii="Arial" w:eastAsia="Times New Roman" w:hAnsi="Arial" w:cs="Arial"/>
                <w:color w:val="000000"/>
                <w:sz w:val="16"/>
                <w:szCs w:val="16"/>
                <w:lang w:eastAsia="fr-FR"/>
              </w:rPr>
              <w:t>31 March 2017</w:t>
            </w:r>
          </w:p>
        </w:tc>
        <w:tc>
          <w:tcPr>
            <w:tcW w:w="4134" w:type="pct"/>
            <w:tcBorders>
              <w:top w:val="nil"/>
              <w:left w:val="nil"/>
              <w:bottom w:val="nil"/>
              <w:right w:val="nil"/>
            </w:tcBorders>
            <w:shd w:val="clear" w:color="000000" w:fill="BDD7EE"/>
            <w:vAlign w:val="center"/>
            <w:hideMark/>
          </w:tcPr>
          <w:p w14:paraId="10B6B010" w14:textId="77777777" w:rsidR="00022E0E" w:rsidRPr="001B6E52" w:rsidRDefault="00022E0E" w:rsidP="005B0CC4">
            <w:pPr>
              <w:keepNext/>
              <w:spacing w:after="0" w:line="240" w:lineRule="auto"/>
              <w:rPr>
                <w:rFonts w:ascii="Arial" w:eastAsia="Times New Roman" w:hAnsi="Arial" w:cs="Arial"/>
                <w:color w:val="000000"/>
                <w:sz w:val="16"/>
                <w:szCs w:val="16"/>
                <w:lang w:eastAsia="fr-FR"/>
              </w:rPr>
            </w:pPr>
            <w:r w:rsidRPr="001B6E52">
              <w:rPr>
                <w:rFonts w:ascii="Arial" w:eastAsia="Times New Roman" w:hAnsi="Arial" w:cs="Arial"/>
                <w:color w:val="000000"/>
                <w:sz w:val="16"/>
                <w:szCs w:val="16"/>
                <w:lang w:eastAsia="fr-FR"/>
              </w:rPr>
              <w:t>Second UK EITI Report published. (Period covered: calendar year 2015 / Sectors covered: Oil, Gas, Mining and Quarrying.)</w:t>
            </w:r>
          </w:p>
        </w:tc>
      </w:tr>
      <w:tr w:rsidR="00022E0E" w:rsidRPr="001B6E52" w14:paraId="2E14E9EB" w14:textId="77777777" w:rsidTr="00300B17">
        <w:trPr>
          <w:trHeight w:val="454"/>
        </w:trPr>
        <w:tc>
          <w:tcPr>
            <w:tcW w:w="866" w:type="pct"/>
            <w:tcBorders>
              <w:top w:val="nil"/>
              <w:left w:val="nil"/>
              <w:bottom w:val="nil"/>
              <w:right w:val="nil"/>
            </w:tcBorders>
            <w:shd w:val="clear" w:color="auto" w:fill="auto"/>
            <w:vAlign w:val="center"/>
            <w:hideMark/>
          </w:tcPr>
          <w:p w14:paraId="0033A4D2" w14:textId="77777777" w:rsidR="00022E0E" w:rsidRPr="001B6E52" w:rsidRDefault="00022E0E" w:rsidP="00300B17">
            <w:pPr>
              <w:spacing w:after="0" w:line="240" w:lineRule="auto"/>
              <w:rPr>
                <w:rFonts w:ascii="Arial" w:eastAsia="Times New Roman" w:hAnsi="Arial" w:cs="Arial"/>
                <w:sz w:val="16"/>
                <w:szCs w:val="16"/>
                <w:lang w:eastAsia="fr-FR"/>
              </w:rPr>
            </w:pPr>
            <w:r w:rsidRPr="001B6E52">
              <w:rPr>
                <w:rFonts w:ascii="Arial" w:eastAsia="Times New Roman" w:hAnsi="Arial" w:cs="Arial"/>
                <w:sz w:val="16"/>
                <w:szCs w:val="16"/>
                <w:lang w:eastAsia="fr-FR"/>
              </w:rPr>
              <w:t>30 April 2018</w:t>
            </w:r>
          </w:p>
        </w:tc>
        <w:tc>
          <w:tcPr>
            <w:tcW w:w="4134" w:type="pct"/>
            <w:tcBorders>
              <w:top w:val="nil"/>
              <w:left w:val="nil"/>
              <w:bottom w:val="nil"/>
              <w:right w:val="nil"/>
            </w:tcBorders>
            <w:shd w:val="clear" w:color="auto" w:fill="auto"/>
            <w:vAlign w:val="center"/>
            <w:hideMark/>
          </w:tcPr>
          <w:p w14:paraId="5846C588" w14:textId="77777777" w:rsidR="00022E0E" w:rsidRPr="001B6E52" w:rsidRDefault="00022E0E" w:rsidP="005B0CC4">
            <w:pPr>
              <w:spacing w:after="0" w:line="240" w:lineRule="auto"/>
              <w:rPr>
                <w:rFonts w:ascii="Arial" w:eastAsia="Times New Roman" w:hAnsi="Arial" w:cs="Arial"/>
                <w:sz w:val="16"/>
                <w:szCs w:val="16"/>
                <w:lang w:eastAsia="fr-FR"/>
              </w:rPr>
            </w:pPr>
            <w:r w:rsidRPr="001B6E52">
              <w:rPr>
                <w:rFonts w:ascii="Arial" w:eastAsia="Times New Roman" w:hAnsi="Arial" w:cs="Arial"/>
                <w:color w:val="000000"/>
                <w:sz w:val="16"/>
                <w:szCs w:val="16"/>
                <w:lang w:eastAsia="fr-FR"/>
              </w:rPr>
              <w:t>Third UK EITI Report published. (Period covered: calendar year 2016 / Sectors covered: Oil, Gas, Mining and Quarrying.)</w:t>
            </w:r>
          </w:p>
        </w:tc>
      </w:tr>
      <w:tr w:rsidR="00022E0E" w:rsidRPr="001B6E52" w14:paraId="16EEEC36" w14:textId="77777777" w:rsidTr="00300B17">
        <w:trPr>
          <w:trHeight w:val="340"/>
        </w:trPr>
        <w:tc>
          <w:tcPr>
            <w:tcW w:w="866" w:type="pct"/>
            <w:tcBorders>
              <w:top w:val="nil"/>
              <w:left w:val="nil"/>
              <w:bottom w:val="nil"/>
              <w:right w:val="nil"/>
            </w:tcBorders>
            <w:shd w:val="clear" w:color="000000" w:fill="BDD7EE"/>
            <w:vAlign w:val="center"/>
            <w:hideMark/>
          </w:tcPr>
          <w:p w14:paraId="735EB9BB" w14:textId="77777777" w:rsidR="00022E0E" w:rsidRPr="001B6E52" w:rsidRDefault="00022E0E" w:rsidP="00300B17">
            <w:pPr>
              <w:keepNext/>
              <w:spacing w:after="0" w:line="240" w:lineRule="auto"/>
              <w:rPr>
                <w:rFonts w:ascii="Arial" w:eastAsia="Times New Roman" w:hAnsi="Arial" w:cs="Arial"/>
                <w:color w:val="000000"/>
                <w:sz w:val="16"/>
                <w:szCs w:val="16"/>
                <w:lang w:eastAsia="fr-FR"/>
              </w:rPr>
            </w:pPr>
            <w:r w:rsidRPr="001B6E52">
              <w:rPr>
                <w:rFonts w:ascii="Arial" w:eastAsia="Times New Roman" w:hAnsi="Arial" w:cs="Arial"/>
                <w:color w:val="000000"/>
                <w:sz w:val="16"/>
                <w:szCs w:val="16"/>
                <w:lang w:eastAsia="fr-FR"/>
              </w:rPr>
              <w:t>1 July 2018</w:t>
            </w:r>
          </w:p>
        </w:tc>
        <w:tc>
          <w:tcPr>
            <w:tcW w:w="4134" w:type="pct"/>
            <w:tcBorders>
              <w:top w:val="nil"/>
              <w:left w:val="nil"/>
              <w:bottom w:val="nil"/>
              <w:right w:val="nil"/>
            </w:tcBorders>
            <w:shd w:val="clear" w:color="000000" w:fill="BDD7EE"/>
            <w:vAlign w:val="center"/>
            <w:hideMark/>
          </w:tcPr>
          <w:p w14:paraId="14082137" w14:textId="77777777" w:rsidR="00022E0E" w:rsidRPr="001B6E52" w:rsidRDefault="00022E0E" w:rsidP="005B0CC4">
            <w:pPr>
              <w:keepNext/>
              <w:spacing w:after="0" w:line="240" w:lineRule="auto"/>
              <w:rPr>
                <w:rFonts w:ascii="Arial" w:eastAsia="Times New Roman" w:hAnsi="Arial" w:cs="Arial"/>
                <w:color w:val="000000"/>
                <w:sz w:val="16"/>
                <w:szCs w:val="16"/>
                <w:lang w:eastAsia="fr-FR"/>
              </w:rPr>
            </w:pPr>
            <w:r w:rsidRPr="001B6E52">
              <w:rPr>
                <w:rFonts w:ascii="Arial" w:eastAsia="Times New Roman" w:hAnsi="Arial" w:cs="Arial"/>
                <w:sz w:val="16"/>
                <w:szCs w:val="16"/>
                <w:lang w:eastAsia="fr-FR"/>
              </w:rPr>
              <w:t>UK Validation against the 2016 EITI Standard commenced.</w:t>
            </w:r>
          </w:p>
        </w:tc>
      </w:tr>
      <w:tr w:rsidR="00022E0E" w:rsidRPr="001B6E52" w14:paraId="16A0E5CE" w14:textId="77777777" w:rsidTr="00300B17">
        <w:trPr>
          <w:trHeight w:val="454"/>
        </w:trPr>
        <w:tc>
          <w:tcPr>
            <w:tcW w:w="866" w:type="pct"/>
            <w:tcBorders>
              <w:top w:val="nil"/>
              <w:left w:val="nil"/>
              <w:bottom w:val="nil"/>
              <w:right w:val="nil"/>
            </w:tcBorders>
            <w:shd w:val="clear" w:color="auto" w:fill="auto"/>
            <w:vAlign w:val="center"/>
            <w:hideMark/>
          </w:tcPr>
          <w:p w14:paraId="66E8940E" w14:textId="77777777" w:rsidR="00022E0E" w:rsidRPr="001B6E52" w:rsidRDefault="00022E0E" w:rsidP="00300B17">
            <w:pPr>
              <w:spacing w:after="0" w:line="240" w:lineRule="auto"/>
              <w:rPr>
                <w:rFonts w:ascii="Arial" w:eastAsia="Times New Roman" w:hAnsi="Arial" w:cs="Arial"/>
                <w:sz w:val="16"/>
                <w:szCs w:val="16"/>
                <w:lang w:eastAsia="fr-FR"/>
              </w:rPr>
            </w:pPr>
            <w:r w:rsidRPr="001B6E52">
              <w:rPr>
                <w:rFonts w:ascii="Arial" w:eastAsia="Times New Roman" w:hAnsi="Arial" w:cs="Arial"/>
                <w:sz w:val="16"/>
                <w:szCs w:val="16"/>
                <w:lang w:eastAsia="fr-FR"/>
              </w:rPr>
              <w:t>25 February 2019</w:t>
            </w:r>
          </w:p>
        </w:tc>
        <w:tc>
          <w:tcPr>
            <w:tcW w:w="4134" w:type="pct"/>
            <w:tcBorders>
              <w:top w:val="nil"/>
              <w:left w:val="nil"/>
              <w:bottom w:val="nil"/>
              <w:right w:val="nil"/>
            </w:tcBorders>
            <w:shd w:val="clear" w:color="auto" w:fill="auto"/>
            <w:vAlign w:val="center"/>
            <w:hideMark/>
          </w:tcPr>
          <w:p w14:paraId="0384BF05" w14:textId="77777777" w:rsidR="00022E0E" w:rsidRPr="001B6E52" w:rsidRDefault="00022E0E" w:rsidP="005B0CC4">
            <w:pPr>
              <w:spacing w:after="0" w:line="240" w:lineRule="auto"/>
              <w:rPr>
                <w:rFonts w:ascii="Arial" w:eastAsia="Times New Roman" w:hAnsi="Arial" w:cs="Arial"/>
                <w:sz w:val="16"/>
                <w:szCs w:val="16"/>
                <w:lang w:eastAsia="fr-FR"/>
              </w:rPr>
            </w:pPr>
            <w:r w:rsidRPr="001B6E52">
              <w:rPr>
                <w:rFonts w:ascii="Arial" w:eastAsia="Times New Roman" w:hAnsi="Arial" w:cs="Arial"/>
                <w:color w:val="000000"/>
                <w:sz w:val="16"/>
                <w:szCs w:val="16"/>
                <w:lang w:eastAsia="fr-FR"/>
              </w:rPr>
              <w:t>Fourth UK EITI Report published. (Period covered: calendar year 2017 / Sectors covered: Oil, Gas, Mining and Quarrying.)</w:t>
            </w:r>
          </w:p>
        </w:tc>
      </w:tr>
      <w:tr w:rsidR="00022E0E" w:rsidRPr="001B6E52" w14:paraId="3D41DD0A" w14:textId="77777777" w:rsidTr="00300B17">
        <w:trPr>
          <w:trHeight w:val="340"/>
        </w:trPr>
        <w:tc>
          <w:tcPr>
            <w:tcW w:w="866" w:type="pct"/>
            <w:tcBorders>
              <w:top w:val="nil"/>
              <w:left w:val="nil"/>
              <w:bottom w:val="nil"/>
              <w:right w:val="nil"/>
            </w:tcBorders>
            <w:shd w:val="clear" w:color="000000" w:fill="BDD7EE"/>
            <w:vAlign w:val="center"/>
            <w:hideMark/>
          </w:tcPr>
          <w:p w14:paraId="359CD226" w14:textId="77777777" w:rsidR="00022E0E" w:rsidRPr="001B6E52" w:rsidRDefault="00022E0E" w:rsidP="00300B17">
            <w:pPr>
              <w:keepNext/>
              <w:spacing w:after="0" w:line="240" w:lineRule="auto"/>
              <w:rPr>
                <w:rFonts w:ascii="Arial" w:eastAsia="Times New Roman" w:hAnsi="Arial" w:cs="Arial"/>
                <w:color w:val="000000"/>
                <w:sz w:val="16"/>
                <w:szCs w:val="16"/>
                <w:lang w:eastAsia="fr-FR"/>
              </w:rPr>
            </w:pPr>
            <w:r w:rsidRPr="001B6E52">
              <w:rPr>
                <w:rFonts w:ascii="Arial" w:eastAsia="Times New Roman" w:hAnsi="Arial" w:cs="Arial"/>
                <w:color w:val="000000"/>
                <w:sz w:val="16"/>
                <w:szCs w:val="16"/>
                <w:lang w:eastAsia="fr-FR"/>
              </w:rPr>
              <w:t>2 May 2019</w:t>
            </w:r>
          </w:p>
        </w:tc>
        <w:tc>
          <w:tcPr>
            <w:tcW w:w="4134" w:type="pct"/>
            <w:tcBorders>
              <w:top w:val="nil"/>
              <w:left w:val="nil"/>
              <w:bottom w:val="nil"/>
              <w:right w:val="nil"/>
            </w:tcBorders>
            <w:shd w:val="clear" w:color="000000" w:fill="BDD7EE"/>
            <w:vAlign w:val="center"/>
            <w:hideMark/>
          </w:tcPr>
          <w:p w14:paraId="5C36CC20" w14:textId="77777777" w:rsidR="00022E0E" w:rsidRPr="001B6E52" w:rsidRDefault="00022E0E" w:rsidP="005B0CC4">
            <w:pPr>
              <w:keepNext/>
              <w:spacing w:after="0" w:line="240" w:lineRule="auto"/>
              <w:rPr>
                <w:rFonts w:ascii="Arial" w:eastAsia="Times New Roman" w:hAnsi="Arial" w:cs="Arial"/>
                <w:color w:val="000000"/>
                <w:sz w:val="16"/>
                <w:szCs w:val="16"/>
                <w:lang w:eastAsia="fr-FR"/>
              </w:rPr>
            </w:pPr>
            <w:r w:rsidRPr="001B6E52">
              <w:rPr>
                <w:rFonts w:ascii="Arial" w:eastAsia="Times New Roman" w:hAnsi="Arial" w:cs="Arial"/>
                <w:sz w:val="16"/>
                <w:szCs w:val="16"/>
                <w:lang w:eastAsia="fr-FR"/>
              </w:rPr>
              <w:t>UK draft Validation report published.</w:t>
            </w:r>
          </w:p>
        </w:tc>
      </w:tr>
      <w:tr w:rsidR="00022E0E" w:rsidRPr="001B6E52" w14:paraId="2E63458B" w14:textId="77777777" w:rsidTr="00300B17">
        <w:trPr>
          <w:trHeight w:val="454"/>
        </w:trPr>
        <w:tc>
          <w:tcPr>
            <w:tcW w:w="866" w:type="pct"/>
            <w:tcBorders>
              <w:top w:val="nil"/>
              <w:left w:val="nil"/>
              <w:bottom w:val="nil"/>
              <w:right w:val="nil"/>
            </w:tcBorders>
            <w:shd w:val="clear" w:color="auto" w:fill="auto"/>
            <w:vAlign w:val="center"/>
          </w:tcPr>
          <w:p w14:paraId="22C99450" w14:textId="77777777" w:rsidR="00022E0E" w:rsidRPr="001B6E52" w:rsidRDefault="00022E0E" w:rsidP="00300B17">
            <w:pPr>
              <w:keepNext/>
              <w:spacing w:after="0" w:line="240" w:lineRule="auto"/>
              <w:rPr>
                <w:rFonts w:ascii="Arial" w:eastAsia="Times New Roman" w:hAnsi="Arial" w:cs="Arial"/>
                <w:color w:val="000000"/>
                <w:sz w:val="16"/>
                <w:szCs w:val="16"/>
                <w:lang w:eastAsia="fr-FR"/>
              </w:rPr>
            </w:pPr>
            <w:r w:rsidRPr="001B6E52">
              <w:rPr>
                <w:rFonts w:ascii="Arial" w:eastAsia="Calibri" w:hAnsi="Arial" w:cs="Arial"/>
                <w:sz w:val="16"/>
                <w:szCs w:val="16"/>
              </w:rPr>
              <w:t>14 November 2019</w:t>
            </w:r>
          </w:p>
        </w:tc>
        <w:tc>
          <w:tcPr>
            <w:tcW w:w="4134" w:type="pct"/>
            <w:tcBorders>
              <w:top w:val="nil"/>
              <w:left w:val="nil"/>
              <w:bottom w:val="nil"/>
              <w:right w:val="nil"/>
            </w:tcBorders>
            <w:shd w:val="clear" w:color="auto" w:fill="auto"/>
            <w:vAlign w:val="center"/>
          </w:tcPr>
          <w:p w14:paraId="2A4B8613" w14:textId="77777777" w:rsidR="00022E0E" w:rsidRPr="001B6E52" w:rsidRDefault="00022E0E" w:rsidP="005B0CC4">
            <w:pPr>
              <w:keepNext/>
              <w:spacing w:after="0" w:line="240" w:lineRule="auto"/>
              <w:rPr>
                <w:rFonts w:ascii="Arial" w:eastAsia="Times New Roman" w:hAnsi="Arial" w:cs="Arial"/>
                <w:sz w:val="16"/>
                <w:szCs w:val="16"/>
                <w:lang w:eastAsia="fr-FR"/>
              </w:rPr>
            </w:pPr>
            <w:r w:rsidRPr="001B6E52">
              <w:rPr>
                <w:rFonts w:ascii="Arial" w:eastAsia="Calibri" w:hAnsi="Arial" w:cs="Arial"/>
                <w:sz w:val="16"/>
                <w:szCs w:val="16"/>
              </w:rPr>
              <w:t>Validation announcement that UK had made “meaningful progress” in implementing the 2016 EITI Standard.</w:t>
            </w:r>
          </w:p>
        </w:tc>
      </w:tr>
      <w:tr w:rsidR="00022E0E" w:rsidRPr="001B6E52" w14:paraId="5916D5B5" w14:textId="77777777" w:rsidTr="00300B17">
        <w:trPr>
          <w:trHeight w:val="454"/>
        </w:trPr>
        <w:tc>
          <w:tcPr>
            <w:tcW w:w="866" w:type="pct"/>
            <w:tcBorders>
              <w:top w:val="nil"/>
              <w:left w:val="nil"/>
              <w:bottom w:val="nil"/>
              <w:right w:val="nil"/>
            </w:tcBorders>
            <w:shd w:val="clear" w:color="auto" w:fill="BDD7EE"/>
            <w:vAlign w:val="center"/>
          </w:tcPr>
          <w:p w14:paraId="316FB9A4" w14:textId="77777777" w:rsidR="00022E0E" w:rsidRPr="001B6E52" w:rsidRDefault="00022E0E" w:rsidP="00300B17">
            <w:pPr>
              <w:keepNext/>
              <w:spacing w:after="0" w:line="240" w:lineRule="auto"/>
              <w:rPr>
                <w:rFonts w:ascii="Arial" w:eastAsia="Times New Roman" w:hAnsi="Arial" w:cs="Arial"/>
                <w:color w:val="000000"/>
                <w:sz w:val="16"/>
                <w:szCs w:val="16"/>
                <w:lang w:eastAsia="fr-FR"/>
              </w:rPr>
            </w:pPr>
            <w:r w:rsidRPr="001B6E52">
              <w:rPr>
                <w:rFonts w:ascii="Arial" w:eastAsia="Times New Roman" w:hAnsi="Arial" w:cs="Arial"/>
                <w:color w:val="000000"/>
                <w:sz w:val="16"/>
                <w:szCs w:val="16"/>
                <w:lang w:eastAsia="fr-FR"/>
              </w:rPr>
              <w:t>20 December 2019</w:t>
            </w:r>
          </w:p>
        </w:tc>
        <w:tc>
          <w:tcPr>
            <w:tcW w:w="4134" w:type="pct"/>
            <w:tcBorders>
              <w:top w:val="nil"/>
              <w:left w:val="nil"/>
              <w:bottom w:val="nil"/>
              <w:right w:val="nil"/>
            </w:tcBorders>
            <w:shd w:val="clear" w:color="000000" w:fill="BDD7EE"/>
            <w:vAlign w:val="center"/>
          </w:tcPr>
          <w:p w14:paraId="2631A1BF" w14:textId="2C7E8E0A" w:rsidR="00F8455D" w:rsidRPr="001B6E52" w:rsidRDefault="00022E0E" w:rsidP="005B0CC4">
            <w:pPr>
              <w:keepNext/>
              <w:spacing w:after="0" w:line="240" w:lineRule="auto"/>
              <w:rPr>
                <w:rFonts w:ascii="Arial" w:eastAsia="Times New Roman" w:hAnsi="Arial" w:cs="Arial"/>
                <w:sz w:val="16"/>
                <w:szCs w:val="16"/>
                <w:lang w:eastAsia="fr-FR"/>
              </w:rPr>
            </w:pPr>
            <w:r w:rsidRPr="001B6E52">
              <w:rPr>
                <w:rFonts w:ascii="Arial" w:eastAsia="Times New Roman" w:hAnsi="Arial" w:cs="Arial"/>
                <w:sz w:val="16"/>
                <w:szCs w:val="16"/>
                <w:lang w:eastAsia="fr-FR"/>
              </w:rPr>
              <w:t>Fifth UK EITI Report published. (Period covered: calendar year 2018 / Sectors covered: Oil, Gas, Mining and Quarrying.)</w:t>
            </w:r>
          </w:p>
        </w:tc>
      </w:tr>
      <w:tr w:rsidR="0043494B" w:rsidRPr="001B6E52" w14:paraId="7B9EB225" w14:textId="77777777" w:rsidTr="00300B17">
        <w:trPr>
          <w:trHeight w:val="340"/>
        </w:trPr>
        <w:tc>
          <w:tcPr>
            <w:tcW w:w="866" w:type="pct"/>
            <w:tcBorders>
              <w:top w:val="nil"/>
              <w:left w:val="nil"/>
              <w:bottom w:val="nil"/>
              <w:right w:val="nil"/>
            </w:tcBorders>
            <w:shd w:val="clear" w:color="auto" w:fill="auto"/>
            <w:vAlign w:val="center"/>
          </w:tcPr>
          <w:p w14:paraId="2EF53779" w14:textId="1AD86DFE" w:rsidR="0043494B" w:rsidRPr="001B6E52" w:rsidRDefault="001B6E52" w:rsidP="00300B17">
            <w:pPr>
              <w:keepNext/>
              <w:spacing w:after="0" w:line="240" w:lineRule="auto"/>
              <w:rPr>
                <w:rFonts w:ascii="Arial" w:eastAsia="Times New Roman" w:hAnsi="Arial" w:cs="Arial"/>
                <w:color w:val="000000"/>
                <w:sz w:val="16"/>
                <w:szCs w:val="16"/>
                <w:lang w:eastAsia="fr-FR"/>
              </w:rPr>
            </w:pPr>
            <w:r w:rsidRPr="001B6E52">
              <w:rPr>
                <w:rFonts w:ascii="Arial" w:eastAsia="Times New Roman" w:hAnsi="Arial" w:cs="Arial"/>
                <w:color w:val="000000"/>
                <w:sz w:val="16"/>
                <w:szCs w:val="16"/>
                <w:lang w:eastAsia="fr-FR"/>
              </w:rPr>
              <w:t>29 May 2020</w:t>
            </w:r>
          </w:p>
        </w:tc>
        <w:tc>
          <w:tcPr>
            <w:tcW w:w="4134" w:type="pct"/>
            <w:tcBorders>
              <w:top w:val="nil"/>
              <w:left w:val="nil"/>
              <w:bottom w:val="nil"/>
              <w:right w:val="nil"/>
            </w:tcBorders>
            <w:shd w:val="clear" w:color="auto" w:fill="auto"/>
            <w:vAlign w:val="center"/>
          </w:tcPr>
          <w:p w14:paraId="105DDAC7" w14:textId="7C0061B1" w:rsidR="0043494B" w:rsidRPr="001B6E52" w:rsidRDefault="001B6E52" w:rsidP="005B0CC4">
            <w:pPr>
              <w:keepNext/>
              <w:spacing w:after="0" w:line="240" w:lineRule="auto"/>
              <w:rPr>
                <w:rFonts w:ascii="Arial" w:eastAsia="Times New Roman" w:hAnsi="Arial" w:cs="Arial"/>
                <w:color w:val="000000"/>
                <w:sz w:val="16"/>
                <w:szCs w:val="16"/>
                <w:lang w:eastAsia="fr-FR"/>
              </w:rPr>
            </w:pPr>
            <w:r w:rsidRPr="001B6E52">
              <w:rPr>
                <w:rFonts w:ascii="Arial" w:eastAsia="Times New Roman" w:hAnsi="Arial" w:cs="Arial"/>
                <w:color w:val="000000"/>
                <w:sz w:val="16"/>
                <w:szCs w:val="16"/>
                <w:lang w:eastAsia="fr-FR"/>
              </w:rPr>
              <w:t>Launch of UK EITI website</w:t>
            </w:r>
          </w:p>
        </w:tc>
      </w:tr>
      <w:tr w:rsidR="0043494B" w:rsidRPr="001B6E52" w14:paraId="76BC2FB1" w14:textId="77777777" w:rsidTr="00300B17">
        <w:trPr>
          <w:trHeight w:val="454"/>
        </w:trPr>
        <w:tc>
          <w:tcPr>
            <w:tcW w:w="866" w:type="pct"/>
            <w:tcBorders>
              <w:top w:val="nil"/>
              <w:left w:val="nil"/>
              <w:bottom w:val="nil"/>
              <w:right w:val="nil"/>
            </w:tcBorders>
            <w:shd w:val="clear" w:color="auto" w:fill="BDD7EE"/>
            <w:vAlign w:val="center"/>
          </w:tcPr>
          <w:p w14:paraId="0FB0A82F" w14:textId="57FE6C68" w:rsidR="0043494B" w:rsidRPr="001B6E52" w:rsidRDefault="001B6E52" w:rsidP="00300B17">
            <w:pPr>
              <w:keepNext/>
              <w:spacing w:after="0" w:line="240" w:lineRule="auto"/>
              <w:rPr>
                <w:rFonts w:ascii="Arial" w:eastAsia="Times New Roman" w:hAnsi="Arial" w:cs="Arial"/>
                <w:color w:val="000000"/>
                <w:sz w:val="16"/>
                <w:szCs w:val="16"/>
                <w:lang w:eastAsia="fr-FR"/>
              </w:rPr>
            </w:pPr>
            <w:r w:rsidRPr="001B6E52">
              <w:rPr>
                <w:rFonts w:ascii="Arial" w:eastAsia="Times New Roman" w:hAnsi="Arial" w:cs="Arial"/>
                <w:color w:val="000000"/>
                <w:sz w:val="16"/>
                <w:szCs w:val="16"/>
                <w:lang w:eastAsia="fr-FR"/>
              </w:rPr>
              <w:t>9 December 2020</w:t>
            </w:r>
          </w:p>
        </w:tc>
        <w:tc>
          <w:tcPr>
            <w:tcW w:w="4134" w:type="pct"/>
            <w:tcBorders>
              <w:top w:val="nil"/>
              <w:left w:val="nil"/>
              <w:bottom w:val="nil"/>
              <w:right w:val="nil"/>
            </w:tcBorders>
            <w:shd w:val="clear" w:color="000000" w:fill="BDD7EE"/>
            <w:vAlign w:val="center"/>
          </w:tcPr>
          <w:p w14:paraId="0730D085" w14:textId="62AC1294" w:rsidR="0043494B" w:rsidRPr="001B6E52" w:rsidRDefault="001B6E52" w:rsidP="005B0CC4">
            <w:pPr>
              <w:keepNext/>
              <w:spacing w:after="0" w:line="240" w:lineRule="auto"/>
              <w:rPr>
                <w:rFonts w:ascii="Arial" w:eastAsia="Times New Roman" w:hAnsi="Arial" w:cs="Arial"/>
                <w:sz w:val="16"/>
                <w:szCs w:val="16"/>
                <w:lang w:eastAsia="fr-FR"/>
              </w:rPr>
            </w:pPr>
            <w:r w:rsidRPr="001B6E52">
              <w:rPr>
                <w:rFonts w:ascii="Arial" w:eastAsia="Times New Roman" w:hAnsi="Arial" w:cs="Arial"/>
                <w:color w:val="000000"/>
                <w:sz w:val="16"/>
                <w:szCs w:val="16"/>
                <w:lang w:eastAsia="fr-FR"/>
              </w:rPr>
              <w:t>Sixth UK EITI Report published. (Period covered: calendar year 2019 / Sectors covered: Oil, Gas, Mining and Quarrying.)</w:t>
            </w:r>
          </w:p>
        </w:tc>
      </w:tr>
      <w:tr w:rsidR="0043494B" w:rsidRPr="001B6E52" w14:paraId="6FB1116A" w14:textId="77777777" w:rsidTr="00300B17">
        <w:trPr>
          <w:trHeight w:val="340"/>
        </w:trPr>
        <w:tc>
          <w:tcPr>
            <w:tcW w:w="866" w:type="pct"/>
            <w:tcBorders>
              <w:top w:val="nil"/>
              <w:left w:val="nil"/>
              <w:bottom w:val="nil"/>
              <w:right w:val="nil"/>
            </w:tcBorders>
            <w:shd w:val="clear" w:color="auto" w:fill="auto"/>
            <w:vAlign w:val="center"/>
          </w:tcPr>
          <w:p w14:paraId="55C1AEC6" w14:textId="6847541A" w:rsidR="0043494B" w:rsidRPr="001B6E52" w:rsidRDefault="001B6E52" w:rsidP="00300B17">
            <w:pPr>
              <w:keepNext/>
              <w:spacing w:after="0" w:line="240" w:lineRule="auto"/>
              <w:rPr>
                <w:rFonts w:ascii="Arial" w:eastAsia="Times New Roman" w:hAnsi="Arial" w:cs="Arial"/>
                <w:color w:val="000000"/>
                <w:sz w:val="16"/>
                <w:szCs w:val="16"/>
                <w:lang w:eastAsia="fr-FR"/>
              </w:rPr>
            </w:pPr>
            <w:r w:rsidRPr="001B6E52">
              <w:rPr>
                <w:rFonts w:ascii="Arial" w:eastAsia="Times New Roman" w:hAnsi="Arial" w:cs="Arial"/>
                <w:color w:val="000000"/>
                <w:sz w:val="16"/>
                <w:szCs w:val="16"/>
                <w:lang w:eastAsia="fr-FR"/>
              </w:rPr>
              <w:t>1 July 2021</w:t>
            </w:r>
          </w:p>
        </w:tc>
        <w:tc>
          <w:tcPr>
            <w:tcW w:w="4134" w:type="pct"/>
            <w:tcBorders>
              <w:top w:val="nil"/>
              <w:left w:val="nil"/>
              <w:bottom w:val="nil"/>
              <w:right w:val="nil"/>
            </w:tcBorders>
            <w:shd w:val="clear" w:color="auto" w:fill="auto"/>
            <w:vAlign w:val="center"/>
          </w:tcPr>
          <w:p w14:paraId="025AC7D6" w14:textId="3D33086F" w:rsidR="0043494B" w:rsidRPr="001B6E52" w:rsidRDefault="001B6E52" w:rsidP="005B0CC4">
            <w:pPr>
              <w:keepNext/>
              <w:spacing w:after="0" w:line="240" w:lineRule="auto"/>
              <w:rPr>
                <w:rFonts w:ascii="Arial" w:eastAsia="Times New Roman" w:hAnsi="Arial" w:cs="Arial"/>
                <w:color w:val="000000"/>
                <w:sz w:val="16"/>
                <w:szCs w:val="16"/>
                <w:lang w:eastAsia="fr-FR"/>
              </w:rPr>
            </w:pPr>
            <w:r w:rsidRPr="001B6E52">
              <w:rPr>
                <w:rFonts w:ascii="Arial" w:eastAsia="Times New Roman" w:hAnsi="Arial" w:cs="Arial"/>
                <w:color w:val="000000"/>
                <w:sz w:val="16"/>
                <w:szCs w:val="16"/>
                <w:lang w:eastAsia="fr-FR"/>
              </w:rPr>
              <w:t>Second UK Validation against the 2019 Standard commenced.</w:t>
            </w:r>
          </w:p>
        </w:tc>
      </w:tr>
      <w:tr w:rsidR="0043494B" w:rsidRPr="001B6E52" w14:paraId="0DDCBEE2" w14:textId="77777777" w:rsidTr="00300B17">
        <w:trPr>
          <w:trHeight w:val="340"/>
        </w:trPr>
        <w:tc>
          <w:tcPr>
            <w:tcW w:w="866" w:type="pct"/>
            <w:tcBorders>
              <w:top w:val="nil"/>
              <w:left w:val="nil"/>
              <w:bottom w:val="nil"/>
              <w:right w:val="nil"/>
            </w:tcBorders>
            <w:shd w:val="clear" w:color="auto" w:fill="BDD7EE"/>
            <w:vAlign w:val="center"/>
          </w:tcPr>
          <w:p w14:paraId="31914CD7" w14:textId="5D3E7AE3" w:rsidR="0043494B" w:rsidRPr="001B6E52" w:rsidRDefault="001B6E52" w:rsidP="00300B17">
            <w:pPr>
              <w:keepNext/>
              <w:spacing w:after="0" w:line="240" w:lineRule="auto"/>
              <w:rPr>
                <w:rFonts w:ascii="Arial" w:eastAsia="Times New Roman" w:hAnsi="Arial" w:cs="Arial"/>
                <w:color w:val="000000"/>
                <w:sz w:val="16"/>
                <w:szCs w:val="16"/>
                <w:lang w:eastAsia="fr-FR"/>
              </w:rPr>
            </w:pPr>
            <w:r w:rsidRPr="001B6E52">
              <w:rPr>
                <w:rFonts w:ascii="Arial" w:eastAsia="Times New Roman" w:hAnsi="Arial" w:cs="Arial"/>
                <w:color w:val="000000"/>
                <w:sz w:val="16"/>
                <w:szCs w:val="16"/>
                <w:lang w:eastAsia="fr-FR"/>
              </w:rPr>
              <w:t>27 July 2021</w:t>
            </w:r>
          </w:p>
        </w:tc>
        <w:tc>
          <w:tcPr>
            <w:tcW w:w="4134" w:type="pct"/>
            <w:tcBorders>
              <w:top w:val="nil"/>
              <w:left w:val="nil"/>
              <w:bottom w:val="nil"/>
              <w:right w:val="nil"/>
            </w:tcBorders>
            <w:shd w:val="clear" w:color="000000" w:fill="BDD7EE"/>
            <w:vAlign w:val="center"/>
          </w:tcPr>
          <w:p w14:paraId="2E3DA481" w14:textId="0264AE51" w:rsidR="0043494B" w:rsidRPr="001B6E52" w:rsidRDefault="001B6E52" w:rsidP="005B0CC4">
            <w:pPr>
              <w:keepNext/>
              <w:spacing w:after="0" w:line="240" w:lineRule="auto"/>
              <w:rPr>
                <w:rFonts w:ascii="Arial" w:eastAsia="Times New Roman" w:hAnsi="Arial" w:cs="Arial"/>
                <w:sz w:val="16"/>
                <w:szCs w:val="16"/>
                <w:lang w:eastAsia="fr-FR"/>
              </w:rPr>
            </w:pPr>
            <w:r w:rsidRPr="001B6E52">
              <w:rPr>
                <w:rFonts w:ascii="Arial" w:eastAsia="Times New Roman" w:hAnsi="Arial" w:cs="Arial"/>
                <w:color w:val="000000"/>
                <w:sz w:val="16"/>
                <w:szCs w:val="16"/>
                <w:lang w:eastAsia="fr-FR"/>
              </w:rPr>
              <w:t>Seventh UK EITI payments data published on UK EITI website.</w:t>
            </w:r>
          </w:p>
        </w:tc>
      </w:tr>
      <w:tr w:rsidR="0043494B" w:rsidRPr="001B6E52" w14:paraId="187D78AE" w14:textId="77777777" w:rsidTr="00300B17">
        <w:trPr>
          <w:trHeight w:val="454"/>
        </w:trPr>
        <w:tc>
          <w:tcPr>
            <w:tcW w:w="866" w:type="pct"/>
            <w:tcBorders>
              <w:top w:val="nil"/>
              <w:left w:val="nil"/>
              <w:bottom w:val="nil"/>
              <w:right w:val="nil"/>
            </w:tcBorders>
            <w:shd w:val="clear" w:color="auto" w:fill="auto"/>
            <w:vAlign w:val="center"/>
          </w:tcPr>
          <w:p w14:paraId="7BDF1B1C" w14:textId="6BCCE11C" w:rsidR="0043494B" w:rsidRPr="001B6E52" w:rsidRDefault="001B6E52" w:rsidP="00300B17">
            <w:pPr>
              <w:keepNext/>
              <w:spacing w:after="0" w:line="240" w:lineRule="auto"/>
              <w:rPr>
                <w:rFonts w:ascii="Arial" w:eastAsia="Times New Roman" w:hAnsi="Arial" w:cs="Arial"/>
                <w:color w:val="000000"/>
                <w:sz w:val="16"/>
                <w:szCs w:val="16"/>
                <w:lang w:eastAsia="fr-FR"/>
              </w:rPr>
            </w:pPr>
            <w:r w:rsidRPr="001B6E52">
              <w:rPr>
                <w:rFonts w:ascii="Arial" w:eastAsia="Times New Roman" w:hAnsi="Arial" w:cs="Arial"/>
                <w:color w:val="000000"/>
                <w:sz w:val="16"/>
                <w:szCs w:val="16"/>
                <w:lang w:eastAsia="fr-FR"/>
              </w:rPr>
              <w:t>20 October 2021</w:t>
            </w:r>
          </w:p>
        </w:tc>
        <w:tc>
          <w:tcPr>
            <w:tcW w:w="4134" w:type="pct"/>
            <w:tcBorders>
              <w:top w:val="nil"/>
              <w:left w:val="nil"/>
              <w:bottom w:val="nil"/>
              <w:right w:val="nil"/>
            </w:tcBorders>
            <w:shd w:val="clear" w:color="auto" w:fill="auto"/>
            <w:vAlign w:val="center"/>
          </w:tcPr>
          <w:p w14:paraId="391FEABF" w14:textId="0BC6AC95" w:rsidR="0043494B" w:rsidRPr="001B6E52" w:rsidRDefault="001B6E52" w:rsidP="005B0CC4">
            <w:pPr>
              <w:keepNext/>
              <w:spacing w:after="0" w:line="240" w:lineRule="auto"/>
              <w:rPr>
                <w:rFonts w:ascii="Arial" w:eastAsia="Times New Roman" w:hAnsi="Arial" w:cs="Arial"/>
                <w:sz w:val="16"/>
                <w:szCs w:val="16"/>
                <w:lang w:eastAsia="fr-FR"/>
              </w:rPr>
            </w:pPr>
            <w:r w:rsidRPr="001B6E52">
              <w:rPr>
                <w:rFonts w:ascii="Arial" w:eastAsia="Times New Roman" w:hAnsi="Arial" w:cs="Arial"/>
                <w:color w:val="000000"/>
                <w:sz w:val="16"/>
                <w:szCs w:val="16"/>
                <w:lang w:eastAsia="fr-FR"/>
              </w:rPr>
              <w:t>EITI Board announce that UK has achieved a “high score” of 90 out of 100 in their validation against the 2019 Standard</w:t>
            </w:r>
          </w:p>
        </w:tc>
      </w:tr>
    </w:tbl>
    <w:p w14:paraId="30B78BE8" w14:textId="139AE2DD" w:rsidR="00B3602F" w:rsidRDefault="00B3602F" w:rsidP="00022E0E">
      <w:pPr>
        <w:spacing w:after="200" w:line="276" w:lineRule="auto"/>
        <w:rPr>
          <w:rFonts w:ascii="Arial" w:eastAsia="Calibri" w:hAnsi="Arial" w:cs="Arial"/>
          <w:sz w:val="24"/>
          <w:szCs w:val="24"/>
        </w:rPr>
      </w:pPr>
    </w:p>
    <w:p w14:paraId="37FDF19B" w14:textId="77777777" w:rsidR="00B3602F" w:rsidRDefault="00B3602F">
      <w:pPr>
        <w:spacing w:line="259" w:lineRule="auto"/>
        <w:rPr>
          <w:rFonts w:ascii="Arial" w:eastAsia="Calibri" w:hAnsi="Arial" w:cs="Arial"/>
          <w:sz w:val="24"/>
          <w:szCs w:val="24"/>
        </w:rPr>
      </w:pPr>
      <w:r>
        <w:rPr>
          <w:rFonts w:ascii="Arial" w:eastAsia="Calibri" w:hAnsi="Arial" w:cs="Arial"/>
          <w:sz w:val="24"/>
          <w:szCs w:val="24"/>
        </w:rPr>
        <w:br w:type="page"/>
      </w:r>
    </w:p>
    <w:p w14:paraId="72477D5E" w14:textId="298D547F" w:rsidR="00022E0E" w:rsidRPr="00792177" w:rsidRDefault="005B0CC4" w:rsidP="00B3232D">
      <w:pPr>
        <w:pStyle w:val="Headin1"/>
        <w:rPr>
          <w:rStyle w:val="normaltextrun"/>
          <w:rFonts w:ascii="Arial" w:hAnsi="Arial" w:cs="Arial"/>
        </w:rPr>
      </w:pPr>
      <w:bookmarkStart w:id="31" w:name="_Toc90307695"/>
      <w:bookmarkStart w:id="32" w:name="_Toc90308415"/>
      <w:r w:rsidRPr="00792177">
        <w:rPr>
          <w:rStyle w:val="normaltextrun"/>
          <w:rFonts w:ascii="Arial" w:hAnsi="Arial" w:cs="Arial"/>
        </w:rPr>
        <w:lastRenderedPageBreak/>
        <w:t>Glossary of Abbreviations</w:t>
      </w:r>
      <w:bookmarkEnd w:id="31"/>
      <w:bookmarkEnd w:id="32"/>
    </w:p>
    <w:tbl>
      <w:tblPr>
        <w:tblW w:w="5000" w:type="pct"/>
        <w:tblLook w:val="04A0" w:firstRow="1" w:lastRow="0" w:firstColumn="1" w:lastColumn="0" w:noHBand="0" w:noVBand="1"/>
      </w:tblPr>
      <w:tblGrid>
        <w:gridCol w:w="1208"/>
        <w:gridCol w:w="7984"/>
      </w:tblGrid>
      <w:tr w:rsidR="00673A10" w:rsidRPr="00673A10" w14:paraId="52BEC4F4" w14:textId="77777777" w:rsidTr="00673A10">
        <w:trPr>
          <w:trHeight w:val="340"/>
        </w:trPr>
        <w:tc>
          <w:tcPr>
            <w:tcW w:w="657" w:type="pct"/>
            <w:tcBorders>
              <w:top w:val="nil"/>
              <w:left w:val="nil"/>
              <w:bottom w:val="nil"/>
              <w:right w:val="nil"/>
            </w:tcBorders>
            <w:shd w:val="clear" w:color="000000" w:fill="BDD7EE"/>
            <w:noWrap/>
            <w:vAlign w:val="center"/>
            <w:hideMark/>
          </w:tcPr>
          <w:p w14:paraId="41E0406D"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BEIS</w:t>
            </w:r>
          </w:p>
        </w:tc>
        <w:tc>
          <w:tcPr>
            <w:tcW w:w="4343" w:type="pct"/>
            <w:tcBorders>
              <w:top w:val="nil"/>
              <w:left w:val="nil"/>
              <w:bottom w:val="nil"/>
              <w:right w:val="nil"/>
            </w:tcBorders>
            <w:shd w:val="clear" w:color="000000" w:fill="BDD7EE"/>
            <w:noWrap/>
            <w:vAlign w:val="center"/>
            <w:hideMark/>
          </w:tcPr>
          <w:p w14:paraId="5314744E"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Department for Business, Energy and Industrial Strategy</w:t>
            </w:r>
          </w:p>
        </w:tc>
      </w:tr>
      <w:tr w:rsidR="00673A10" w:rsidRPr="00673A10" w14:paraId="01B00833" w14:textId="77777777" w:rsidTr="00673A10">
        <w:trPr>
          <w:trHeight w:val="340"/>
        </w:trPr>
        <w:tc>
          <w:tcPr>
            <w:tcW w:w="657" w:type="pct"/>
            <w:tcBorders>
              <w:top w:val="nil"/>
              <w:left w:val="nil"/>
              <w:bottom w:val="nil"/>
              <w:right w:val="nil"/>
            </w:tcBorders>
            <w:shd w:val="clear" w:color="auto" w:fill="auto"/>
            <w:noWrap/>
            <w:vAlign w:val="center"/>
            <w:hideMark/>
          </w:tcPr>
          <w:p w14:paraId="7B969EB3"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BGS</w:t>
            </w:r>
          </w:p>
        </w:tc>
        <w:tc>
          <w:tcPr>
            <w:tcW w:w="4343" w:type="pct"/>
            <w:tcBorders>
              <w:top w:val="nil"/>
              <w:left w:val="nil"/>
              <w:bottom w:val="nil"/>
              <w:right w:val="nil"/>
            </w:tcBorders>
            <w:shd w:val="clear" w:color="auto" w:fill="auto"/>
            <w:noWrap/>
            <w:vAlign w:val="center"/>
            <w:hideMark/>
          </w:tcPr>
          <w:p w14:paraId="5C5345F7"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British Geological Survey</w:t>
            </w:r>
          </w:p>
        </w:tc>
      </w:tr>
      <w:tr w:rsidR="00673A10" w:rsidRPr="00673A10" w14:paraId="334830CD" w14:textId="77777777" w:rsidTr="00673A10">
        <w:trPr>
          <w:trHeight w:val="340"/>
        </w:trPr>
        <w:tc>
          <w:tcPr>
            <w:tcW w:w="657" w:type="pct"/>
            <w:tcBorders>
              <w:top w:val="nil"/>
              <w:left w:val="nil"/>
              <w:bottom w:val="nil"/>
              <w:right w:val="nil"/>
            </w:tcBorders>
            <w:shd w:val="clear" w:color="000000" w:fill="BDD7EE"/>
            <w:noWrap/>
            <w:vAlign w:val="center"/>
            <w:hideMark/>
          </w:tcPr>
          <w:p w14:paraId="59373C7B"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CCUS</w:t>
            </w:r>
          </w:p>
        </w:tc>
        <w:tc>
          <w:tcPr>
            <w:tcW w:w="4343" w:type="pct"/>
            <w:tcBorders>
              <w:top w:val="nil"/>
              <w:left w:val="nil"/>
              <w:bottom w:val="nil"/>
              <w:right w:val="nil"/>
            </w:tcBorders>
            <w:shd w:val="clear" w:color="000000" w:fill="BDD7EE"/>
            <w:noWrap/>
            <w:vAlign w:val="center"/>
            <w:hideMark/>
          </w:tcPr>
          <w:p w14:paraId="37181E1E"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Carbon Capture, Utilisation or Storage</w:t>
            </w:r>
          </w:p>
        </w:tc>
      </w:tr>
      <w:tr w:rsidR="00673A10" w:rsidRPr="00673A10" w14:paraId="73EED7A6" w14:textId="77777777" w:rsidTr="00673A10">
        <w:trPr>
          <w:trHeight w:val="340"/>
        </w:trPr>
        <w:tc>
          <w:tcPr>
            <w:tcW w:w="657" w:type="pct"/>
            <w:tcBorders>
              <w:top w:val="nil"/>
              <w:left w:val="nil"/>
              <w:bottom w:val="nil"/>
              <w:right w:val="nil"/>
            </w:tcBorders>
            <w:shd w:val="clear" w:color="auto" w:fill="auto"/>
            <w:noWrap/>
            <w:vAlign w:val="center"/>
            <w:hideMark/>
          </w:tcPr>
          <w:p w14:paraId="73850262"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CDEW</w:t>
            </w:r>
          </w:p>
        </w:tc>
        <w:tc>
          <w:tcPr>
            <w:tcW w:w="4343" w:type="pct"/>
            <w:tcBorders>
              <w:top w:val="nil"/>
              <w:left w:val="nil"/>
              <w:bottom w:val="nil"/>
              <w:right w:val="nil"/>
            </w:tcBorders>
            <w:shd w:val="clear" w:color="auto" w:fill="auto"/>
            <w:noWrap/>
            <w:vAlign w:val="center"/>
            <w:hideMark/>
          </w:tcPr>
          <w:p w14:paraId="50B9689B"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Construction, Demolition and Excavation Wastes</w:t>
            </w:r>
          </w:p>
        </w:tc>
      </w:tr>
      <w:tr w:rsidR="00673A10" w:rsidRPr="00673A10" w14:paraId="2B4A2BEB" w14:textId="77777777" w:rsidTr="00673A10">
        <w:trPr>
          <w:trHeight w:val="340"/>
        </w:trPr>
        <w:tc>
          <w:tcPr>
            <w:tcW w:w="657" w:type="pct"/>
            <w:tcBorders>
              <w:top w:val="nil"/>
              <w:left w:val="nil"/>
              <w:bottom w:val="nil"/>
              <w:right w:val="nil"/>
            </w:tcBorders>
            <w:shd w:val="clear" w:color="000000" w:fill="BDD7EE"/>
            <w:noWrap/>
            <w:vAlign w:val="center"/>
            <w:hideMark/>
          </w:tcPr>
          <w:p w14:paraId="2CD3F73D"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CDFA</w:t>
            </w:r>
          </w:p>
        </w:tc>
        <w:tc>
          <w:tcPr>
            <w:tcW w:w="4343" w:type="pct"/>
            <w:tcBorders>
              <w:top w:val="nil"/>
              <w:left w:val="nil"/>
              <w:bottom w:val="nil"/>
              <w:right w:val="nil"/>
            </w:tcBorders>
            <w:shd w:val="clear" w:color="000000" w:fill="BDD7EE"/>
            <w:noWrap/>
            <w:vAlign w:val="center"/>
            <w:hideMark/>
          </w:tcPr>
          <w:p w14:paraId="5AC0A36B"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Coal-Derived Fly Ash</w:t>
            </w:r>
          </w:p>
        </w:tc>
      </w:tr>
      <w:tr w:rsidR="00673A10" w:rsidRPr="00673A10" w14:paraId="6D280D6D" w14:textId="77777777" w:rsidTr="00673A10">
        <w:trPr>
          <w:trHeight w:val="340"/>
        </w:trPr>
        <w:tc>
          <w:tcPr>
            <w:tcW w:w="657" w:type="pct"/>
            <w:tcBorders>
              <w:top w:val="nil"/>
              <w:left w:val="nil"/>
              <w:bottom w:val="nil"/>
              <w:right w:val="nil"/>
            </w:tcBorders>
            <w:shd w:val="clear" w:color="auto" w:fill="auto"/>
            <w:noWrap/>
            <w:vAlign w:val="center"/>
            <w:hideMark/>
          </w:tcPr>
          <w:p w14:paraId="5783AD5D"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COP</w:t>
            </w:r>
          </w:p>
        </w:tc>
        <w:tc>
          <w:tcPr>
            <w:tcW w:w="4343" w:type="pct"/>
            <w:tcBorders>
              <w:top w:val="nil"/>
              <w:left w:val="nil"/>
              <w:bottom w:val="nil"/>
              <w:right w:val="nil"/>
            </w:tcBorders>
            <w:shd w:val="clear" w:color="auto" w:fill="auto"/>
            <w:noWrap/>
            <w:vAlign w:val="center"/>
            <w:hideMark/>
          </w:tcPr>
          <w:p w14:paraId="719E9E33"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Conference of Parties</w:t>
            </w:r>
          </w:p>
        </w:tc>
      </w:tr>
      <w:tr w:rsidR="00673A10" w:rsidRPr="00673A10" w14:paraId="417D1A50" w14:textId="77777777" w:rsidTr="00673A10">
        <w:trPr>
          <w:trHeight w:val="340"/>
        </w:trPr>
        <w:tc>
          <w:tcPr>
            <w:tcW w:w="657" w:type="pct"/>
            <w:tcBorders>
              <w:top w:val="nil"/>
              <w:left w:val="nil"/>
              <w:bottom w:val="nil"/>
              <w:right w:val="nil"/>
            </w:tcBorders>
            <w:shd w:val="clear" w:color="000000" w:fill="BDD7EE"/>
            <w:noWrap/>
            <w:vAlign w:val="center"/>
            <w:hideMark/>
          </w:tcPr>
          <w:p w14:paraId="3497F507"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CSN</w:t>
            </w:r>
          </w:p>
        </w:tc>
        <w:tc>
          <w:tcPr>
            <w:tcW w:w="4343" w:type="pct"/>
            <w:tcBorders>
              <w:top w:val="nil"/>
              <w:left w:val="nil"/>
              <w:bottom w:val="nil"/>
              <w:right w:val="nil"/>
            </w:tcBorders>
            <w:shd w:val="clear" w:color="000000" w:fill="BDD7EE"/>
            <w:noWrap/>
            <w:vAlign w:val="center"/>
            <w:hideMark/>
          </w:tcPr>
          <w:p w14:paraId="449FCCB5"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Civil Society Network</w:t>
            </w:r>
          </w:p>
        </w:tc>
      </w:tr>
      <w:tr w:rsidR="00673A10" w:rsidRPr="00673A10" w14:paraId="128D2459" w14:textId="77777777" w:rsidTr="00673A10">
        <w:trPr>
          <w:trHeight w:val="340"/>
        </w:trPr>
        <w:tc>
          <w:tcPr>
            <w:tcW w:w="657" w:type="pct"/>
            <w:tcBorders>
              <w:top w:val="nil"/>
              <w:left w:val="nil"/>
              <w:bottom w:val="nil"/>
              <w:right w:val="nil"/>
            </w:tcBorders>
            <w:shd w:val="clear" w:color="auto" w:fill="auto"/>
            <w:noWrap/>
            <w:vAlign w:val="center"/>
            <w:hideMark/>
          </w:tcPr>
          <w:p w14:paraId="776751BD"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CSO</w:t>
            </w:r>
          </w:p>
        </w:tc>
        <w:tc>
          <w:tcPr>
            <w:tcW w:w="4343" w:type="pct"/>
            <w:tcBorders>
              <w:top w:val="nil"/>
              <w:left w:val="nil"/>
              <w:bottom w:val="nil"/>
              <w:right w:val="nil"/>
            </w:tcBorders>
            <w:shd w:val="clear" w:color="auto" w:fill="auto"/>
            <w:noWrap/>
            <w:vAlign w:val="center"/>
            <w:hideMark/>
          </w:tcPr>
          <w:p w14:paraId="51B7C854"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Civil Society Organisation</w:t>
            </w:r>
          </w:p>
        </w:tc>
      </w:tr>
      <w:tr w:rsidR="00673A10" w:rsidRPr="00673A10" w14:paraId="54A8EDD2" w14:textId="77777777" w:rsidTr="00673A10">
        <w:trPr>
          <w:trHeight w:val="340"/>
        </w:trPr>
        <w:tc>
          <w:tcPr>
            <w:tcW w:w="657" w:type="pct"/>
            <w:tcBorders>
              <w:top w:val="nil"/>
              <w:left w:val="nil"/>
              <w:bottom w:val="nil"/>
              <w:right w:val="nil"/>
            </w:tcBorders>
            <w:shd w:val="clear" w:color="000000" w:fill="BDD7EE"/>
            <w:noWrap/>
            <w:vAlign w:val="center"/>
            <w:hideMark/>
          </w:tcPr>
          <w:p w14:paraId="4BB8180A"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EITI</w:t>
            </w:r>
          </w:p>
        </w:tc>
        <w:tc>
          <w:tcPr>
            <w:tcW w:w="4343" w:type="pct"/>
            <w:tcBorders>
              <w:top w:val="nil"/>
              <w:left w:val="nil"/>
              <w:bottom w:val="nil"/>
              <w:right w:val="nil"/>
            </w:tcBorders>
            <w:shd w:val="clear" w:color="000000" w:fill="BDD7EE"/>
            <w:noWrap/>
            <w:vAlign w:val="center"/>
            <w:hideMark/>
          </w:tcPr>
          <w:p w14:paraId="707F09D4"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Extractive Industries Transparency Initiative</w:t>
            </w:r>
          </w:p>
        </w:tc>
      </w:tr>
      <w:tr w:rsidR="00673A10" w:rsidRPr="00673A10" w14:paraId="37A371FF" w14:textId="77777777" w:rsidTr="00673A10">
        <w:trPr>
          <w:trHeight w:val="340"/>
        </w:trPr>
        <w:tc>
          <w:tcPr>
            <w:tcW w:w="657" w:type="pct"/>
            <w:tcBorders>
              <w:top w:val="nil"/>
              <w:left w:val="nil"/>
              <w:bottom w:val="nil"/>
              <w:right w:val="nil"/>
            </w:tcBorders>
            <w:shd w:val="clear" w:color="auto" w:fill="auto"/>
            <w:noWrap/>
            <w:vAlign w:val="center"/>
            <w:hideMark/>
          </w:tcPr>
          <w:p w14:paraId="6FB86907"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FBA</w:t>
            </w:r>
          </w:p>
        </w:tc>
        <w:tc>
          <w:tcPr>
            <w:tcW w:w="4343" w:type="pct"/>
            <w:tcBorders>
              <w:top w:val="nil"/>
              <w:left w:val="nil"/>
              <w:bottom w:val="nil"/>
              <w:right w:val="nil"/>
            </w:tcBorders>
            <w:shd w:val="clear" w:color="auto" w:fill="auto"/>
            <w:noWrap/>
            <w:vAlign w:val="center"/>
            <w:hideMark/>
          </w:tcPr>
          <w:p w14:paraId="10A22649"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Furnace Bottom Ash</w:t>
            </w:r>
          </w:p>
        </w:tc>
      </w:tr>
      <w:tr w:rsidR="00673A10" w:rsidRPr="00673A10" w14:paraId="069AAD96" w14:textId="77777777" w:rsidTr="00673A10">
        <w:trPr>
          <w:trHeight w:val="340"/>
        </w:trPr>
        <w:tc>
          <w:tcPr>
            <w:tcW w:w="657" w:type="pct"/>
            <w:tcBorders>
              <w:top w:val="nil"/>
              <w:left w:val="nil"/>
              <w:bottom w:val="nil"/>
              <w:right w:val="nil"/>
            </w:tcBorders>
            <w:shd w:val="clear" w:color="000000" w:fill="BDD7EE"/>
            <w:noWrap/>
            <w:vAlign w:val="center"/>
            <w:hideMark/>
          </w:tcPr>
          <w:p w14:paraId="14591550"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FCA</w:t>
            </w:r>
          </w:p>
        </w:tc>
        <w:tc>
          <w:tcPr>
            <w:tcW w:w="4343" w:type="pct"/>
            <w:tcBorders>
              <w:top w:val="nil"/>
              <w:left w:val="nil"/>
              <w:bottom w:val="nil"/>
              <w:right w:val="nil"/>
            </w:tcBorders>
            <w:shd w:val="clear" w:color="000000" w:fill="BDD7EE"/>
            <w:noWrap/>
            <w:vAlign w:val="center"/>
            <w:hideMark/>
          </w:tcPr>
          <w:p w14:paraId="38935117"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Financial Conduct Authority</w:t>
            </w:r>
          </w:p>
        </w:tc>
      </w:tr>
      <w:tr w:rsidR="00673A10" w:rsidRPr="00673A10" w14:paraId="54E35A4C" w14:textId="77777777" w:rsidTr="00673A10">
        <w:trPr>
          <w:trHeight w:val="340"/>
        </w:trPr>
        <w:tc>
          <w:tcPr>
            <w:tcW w:w="657" w:type="pct"/>
            <w:tcBorders>
              <w:top w:val="nil"/>
              <w:left w:val="nil"/>
              <w:bottom w:val="nil"/>
              <w:right w:val="nil"/>
            </w:tcBorders>
            <w:shd w:val="clear" w:color="auto" w:fill="auto"/>
            <w:noWrap/>
            <w:vAlign w:val="center"/>
            <w:hideMark/>
          </w:tcPr>
          <w:p w14:paraId="7701F8E1"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GB</w:t>
            </w:r>
          </w:p>
        </w:tc>
        <w:tc>
          <w:tcPr>
            <w:tcW w:w="4343" w:type="pct"/>
            <w:tcBorders>
              <w:top w:val="nil"/>
              <w:left w:val="nil"/>
              <w:bottom w:val="nil"/>
              <w:right w:val="nil"/>
            </w:tcBorders>
            <w:shd w:val="clear" w:color="auto" w:fill="auto"/>
            <w:noWrap/>
            <w:vAlign w:val="center"/>
            <w:hideMark/>
          </w:tcPr>
          <w:p w14:paraId="21B5C215"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Great Britain</w:t>
            </w:r>
          </w:p>
        </w:tc>
      </w:tr>
      <w:tr w:rsidR="00673A10" w:rsidRPr="00673A10" w14:paraId="176A0699" w14:textId="77777777" w:rsidTr="00673A10">
        <w:trPr>
          <w:trHeight w:val="340"/>
        </w:trPr>
        <w:tc>
          <w:tcPr>
            <w:tcW w:w="657" w:type="pct"/>
            <w:tcBorders>
              <w:top w:val="nil"/>
              <w:left w:val="nil"/>
              <w:bottom w:val="nil"/>
              <w:right w:val="nil"/>
            </w:tcBorders>
            <w:shd w:val="clear" w:color="000000" w:fill="BDD7EE"/>
            <w:noWrap/>
            <w:vAlign w:val="center"/>
            <w:hideMark/>
          </w:tcPr>
          <w:p w14:paraId="310BF811"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GHG</w:t>
            </w:r>
          </w:p>
        </w:tc>
        <w:tc>
          <w:tcPr>
            <w:tcW w:w="4343" w:type="pct"/>
            <w:tcBorders>
              <w:top w:val="nil"/>
              <w:left w:val="nil"/>
              <w:bottom w:val="nil"/>
              <w:right w:val="nil"/>
            </w:tcBorders>
            <w:shd w:val="clear" w:color="000000" w:fill="BDD7EE"/>
            <w:noWrap/>
            <w:vAlign w:val="center"/>
            <w:hideMark/>
          </w:tcPr>
          <w:p w14:paraId="33387194"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Greenhouse Gas</w:t>
            </w:r>
          </w:p>
        </w:tc>
      </w:tr>
      <w:tr w:rsidR="00673A10" w:rsidRPr="00673A10" w14:paraId="025B24B7" w14:textId="77777777" w:rsidTr="00673A10">
        <w:trPr>
          <w:trHeight w:val="340"/>
        </w:trPr>
        <w:tc>
          <w:tcPr>
            <w:tcW w:w="657" w:type="pct"/>
            <w:tcBorders>
              <w:top w:val="nil"/>
              <w:left w:val="nil"/>
              <w:bottom w:val="nil"/>
              <w:right w:val="nil"/>
            </w:tcBorders>
            <w:shd w:val="clear" w:color="auto" w:fill="auto"/>
            <w:noWrap/>
            <w:vAlign w:val="center"/>
            <w:hideMark/>
          </w:tcPr>
          <w:p w14:paraId="598BC82A"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GVA</w:t>
            </w:r>
          </w:p>
        </w:tc>
        <w:tc>
          <w:tcPr>
            <w:tcW w:w="4343" w:type="pct"/>
            <w:tcBorders>
              <w:top w:val="nil"/>
              <w:left w:val="nil"/>
              <w:bottom w:val="nil"/>
              <w:right w:val="nil"/>
            </w:tcBorders>
            <w:shd w:val="clear" w:color="auto" w:fill="auto"/>
            <w:noWrap/>
            <w:vAlign w:val="center"/>
            <w:hideMark/>
          </w:tcPr>
          <w:p w14:paraId="628AD004"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Gross Value Added</w:t>
            </w:r>
          </w:p>
        </w:tc>
      </w:tr>
      <w:tr w:rsidR="00673A10" w:rsidRPr="00673A10" w14:paraId="764BB580" w14:textId="77777777" w:rsidTr="00673A10">
        <w:trPr>
          <w:trHeight w:val="340"/>
        </w:trPr>
        <w:tc>
          <w:tcPr>
            <w:tcW w:w="657" w:type="pct"/>
            <w:tcBorders>
              <w:top w:val="nil"/>
              <w:left w:val="nil"/>
              <w:bottom w:val="nil"/>
              <w:right w:val="nil"/>
            </w:tcBorders>
            <w:shd w:val="clear" w:color="000000" w:fill="BDD7EE"/>
            <w:noWrap/>
            <w:vAlign w:val="center"/>
            <w:hideMark/>
          </w:tcPr>
          <w:p w14:paraId="7D9C2C3C"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IA</w:t>
            </w:r>
          </w:p>
        </w:tc>
        <w:tc>
          <w:tcPr>
            <w:tcW w:w="4343" w:type="pct"/>
            <w:tcBorders>
              <w:top w:val="nil"/>
              <w:left w:val="nil"/>
              <w:bottom w:val="nil"/>
              <w:right w:val="nil"/>
            </w:tcBorders>
            <w:shd w:val="clear" w:color="000000" w:fill="BDD7EE"/>
            <w:noWrap/>
            <w:vAlign w:val="center"/>
            <w:hideMark/>
          </w:tcPr>
          <w:p w14:paraId="6B59FCFF"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Independent Administrator</w:t>
            </w:r>
          </w:p>
        </w:tc>
      </w:tr>
      <w:tr w:rsidR="00673A10" w:rsidRPr="00673A10" w14:paraId="244E8778" w14:textId="77777777" w:rsidTr="00673A10">
        <w:trPr>
          <w:trHeight w:val="340"/>
        </w:trPr>
        <w:tc>
          <w:tcPr>
            <w:tcW w:w="657" w:type="pct"/>
            <w:tcBorders>
              <w:top w:val="nil"/>
              <w:left w:val="nil"/>
              <w:bottom w:val="nil"/>
              <w:right w:val="nil"/>
            </w:tcBorders>
            <w:shd w:val="clear" w:color="auto" w:fill="auto"/>
            <w:noWrap/>
            <w:vAlign w:val="center"/>
            <w:hideMark/>
          </w:tcPr>
          <w:p w14:paraId="517EDADF"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IBA</w:t>
            </w:r>
          </w:p>
        </w:tc>
        <w:tc>
          <w:tcPr>
            <w:tcW w:w="4343" w:type="pct"/>
            <w:tcBorders>
              <w:top w:val="nil"/>
              <w:left w:val="nil"/>
              <w:bottom w:val="nil"/>
              <w:right w:val="nil"/>
            </w:tcBorders>
            <w:shd w:val="clear" w:color="auto" w:fill="auto"/>
            <w:noWrap/>
            <w:vAlign w:val="center"/>
            <w:hideMark/>
          </w:tcPr>
          <w:p w14:paraId="0A9F8218"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Incinerator Bottom Ash</w:t>
            </w:r>
          </w:p>
        </w:tc>
      </w:tr>
      <w:tr w:rsidR="00673A10" w:rsidRPr="00673A10" w14:paraId="0FD43E2D" w14:textId="77777777" w:rsidTr="00673A10">
        <w:trPr>
          <w:trHeight w:val="340"/>
        </w:trPr>
        <w:tc>
          <w:tcPr>
            <w:tcW w:w="657" w:type="pct"/>
            <w:tcBorders>
              <w:top w:val="nil"/>
              <w:left w:val="nil"/>
              <w:bottom w:val="nil"/>
              <w:right w:val="nil"/>
            </w:tcBorders>
            <w:shd w:val="clear" w:color="000000" w:fill="BDD7EE"/>
            <w:noWrap/>
            <w:vAlign w:val="center"/>
            <w:hideMark/>
          </w:tcPr>
          <w:p w14:paraId="73AFDBA2"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MPA</w:t>
            </w:r>
          </w:p>
        </w:tc>
        <w:tc>
          <w:tcPr>
            <w:tcW w:w="4343" w:type="pct"/>
            <w:tcBorders>
              <w:top w:val="nil"/>
              <w:left w:val="nil"/>
              <w:bottom w:val="nil"/>
              <w:right w:val="nil"/>
            </w:tcBorders>
            <w:shd w:val="clear" w:color="000000" w:fill="BDD7EE"/>
            <w:noWrap/>
            <w:vAlign w:val="center"/>
            <w:hideMark/>
          </w:tcPr>
          <w:p w14:paraId="3C89DC46"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Mineral Products Association</w:t>
            </w:r>
          </w:p>
        </w:tc>
      </w:tr>
      <w:tr w:rsidR="00673A10" w:rsidRPr="00673A10" w14:paraId="477A2629" w14:textId="77777777" w:rsidTr="00673A10">
        <w:trPr>
          <w:trHeight w:val="340"/>
        </w:trPr>
        <w:tc>
          <w:tcPr>
            <w:tcW w:w="657" w:type="pct"/>
            <w:tcBorders>
              <w:top w:val="nil"/>
              <w:left w:val="nil"/>
              <w:bottom w:val="nil"/>
              <w:right w:val="nil"/>
            </w:tcBorders>
            <w:shd w:val="clear" w:color="auto" w:fill="auto"/>
            <w:noWrap/>
            <w:vAlign w:val="center"/>
            <w:hideMark/>
          </w:tcPr>
          <w:p w14:paraId="5C620888"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MSG</w:t>
            </w:r>
          </w:p>
        </w:tc>
        <w:tc>
          <w:tcPr>
            <w:tcW w:w="4343" w:type="pct"/>
            <w:tcBorders>
              <w:top w:val="nil"/>
              <w:left w:val="nil"/>
              <w:bottom w:val="nil"/>
              <w:right w:val="nil"/>
            </w:tcBorders>
            <w:shd w:val="clear" w:color="auto" w:fill="auto"/>
            <w:noWrap/>
            <w:vAlign w:val="center"/>
            <w:hideMark/>
          </w:tcPr>
          <w:p w14:paraId="37EE2E7C"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UK EITI Multi-Stakeholder Group</w:t>
            </w:r>
          </w:p>
        </w:tc>
      </w:tr>
      <w:tr w:rsidR="00673A10" w:rsidRPr="00673A10" w14:paraId="6B8B9F7A" w14:textId="77777777" w:rsidTr="00673A10">
        <w:trPr>
          <w:trHeight w:val="340"/>
        </w:trPr>
        <w:tc>
          <w:tcPr>
            <w:tcW w:w="657" w:type="pct"/>
            <w:tcBorders>
              <w:top w:val="nil"/>
              <w:left w:val="nil"/>
              <w:bottom w:val="nil"/>
              <w:right w:val="nil"/>
            </w:tcBorders>
            <w:shd w:val="clear" w:color="000000" w:fill="BDD7EE"/>
            <w:noWrap/>
            <w:vAlign w:val="center"/>
            <w:hideMark/>
          </w:tcPr>
          <w:p w14:paraId="3416C7F0"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MTAN</w:t>
            </w:r>
          </w:p>
        </w:tc>
        <w:tc>
          <w:tcPr>
            <w:tcW w:w="4343" w:type="pct"/>
            <w:tcBorders>
              <w:top w:val="nil"/>
              <w:left w:val="nil"/>
              <w:bottom w:val="nil"/>
              <w:right w:val="nil"/>
            </w:tcBorders>
            <w:shd w:val="clear" w:color="000000" w:fill="BDD7EE"/>
            <w:noWrap/>
            <w:vAlign w:val="center"/>
            <w:hideMark/>
          </w:tcPr>
          <w:p w14:paraId="6901223E"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Minerals Technical Advice Note</w:t>
            </w:r>
          </w:p>
        </w:tc>
      </w:tr>
      <w:tr w:rsidR="00673A10" w:rsidRPr="00673A10" w14:paraId="1F08D50B" w14:textId="77777777" w:rsidTr="00673A10">
        <w:trPr>
          <w:trHeight w:val="340"/>
        </w:trPr>
        <w:tc>
          <w:tcPr>
            <w:tcW w:w="657" w:type="pct"/>
            <w:tcBorders>
              <w:top w:val="nil"/>
              <w:left w:val="nil"/>
              <w:bottom w:val="nil"/>
              <w:right w:val="nil"/>
            </w:tcBorders>
            <w:shd w:val="clear" w:color="auto" w:fill="auto"/>
            <w:noWrap/>
            <w:vAlign w:val="center"/>
            <w:hideMark/>
          </w:tcPr>
          <w:p w14:paraId="66720E4B"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N/A</w:t>
            </w:r>
          </w:p>
        </w:tc>
        <w:tc>
          <w:tcPr>
            <w:tcW w:w="4343" w:type="pct"/>
            <w:tcBorders>
              <w:top w:val="nil"/>
              <w:left w:val="nil"/>
              <w:bottom w:val="nil"/>
              <w:right w:val="nil"/>
            </w:tcBorders>
            <w:shd w:val="clear" w:color="auto" w:fill="auto"/>
            <w:noWrap/>
            <w:vAlign w:val="center"/>
            <w:hideMark/>
          </w:tcPr>
          <w:p w14:paraId="409B4091"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Not applicable</w:t>
            </w:r>
          </w:p>
        </w:tc>
      </w:tr>
      <w:tr w:rsidR="00673A10" w:rsidRPr="00673A10" w14:paraId="4742B399" w14:textId="77777777" w:rsidTr="00673A10">
        <w:trPr>
          <w:trHeight w:val="340"/>
        </w:trPr>
        <w:tc>
          <w:tcPr>
            <w:tcW w:w="657" w:type="pct"/>
            <w:tcBorders>
              <w:top w:val="nil"/>
              <w:left w:val="nil"/>
              <w:bottom w:val="nil"/>
              <w:right w:val="nil"/>
            </w:tcBorders>
            <w:shd w:val="clear" w:color="000000" w:fill="BDD7EE"/>
            <w:noWrap/>
            <w:vAlign w:val="center"/>
            <w:hideMark/>
          </w:tcPr>
          <w:p w14:paraId="30E1BCB9"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NGO</w:t>
            </w:r>
          </w:p>
        </w:tc>
        <w:tc>
          <w:tcPr>
            <w:tcW w:w="4343" w:type="pct"/>
            <w:tcBorders>
              <w:top w:val="nil"/>
              <w:left w:val="nil"/>
              <w:bottom w:val="nil"/>
              <w:right w:val="nil"/>
            </w:tcBorders>
            <w:shd w:val="clear" w:color="000000" w:fill="BDD7EE"/>
            <w:noWrap/>
            <w:vAlign w:val="center"/>
            <w:hideMark/>
          </w:tcPr>
          <w:p w14:paraId="5F11C1BF"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Non-Governmental Organisation</w:t>
            </w:r>
          </w:p>
        </w:tc>
      </w:tr>
      <w:tr w:rsidR="00673A10" w:rsidRPr="00673A10" w14:paraId="56804A37" w14:textId="77777777" w:rsidTr="00673A10">
        <w:trPr>
          <w:trHeight w:val="340"/>
        </w:trPr>
        <w:tc>
          <w:tcPr>
            <w:tcW w:w="657" w:type="pct"/>
            <w:tcBorders>
              <w:top w:val="nil"/>
              <w:left w:val="nil"/>
              <w:bottom w:val="nil"/>
              <w:right w:val="nil"/>
            </w:tcBorders>
            <w:shd w:val="clear" w:color="auto" w:fill="auto"/>
            <w:noWrap/>
            <w:vAlign w:val="center"/>
            <w:hideMark/>
          </w:tcPr>
          <w:p w14:paraId="64F0CE0B"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NPPF</w:t>
            </w:r>
          </w:p>
        </w:tc>
        <w:tc>
          <w:tcPr>
            <w:tcW w:w="4343" w:type="pct"/>
            <w:tcBorders>
              <w:top w:val="nil"/>
              <w:left w:val="nil"/>
              <w:bottom w:val="nil"/>
              <w:right w:val="nil"/>
            </w:tcBorders>
            <w:shd w:val="clear" w:color="auto" w:fill="auto"/>
            <w:noWrap/>
            <w:vAlign w:val="center"/>
            <w:hideMark/>
          </w:tcPr>
          <w:p w14:paraId="051D778F"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National Planning Policy Framework</w:t>
            </w:r>
          </w:p>
        </w:tc>
      </w:tr>
      <w:tr w:rsidR="00673A10" w:rsidRPr="00673A10" w14:paraId="774B1074" w14:textId="77777777" w:rsidTr="00673A10">
        <w:trPr>
          <w:trHeight w:val="340"/>
        </w:trPr>
        <w:tc>
          <w:tcPr>
            <w:tcW w:w="657" w:type="pct"/>
            <w:tcBorders>
              <w:top w:val="nil"/>
              <w:left w:val="nil"/>
              <w:bottom w:val="nil"/>
              <w:right w:val="nil"/>
            </w:tcBorders>
            <w:shd w:val="clear" w:color="000000" w:fill="BDD7EE"/>
            <w:noWrap/>
            <w:vAlign w:val="center"/>
            <w:hideMark/>
          </w:tcPr>
          <w:p w14:paraId="12AC12B3"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NRGI</w:t>
            </w:r>
          </w:p>
        </w:tc>
        <w:tc>
          <w:tcPr>
            <w:tcW w:w="4343" w:type="pct"/>
            <w:tcBorders>
              <w:top w:val="nil"/>
              <w:left w:val="nil"/>
              <w:bottom w:val="nil"/>
              <w:right w:val="nil"/>
            </w:tcBorders>
            <w:shd w:val="clear" w:color="000000" w:fill="BDD7EE"/>
            <w:noWrap/>
            <w:vAlign w:val="center"/>
            <w:hideMark/>
          </w:tcPr>
          <w:p w14:paraId="6E561406"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Resource Governance Institute</w:t>
            </w:r>
          </w:p>
        </w:tc>
      </w:tr>
      <w:tr w:rsidR="00673A10" w:rsidRPr="00673A10" w14:paraId="63AC831E" w14:textId="77777777" w:rsidTr="00673A10">
        <w:trPr>
          <w:trHeight w:val="340"/>
        </w:trPr>
        <w:tc>
          <w:tcPr>
            <w:tcW w:w="657" w:type="pct"/>
            <w:tcBorders>
              <w:top w:val="nil"/>
              <w:left w:val="nil"/>
              <w:bottom w:val="nil"/>
              <w:right w:val="nil"/>
            </w:tcBorders>
            <w:shd w:val="clear" w:color="auto" w:fill="auto"/>
            <w:noWrap/>
            <w:vAlign w:val="center"/>
            <w:hideMark/>
          </w:tcPr>
          <w:p w14:paraId="15C33019"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OGA</w:t>
            </w:r>
          </w:p>
        </w:tc>
        <w:tc>
          <w:tcPr>
            <w:tcW w:w="4343" w:type="pct"/>
            <w:tcBorders>
              <w:top w:val="nil"/>
              <w:left w:val="nil"/>
              <w:bottom w:val="nil"/>
              <w:right w:val="nil"/>
            </w:tcBorders>
            <w:shd w:val="clear" w:color="auto" w:fill="auto"/>
            <w:noWrap/>
            <w:vAlign w:val="center"/>
            <w:hideMark/>
          </w:tcPr>
          <w:p w14:paraId="7C18EF98"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Oil and Gas Authority</w:t>
            </w:r>
          </w:p>
        </w:tc>
      </w:tr>
      <w:tr w:rsidR="00673A10" w:rsidRPr="00673A10" w14:paraId="767F30CC" w14:textId="77777777" w:rsidTr="00673A10">
        <w:trPr>
          <w:trHeight w:val="340"/>
        </w:trPr>
        <w:tc>
          <w:tcPr>
            <w:tcW w:w="657" w:type="pct"/>
            <w:tcBorders>
              <w:top w:val="nil"/>
              <w:left w:val="nil"/>
              <w:bottom w:val="nil"/>
              <w:right w:val="nil"/>
            </w:tcBorders>
            <w:shd w:val="clear" w:color="000000" w:fill="BDD7EE"/>
            <w:noWrap/>
            <w:vAlign w:val="center"/>
            <w:hideMark/>
          </w:tcPr>
          <w:p w14:paraId="6C2EFB20"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ONS</w:t>
            </w:r>
          </w:p>
        </w:tc>
        <w:tc>
          <w:tcPr>
            <w:tcW w:w="4343" w:type="pct"/>
            <w:tcBorders>
              <w:top w:val="nil"/>
              <w:left w:val="nil"/>
              <w:bottom w:val="nil"/>
              <w:right w:val="nil"/>
            </w:tcBorders>
            <w:shd w:val="clear" w:color="000000" w:fill="BDD7EE"/>
            <w:noWrap/>
            <w:vAlign w:val="center"/>
            <w:hideMark/>
          </w:tcPr>
          <w:p w14:paraId="6164E3AC"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Office of National Statistics</w:t>
            </w:r>
          </w:p>
        </w:tc>
      </w:tr>
      <w:tr w:rsidR="00673A10" w:rsidRPr="00673A10" w14:paraId="6FAACCE7" w14:textId="77777777" w:rsidTr="00673A10">
        <w:trPr>
          <w:trHeight w:val="340"/>
        </w:trPr>
        <w:tc>
          <w:tcPr>
            <w:tcW w:w="657" w:type="pct"/>
            <w:tcBorders>
              <w:top w:val="nil"/>
              <w:left w:val="nil"/>
              <w:bottom w:val="nil"/>
              <w:right w:val="nil"/>
            </w:tcBorders>
            <w:shd w:val="clear" w:color="auto" w:fill="auto"/>
            <w:noWrap/>
            <w:vAlign w:val="center"/>
            <w:hideMark/>
          </w:tcPr>
          <w:p w14:paraId="087FF0DB"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PEP</w:t>
            </w:r>
          </w:p>
        </w:tc>
        <w:tc>
          <w:tcPr>
            <w:tcW w:w="4343" w:type="pct"/>
            <w:tcBorders>
              <w:top w:val="nil"/>
              <w:left w:val="nil"/>
              <w:bottom w:val="nil"/>
              <w:right w:val="nil"/>
            </w:tcBorders>
            <w:shd w:val="clear" w:color="auto" w:fill="auto"/>
            <w:noWrap/>
            <w:vAlign w:val="center"/>
            <w:hideMark/>
          </w:tcPr>
          <w:p w14:paraId="2F47C705"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Politically Exposed Person</w:t>
            </w:r>
          </w:p>
        </w:tc>
      </w:tr>
      <w:tr w:rsidR="00673A10" w:rsidRPr="00673A10" w14:paraId="4822827A" w14:textId="77777777" w:rsidTr="00673A10">
        <w:trPr>
          <w:trHeight w:val="340"/>
        </w:trPr>
        <w:tc>
          <w:tcPr>
            <w:tcW w:w="657" w:type="pct"/>
            <w:tcBorders>
              <w:top w:val="nil"/>
              <w:left w:val="nil"/>
              <w:bottom w:val="nil"/>
              <w:right w:val="nil"/>
            </w:tcBorders>
            <w:shd w:val="clear" w:color="000000" w:fill="BDD7EE"/>
            <w:noWrap/>
            <w:vAlign w:val="center"/>
            <w:hideMark/>
          </w:tcPr>
          <w:p w14:paraId="06839BB4"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SPPS</w:t>
            </w:r>
          </w:p>
        </w:tc>
        <w:tc>
          <w:tcPr>
            <w:tcW w:w="4343" w:type="pct"/>
            <w:tcBorders>
              <w:top w:val="nil"/>
              <w:left w:val="nil"/>
              <w:bottom w:val="nil"/>
              <w:right w:val="nil"/>
            </w:tcBorders>
            <w:shd w:val="clear" w:color="000000" w:fill="BDD7EE"/>
            <w:noWrap/>
            <w:vAlign w:val="center"/>
            <w:hideMark/>
          </w:tcPr>
          <w:p w14:paraId="01F8FD85"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Strategic Planning Policy Statement for Northern Ireland</w:t>
            </w:r>
          </w:p>
        </w:tc>
      </w:tr>
      <w:tr w:rsidR="00673A10" w:rsidRPr="00673A10" w14:paraId="39F53B6E" w14:textId="77777777" w:rsidTr="00673A10">
        <w:trPr>
          <w:trHeight w:val="340"/>
        </w:trPr>
        <w:tc>
          <w:tcPr>
            <w:tcW w:w="657" w:type="pct"/>
            <w:tcBorders>
              <w:top w:val="nil"/>
              <w:left w:val="nil"/>
              <w:bottom w:val="nil"/>
              <w:right w:val="nil"/>
            </w:tcBorders>
            <w:shd w:val="clear" w:color="auto" w:fill="auto"/>
            <w:noWrap/>
            <w:vAlign w:val="center"/>
            <w:hideMark/>
          </w:tcPr>
          <w:p w14:paraId="6EF44DC6"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TCFD</w:t>
            </w:r>
          </w:p>
        </w:tc>
        <w:tc>
          <w:tcPr>
            <w:tcW w:w="4343" w:type="pct"/>
            <w:tcBorders>
              <w:top w:val="nil"/>
              <w:left w:val="nil"/>
              <w:bottom w:val="nil"/>
              <w:right w:val="nil"/>
            </w:tcBorders>
            <w:shd w:val="clear" w:color="auto" w:fill="auto"/>
            <w:noWrap/>
            <w:vAlign w:val="center"/>
            <w:hideMark/>
          </w:tcPr>
          <w:p w14:paraId="2D589267"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Taskforce on Climate-related Financial Disclosures</w:t>
            </w:r>
          </w:p>
        </w:tc>
      </w:tr>
      <w:tr w:rsidR="00673A10" w:rsidRPr="00673A10" w14:paraId="3F9DCB69" w14:textId="77777777" w:rsidTr="00673A10">
        <w:trPr>
          <w:trHeight w:val="340"/>
        </w:trPr>
        <w:tc>
          <w:tcPr>
            <w:tcW w:w="657" w:type="pct"/>
            <w:tcBorders>
              <w:top w:val="nil"/>
              <w:left w:val="nil"/>
              <w:bottom w:val="nil"/>
              <w:right w:val="nil"/>
            </w:tcBorders>
            <w:shd w:val="clear" w:color="000000" w:fill="BDD7EE"/>
            <w:noWrap/>
            <w:vAlign w:val="center"/>
            <w:hideMark/>
          </w:tcPr>
          <w:p w14:paraId="0FF5C5C7"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UK</w:t>
            </w:r>
          </w:p>
        </w:tc>
        <w:tc>
          <w:tcPr>
            <w:tcW w:w="4343" w:type="pct"/>
            <w:tcBorders>
              <w:top w:val="nil"/>
              <w:left w:val="nil"/>
              <w:bottom w:val="nil"/>
              <w:right w:val="nil"/>
            </w:tcBorders>
            <w:shd w:val="clear" w:color="000000" w:fill="BDD7EE"/>
            <w:noWrap/>
            <w:vAlign w:val="center"/>
            <w:hideMark/>
          </w:tcPr>
          <w:p w14:paraId="62B11C76"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United Kingdom</w:t>
            </w:r>
          </w:p>
        </w:tc>
      </w:tr>
      <w:tr w:rsidR="00673A10" w:rsidRPr="00673A10" w14:paraId="1DF11893" w14:textId="77777777" w:rsidTr="00673A10">
        <w:trPr>
          <w:trHeight w:val="340"/>
        </w:trPr>
        <w:tc>
          <w:tcPr>
            <w:tcW w:w="657" w:type="pct"/>
            <w:tcBorders>
              <w:top w:val="nil"/>
              <w:left w:val="nil"/>
              <w:bottom w:val="nil"/>
              <w:right w:val="nil"/>
            </w:tcBorders>
            <w:shd w:val="clear" w:color="auto" w:fill="auto"/>
            <w:noWrap/>
            <w:vAlign w:val="center"/>
            <w:hideMark/>
          </w:tcPr>
          <w:p w14:paraId="23914E3E"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UKCS</w:t>
            </w:r>
          </w:p>
        </w:tc>
        <w:tc>
          <w:tcPr>
            <w:tcW w:w="4343" w:type="pct"/>
            <w:tcBorders>
              <w:top w:val="nil"/>
              <w:left w:val="nil"/>
              <w:bottom w:val="nil"/>
              <w:right w:val="nil"/>
            </w:tcBorders>
            <w:shd w:val="clear" w:color="auto" w:fill="auto"/>
            <w:noWrap/>
            <w:vAlign w:val="center"/>
            <w:hideMark/>
          </w:tcPr>
          <w:p w14:paraId="187364DC" w14:textId="77777777" w:rsidR="00673A10" w:rsidRPr="00673A10" w:rsidRDefault="00673A10" w:rsidP="00673A10">
            <w:pPr>
              <w:spacing w:after="0" w:line="240" w:lineRule="auto"/>
              <w:rPr>
                <w:rFonts w:ascii="Arial" w:eastAsia="Times New Roman" w:hAnsi="Arial" w:cs="Arial"/>
                <w:color w:val="000000"/>
                <w:sz w:val="18"/>
                <w:szCs w:val="18"/>
                <w:lang w:eastAsia="en-GB"/>
              </w:rPr>
            </w:pPr>
            <w:r w:rsidRPr="00673A10">
              <w:rPr>
                <w:rFonts w:ascii="Arial" w:eastAsia="Times New Roman" w:hAnsi="Arial" w:cs="Arial"/>
                <w:color w:val="000000"/>
                <w:sz w:val="18"/>
                <w:szCs w:val="18"/>
                <w:lang w:eastAsia="en-GB"/>
              </w:rPr>
              <w:t>UK Continental Shelf</w:t>
            </w:r>
          </w:p>
        </w:tc>
      </w:tr>
    </w:tbl>
    <w:p w14:paraId="255C6FF2" w14:textId="77777777" w:rsidR="001777FB" w:rsidRPr="001777FB" w:rsidRDefault="001777FB" w:rsidP="00673A10">
      <w:pPr>
        <w:spacing w:after="200" w:line="276" w:lineRule="auto"/>
        <w:rPr>
          <w:rFonts w:ascii="Arial" w:eastAsia="Calibri" w:hAnsi="Arial" w:cs="Arial"/>
          <w:sz w:val="24"/>
          <w:szCs w:val="24"/>
          <w:lang w:val="fr-FR"/>
        </w:rPr>
      </w:pPr>
    </w:p>
    <w:sectPr w:rsidR="001777FB" w:rsidRPr="001777FB" w:rsidSect="000706AD">
      <w:headerReference w:type="default" r:id="rId79"/>
      <w:footerReference w:type="default" r:id="rId80"/>
      <w:footnotePr>
        <w:numRestart w:val="eachPage"/>
      </w:footnotePr>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361B0" w14:textId="77777777" w:rsidR="006F2C11" w:rsidRDefault="006F2C11" w:rsidP="00E2041C">
      <w:pPr>
        <w:spacing w:after="0" w:line="240" w:lineRule="auto"/>
      </w:pPr>
      <w:r>
        <w:separator/>
      </w:r>
    </w:p>
  </w:endnote>
  <w:endnote w:type="continuationSeparator" w:id="0">
    <w:p w14:paraId="6449A61E" w14:textId="77777777" w:rsidR="006F2C11" w:rsidRDefault="006F2C11" w:rsidP="00E2041C">
      <w:pPr>
        <w:spacing w:after="0" w:line="240" w:lineRule="auto"/>
      </w:pPr>
      <w:r>
        <w:continuationSeparator/>
      </w:r>
    </w:p>
  </w:endnote>
  <w:endnote w:type="continuationNotice" w:id="1">
    <w:p w14:paraId="7E59EAA0" w14:textId="77777777" w:rsidR="006F2C11" w:rsidRDefault="006F2C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umnst777 Lt BT">
    <w:altName w:val="Calibri"/>
    <w:charset w:val="00"/>
    <w:family w:val="swiss"/>
    <w:pitch w:val="variable"/>
    <w:sig w:usb0="800000AF" w:usb1="1000204A" w:usb2="00000000" w:usb3="00000000" w:csb0="00000011" w:csb1="00000000"/>
  </w:font>
  <w:font w:name="Humnst777 BT">
    <w:charset w:val="00"/>
    <w:family w:val="swiss"/>
    <w:pitch w:val="variable"/>
    <w:sig w:usb0="800000AF"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Univers 55">
    <w:altName w:val="Calibri"/>
    <w:panose1 w:val="00000000000000000000"/>
    <w:charset w:val="00"/>
    <w:family w:val="swiss"/>
    <w:notTrueType/>
    <w:pitch w:val="variable"/>
    <w:sig w:usb0="00000003" w:usb1="00000000" w:usb2="00000000" w:usb3="00000000" w:csb0="00000001" w:csb1="00000000"/>
  </w:font>
  <w:font w:name="Calibri Bold">
    <w:panose1 w:val="020F0702030404030204"/>
    <w:charset w:val="00"/>
    <w:family w:val="auto"/>
    <w:pitch w:val="variable"/>
    <w:sig w:usb0="00000003" w:usb1="00000000" w:usb2="00000000" w:usb3="00000000" w:csb0="00000001" w:csb1="00000000"/>
  </w:font>
  <w:font w:name="ヒラギノ角ゴ Pro W3">
    <w:altName w:val="Yu Gothic"/>
    <w:charset w:val="80"/>
    <w:family w:val="auto"/>
    <w:pitch w:val="variable"/>
    <w:sig w:usb0="00000001" w:usb1="08070000" w:usb2="01000417" w:usb3="00000000" w:csb0="00020000" w:csb1="00000000"/>
  </w:font>
  <w:font w:name="Myriad Pro SemiCond">
    <w:altName w:val="Segoe UI"/>
    <w:panose1 w:val="00000000000000000000"/>
    <w:charset w:val="00"/>
    <w:family w:val="swiss"/>
    <w:notTrueType/>
    <w:pitch w:val="default"/>
    <w:sig w:usb0="00000003" w:usb1="00000000" w:usb2="00000000" w:usb3="00000000" w:csb0="00000001" w:csb1="00000000"/>
  </w:font>
  <w:font w:name="ITC Charter Com">
    <w:altName w:val="Cambria"/>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9706C" w14:textId="77777777" w:rsidR="006730FB" w:rsidRPr="0079673F" w:rsidRDefault="006730FB" w:rsidP="00491736">
    <w:pPr>
      <w:pStyle w:val="Footer"/>
      <w:jc w:val="center"/>
      <w:rPr>
        <w:color w:val="4472C4" w:themeColor="accent1"/>
        <w:sz w:val="20"/>
        <w:szCs w:val="12"/>
      </w:rPr>
    </w:pPr>
    <w:r w:rsidRPr="0043276B">
      <w:rPr>
        <w:color w:val="4472C4" w:themeColor="accent1"/>
        <w:sz w:val="20"/>
        <w:szCs w:val="12"/>
      </w:rPr>
      <w:t xml:space="preserve">Page </w:t>
    </w:r>
    <w:r w:rsidRPr="0043276B">
      <w:rPr>
        <w:color w:val="4472C4" w:themeColor="accent1"/>
        <w:sz w:val="20"/>
        <w:szCs w:val="12"/>
      </w:rPr>
      <w:fldChar w:fldCharType="begin"/>
    </w:r>
    <w:r w:rsidRPr="0043276B">
      <w:rPr>
        <w:color w:val="4472C4" w:themeColor="accent1"/>
        <w:sz w:val="20"/>
        <w:szCs w:val="12"/>
      </w:rPr>
      <w:instrText xml:space="preserve"> PAGE  \* Arabic  \* MERGEFORMAT </w:instrText>
    </w:r>
    <w:r w:rsidRPr="0043276B">
      <w:rPr>
        <w:color w:val="4472C4" w:themeColor="accent1"/>
        <w:sz w:val="20"/>
        <w:szCs w:val="12"/>
      </w:rPr>
      <w:fldChar w:fldCharType="separate"/>
    </w:r>
    <w:r>
      <w:rPr>
        <w:color w:val="4472C4" w:themeColor="accent1"/>
        <w:sz w:val="20"/>
        <w:szCs w:val="12"/>
      </w:rPr>
      <w:t>2</w:t>
    </w:r>
    <w:r w:rsidRPr="0043276B">
      <w:rPr>
        <w:color w:val="4472C4" w:themeColor="accent1"/>
        <w:sz w:val="20"/>
        <w:szCs w:val="12"/>
      </w:rPr>
      <w:fldChar w:fldCharType="end"/>
    </w:r>
    <w:r w:rsidRPr="0043276B">
      <w:rPr>
        <w:color w:val="4472C4" w:themeColor="accent1"/>
        <w:sz w:val="20"/>
        <w:szCs w:val="12"/>
      </w:rPr>
      <w:t xml:space="preserve"> of </w:t>
    </w:r>
    <w:r w:rsidRPr="0043276B">
      <w:rPr>
        <w:color w:val="4472C4" w:themeColor="accent1"/>
        <w:sz w:val="20"/>
        <w:szCs w:val="12"/>
      </w:rPr>
      <w:fldChar w:fldCharType="begin"/>
    </w:r>
    <w:r w:rsidRPr="0043276B">
      <w:rPr>
        <w:color w:val="4472C4" w:themeColor="accent1"/>
        <w:sz w:val="20"/>
        <w:szCs w:val="12"/>
      </w:rPr>
      <w:instrText xml:space="preserve"> NUMPAGES  \* Arabic  \* MERGEFORMAT </w:instrText>
    </w:r>
    <w:r w:rsidRPr="0043276B">
      <w:rPr>
        <w:color w:val="4472C4" w:themeColor="accent1"/>
        <w:sz w:val="20"/>
        <w:szCs w:val="12"/>
      </w:rPr>
      <w:fldChar w:fldCharType="separate"/>
    </w:r>
    <w:r>
      <w:rPr>
        <w:color w:val="4472C4" w:themeColor="accent1"/>
        <w:sz w:val="20"/>
        <w:szCs w:val="12"/>
      </w:rPr>
      <w:t>31</w:t>
    </w:r>
    <w:r w:rsidRPr="0043276B">
      <w:rPr>
        <w:color w:val="4472C4" w:themeColor="accent1"/>
        <w:sz w:val="20"/>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C67C4" w14:textId="77777777" w:rsidR="006F2C11" w:rsidRDefault="006F2C11" w:rsidP="00E2041C">
      <w:pPr>
        <w:spacing w:after="0" w:line="240" w:lineRule="auto"/>
      </w:pPr>
      <w:r>
        <w:separator/>
      </w:r>
    </w:p>
  </w:footnote>
  <w:footnote w:type="continuationSeparator" w:id="0">
    <w:p w14:paraId="5370574E" w14:textId="77777777" w:rsidR="006F2C11" w:rsidRDefault="006F2C11" w:rsidP="00E2041C">
      <w:pPr>
        <w:spacing w:after="0" w:line="240" w:lineRule="auto"/>
      </w:pPr>
      <w:r>
        <w:continuationSeparator/>
      </w:r>
    </w:p>
  </w:footnote>
  <w:footnote w:type="continuationNotice" w:id="1">
    <w:p w14:paraId="77AED590" w14:textId="77777777" w:rsidR="006F2C11" w:rsidRDefault="006F2C11">
      <w:pPr>
        <w:spacing w:after="0" w:line="240" w:lineRule="auto"/>
      </w:pPr>
    </w:p>
  </w:footnote>
  <w:footnote w:id="2">
    <w:p w14:paraId="3E8FA92F" w14:textId="123133ED" w:rsidR="00312677" w:rsidRPr="00EE0EB8" w:rsidRDefault="00312677">
      <w:pPr>
        <w:pStyle w:val="FootnoteText"/>
        <w:rPr>
          <w:lang w:val="en-GB"/>
        </w:rPr>
      </w:pPr>
      <w:r>
        <w:rPr>
          <w:rStyle w:val="FootnoteReference"/>
        </w:rPr>
        <w:footnoteRef/>
      </w:r>
      <w:r>
        <w:t xml:space="preserve"> </w:t>
      </w:r>
      <w:proofErr w:type="spellStart"/>
      <w:r w:rsidR="00BD340A">
        <w:rPr>
          <w:lang w:val="en-GB"/>
        </w:rPr>
        <w:t>Wytch</w:t>
      </w:r>
      <w:proofErr w:type="spellEnd"/>
      <w:r w:rsidR="00BD340A">
        <w:rPr>
          <w:lang w:val="en-GB"/>
        </w:rPr>
        <w:t xml:space="preserve"> Farm in Dorset</w:t>
      </w:r>
      <w:r w:rsidR="00BC1039">
        <w:rPr>
          <w:lang w:val="en-GB"/>
        </w:rPr>
        <w:t>, England</w:t>
      </w:r>
      <w:r w:rsidR="00924C20">
        <w:rPr>
          <w:lang w:val="en-GB"/>
        </w:rPr>
        <w:t xml:space="preserve"> is the only substantial onshore </w:t>
      </w:r>
      <w:r w:rsidR="004F06D3">
        <w:rPr>
          <w:lang w:val="en-GB"/>
        </w:rPr>
        <w:t>field and is covered</w:t>
      </w:r>
      <w:r w:rsidR="00313E16">
        <w:rPr>
          <w:lang w:val="en-GB"/>
        </w:rPr>
        <w:t xml:space="preserve"> by a “seaward” </w:t>
      </w:r>
      <w:r w:rsidR="0090615F">
        <w:rPr>
          <w:lang w:val="en-GB"/>
        </w:rPr>
        <w:t>licence;</w:t>
      </w:r>
      <w:r w:rsidR="006A5E17">
        <w:rPr>
          <w:lang w:val="en-GB"/>
        </w:rPr>
        <w:t xml:space="preserve"> the drilling sites are ons</w:t>
      </w:r>
      <w:r w:rsidR="00022FF1">
        <w:rPr>
          <w:lang w:val="en-GB"/>
        </w:rPr>
        <w:t>hore</w:t>
      </w:r>
      <w:r w:rsidR="00D35489">
        <w:rPr>
          <w:lang w:val="en-GB"/>
        </w:rPr>
        <w:t xml:space="preserve">, but some of the wells </w:t>
      </w:r>
      <w:r w:rsidR="008B0B75">
        <w:rPr>
          <w:lang w:val="en-GB"/>
        </w:rPr>
        <w:t>extend under Poole Harbour</w:t>
      </w:r>
    </w:p>
  </w:footnote>
  <w:footnote w:id="3">
    <w:p w14:paraId="486A4FF7" w14:textId="289A8DD4" w:rsidR="006951BE" w:rsidRPr="006951BE" w:rsidRDefault="006951BE">
      <w:pPr>
        <w:pStyle w:val="FootnoteText"/>
        <w:rPr>
          <w:rFonts w:ascii="Arial" w:hAnsi="Arial" w:cs="Arial"/>
          <w:szCs w:val="16"/>
          <w:lang w:val="fr-FR"/>
        </w:rPr>
      </w:pPr>
      <w:r w:rsidRPr="006951BE">
        <w:rPr>
          <w:rStyle w:val="FootnoteReference"/>
          <w:rFonts w:ascii="Arial" w:hAnsi="Arial" w:cs="Arial"/>
          <w:szCs w:val="16"/>
        </w:rPr>
        <w:footnoteRef/>
      </w:r>
      <w:r w:rsidRPr="006951BE">
        <w:rPr>
          <w:rFonts w:ascii="Arial" w:hAnsi="Arial" w:cs="Arial"/>
          <w:szCs w:val="16"/>
        </w:rPr>
        <w:t xml:space="preserve"> </w:t>
      </w:r>
      <w:hyperlink r:id="rId1" w:history="1">
        <w:r w:rsidRPr="006951BE">
          <w:rPr>
            <w:rStyle w:val="Hyperlink"/>
            <w:rFonts w:ascii="Arial" w:hAnsi="Arial" w:cs="Arial"/>
            <w:szCs w:val="16"/>
          </w:rPr>
          <w:t>https://www.gov.uk/government/statistics/building-materials-and-components-statistics-may-2021</w:t>
        </w:r>
      </w:hyperlink>
    </w:p>
  </w:footnote>
  <w:footnote w:id="4">
    <w:p w14:paraId="2A88C411" w14:textId="53ABBA42" w:rsidR="006951BE" w:rsidRPr="006951BE" w:rsidRDefault="006951BE">
      <w:pPr>
        <w:pStyle w:val="FootnoteText"/>
        <w:rPr>
          <w:lang w:val="fr-FR"/>
        </w:rPr>
      </w:pPr>
      <w:r w:rsidRPr="006951BE">
        <w:rPr>
          <w:rStyle w:val="FootnoteReference"/>
          <w:rFonts w:ascii="Arial" w:hAnsi="Arial" w:cs="Arial"/>
          <w:szCs w:val="16"/>
        </w:rPr>
        <w:footnoteRef/>
      </w:r>
      <w:r w:rsidRPr="006951BE">
        <w:rPr>
          <w:rFonts w:ascii="Arial" w:hAnsi="Arial" w:cs="Arial"/>
          <w:szCs w:val="16"/>
        </w:rPr>
        <w:t xml:space="preserve"> </w:t>
      </w:r>
      <w:hyperlink r:id="rId2" w:history="1">
        <w:r w:rsidRPr="009A1BD0">
          <w:rPr>
            <w:rStyle w:val="Hyperlink"/>
            <w:rFonts w:ascii="Arial" w:hAnsi="Arial" w:cs="Arial"/>
            <w:szCs w:val="16"/>
          </w:rPr>
          <w:t>https://www.gov.uk/government/statistics/building-materials-and-components-statistics-may-2021</w:t>
        </w:r>
      </w:hyperlink>
    </w:p>
  </w:footnote>
  <w:footnote w:id="5">
    <w:p w14:paraId="220C2CF5" w14:textId="0883A890" w:rsidR="006951BE" w:rsidRPr="00012C83" w:rsidRDefault="006951BE">
      <w:pPr>
        <w:pStyle w:val="FootnoteText"/>
        <w:rPr>
          <w:rFonts w:ascii="Arial" w:hAnsi="Arial" w:cs="Arial"/>
          <w:szCs w:val="16"/>
          <w:lang w:val="fr-FR"/>
        </w:rPr>
      </w:pPr>
      <w:r w:rsidRPr="00012C83">
        <w:rPr>
          <w:rStyle w:val="FootnoteReference"/>
          <w:rFonts w:ascii="Arial" w:hAnsi="Arial" w:cs="Arial"/>
          <w:szCs w:val="16"/>
        </w:rPr>
        <w:footnoteRef/>
      </w:r>
      <w:r w:rsidRPr="00012C83">
        <w:rPr>
          <w:rFonts w:ascii="Arial" w:hAnsi="Arial" w:cs="Arial"/>
          <w:szCs w:val="16"/>
        </w:rPr>
        <w:t xml:space="preserve"> </w:t>
      </w:r>
      <w:hyperlink r:id="rId3" w:history="1">
        <w:r w:rsidRPr="00012C83">
          <w:rPr>
            <w:rStyle w:val="Hyperlink"/>
            <w:rFonts w:ascii="Arial" w:hAnsi="Arial" w:cs="Arial"/>
            <w:szCs w:val="16"/>
          </w:rPr>
          <w:t>https://www.mineralproducts.org/MPA/media/root/Publications/2020/Contribution_of_Recycled_and_Secondary_Materials_to_Total_Aggs_Supply_in_GB_2020.pdf</w:t>
        </w:r>
      </w:hyperlink>
      <w:r w:rsidRPr="00012C83">
        <w:rPr>
          <w:rFonts w:ascii="Arial" w:hAnsi="Arial" w:cs="Arial"/>
          <w:szCs w:val="16"/>
          <w:lang w:val="fr-FR"/>
        </w:rPr>
        <w:t xml:space="preserve"> </w:t>
      </w:r>
    </w:p>
  </w:footnote>
  <w:footnote w:id="6">
    <w:p w14:paraId="70DB1753" w14:textId="4C924CB1" w:rsidR="0068253E" w:rsidRPr="0068253E" w:rsidRDefault="0068253E">
      <w:pPr>
        <w:pStyle w:val="FootnoteText"/>
        <w:rPr>
          <w:lang w:val="fr-FR"/>
        </w:rPr>
      </w:pPr>
      <w:r w:rsidRPr="00012C83">
        <w:rPr>
          <w:rStyle w:val="FootnoteReference"/>
          <w:rFonts w:ascii="Arial" w:hAnsi="Arial" w:cs="Arial"/>
          <w:szCs w:val="16"/>
        </w:rPr>
        <w:footnoteRef/>
      </w:r>
      <w:r w:rsidRPr="00012C83">
        <w:rPr>
          <w:rFonts w:ascii="Arial" w:hAnsi="Arial" w:cs="Arial"/>
          <w:szCs w:val="16"/>
        </w:rPr>
        <w:t xml:space="preserve"> </w:t>
      </w:r>
      <w:hyperlink r:id="rId4" w:history="1">
        <w:r w:rsidRPr="00012C83">
          <w:rPr>
            <w:rStyle w:val="Hyperlink"/>
            <w:rFonts w:ascii="Arial" w:hAnsi="Arial" w:cs="Arial"/>
            <w:szCs w:val="16"/>
          </w:rPr>
          <w:t>https://www.mineralproducts.org/News-CEO-Blog/2021/release03.aspx</w:t>
        </w:r>
      </w:hyperlink>
      <w:r>
        <w:rPr>
          <w:lang w:val="fr-FR"/>
        </w:rPr>
        <w:t xml:space="preserve"> </w:t>
      </w:r>
    </w:p>
  </w:footnote>
  <w:footnote w:id="7">
    <w:p w14:paraId="7CDD6F7E" w14:textId="5CFCE9E2" w:rsidR="00623211" w:rsidRPr="00623211" w:rsidRDefault="00623211">
      <w:pPr>
        <w:pStyle w:val="FootnoteText"/>
        <w:rPr>
          <w:rFonts w:ascii="Arial" w:hAnsi="Arial" w:cs="Arial"/>
          <w:szCs w:val="16"/>
          <w:lang w:val="fr-FR"/>
        </w:rPr>
      </w:pPr>
      <w:r w:rsidRPr="00623211">
        <w:rPr>
          <w:rStyle w:val="FootnoteReference"/>
          <w:rFonts w:ascii="Arial" w:hAnsi="Arial" w:cs="Arial"/>
          <w:szCs w:val="16"/>
        </w:rPr>
        <w:footnoteRef/>
      </w:r>
      <w:r w:rsidRPr="00623211">
        <w:rPr>
          <w:rFonts w:ascii="Arial" w:hAnsi="Arial" w:cs="Arial"/>
          <w:szCs w:val="16"/>
        </w:rPr>
        <w:t xml:space="preserve"> </w:t>
      </w:r>
      <w:hyperlink r:id="rId5" w:history="1">
        <w:r w:rsidRPr="00623211">
          <w:rPr>
            <w:rStyle w:val="Hyperlink"/>
            <w:rFonts w:ascii="Arial" w:hAnsi="Arial" w:cs="Arial"/>
            <w:szCs w:val="16"/>
          </w:rPr>
          <w:t>https://www.gov.uk/government/statistics/aggregates-levy-bulletin</w:t>
        </w:r>
      </w:hyperlink>
      <w:r w:rsidRPr="00623211">
        <w:rPr>
          <w:rFonts w:ascii="Arial" w:hAnsi="Arial" w:cs="Arial"/>
          <w:szCs w:val="16"/>
          <w:lang w:val="fr-FR"/>
        </w:rPr>
        <w:t xml:space="preserve"> </w:t>
      </w:r>
    </w:p>
  </w:footnote>
  <w:footnote w:id="8">
    <w:p w14:paraId="6495A64A" w14:textId="7E37F8BE" w:rsidR="0032577E" w:rsidRPr="0032577E" w:rsidRDefault="0032577E">
      <w:pPr>
        <w:pStyle w:val="FootnoteText"/>
        <w:rPr>
          <w:rFonts w:ascii="Arial" w:hAnsi="Arial" w:cs="Arial"/>
          <w:szCs w:val="16"/>
          <w:lang w:val="fr-FR"/>
        </w:rPr>
      </w:pPr>
      <w:r w:rsidRPr="0032577E">
        <w:rPr>
          <w:rStyle w:val="FootnoteReference"/>
          <w:rFonts w:ascii="Arial" w:hAnsi="Arial" w:cs="Arial"/>
          <w:szCs w:val="16"/>
        </w:rPr>
        <w:footnoteRef/>
      </w:r>
      <w:r w:rsidRPr="0032577E">
        <w:rPr>
          <w:rFonts w:ascii="Arial" w:hAnsi="Arial" w:cs="Arial"/>
          <w:szCs w:val="16"/>
        </w:rPr>
        <w:t xml:space="preserve"> </w:t>
      </w:r>
      <w:hyperlink r:id="rId6" w:anchor="reference-7" w:history="1">
        <w:r w:rsidRPr="0032577E">
          <w:rPr>
            <w:rStyle w:val="Hyperlink"/>
            <w:rFonts w:ascii="Arial" w:hAnsi="Arial" w:cs="Arial"/>
            <w:szCs w:val="16"/>
          </w:rPr>
          <w:t>https://www.ukeiti.org/sector-introduction#reference-7</w:t>
        </w:r>
      </w:hyperlink>
      <w:r w:rsidRPr="0032577E">
        <w:rPr>
          <w:rFonts w:ascii="Arial" w:hAnsi="Arial" w:cs="Arial"/>
          <w:szCs w:val="16"/>
          <w:lang w:val="fr-FR"/>
        </w:rPr>
        <w:t xml:space="preserve"> </w:t>
      </w:r>
    </w:p>
  </w:footnote>
  <w:footnote w:id="9">
    <w:p w14:paraId="0A5323F7" w14:textId="1A4E52CE" w:rsidR="00A536F0" w:rsidRPr="00A536F0" w:rsidRDefault="00A536F0">
      <w:pPr>
        <w:pStyle w:val="FootnoteText"/>
        <w:rPr>
          <w:lang w:val="en-GB"/>
        </w:rPr>
      </w:pPr>
      <w:r>
        <w:rPr>
          <w:rStyle w:val="FootnoteReference"/>
        </w:rPr>
        <w:footnoteRef/>
      </w:r>
      <w:r>
        <w:t xml:space="preserve"> </w:t>
      </w:r>
      <w:r w:rsidRPr="00095D44">
        <w:rPr>
          <w:rFonts w:ascii="Arial" w:hAnsi="Arial" w:cs="Arial"/>
          <w:szCs w:val="16"/>
          <w:lang w:val="en-GB"/>
        </w:rPr>
        <w:t xml:space="preserve">All references to the ‘Standard’ </w:t>
      </w:r>
      <w:r w:rsidR="00095D44" w:rsidRPr="00095D44">
        <w:rPr>
          <w:rFonts w:ascii="Arial" w:hAnsi="Arial" w:cs="Arial"/>
          <w:szCs w:val="16"/>
          <w:lang w:val="en-GB"/>
        </w:rPr>
        <w:t>are the current 2019 EITI Standard unless otherwise stated.</w:t>
      </w:r>
    </w:p>
  </w:footnote>
  <w:footnote w:id="10">
    <w:p w14:paraId="7AA10344" w14:textId="09483981" w:rsidR="0080635B" w:rsidRPr="005F0018" w:rsidRDefault="0080635B">
      <w:pPr>
        <w:pStyle w:val="FootnoteText"/>
        <w:rPr>
          <w:rFonts w:ascii="Arial" w:hAnsi="Arial" w:cs="Arial"/>
          <w:szCs w:val="16"/>
          <w:lang w:val="en-GB"/>
        </w:rPr>
      </w:pPr>
      <w:r w:rsidRPr="005F0018">
        <w:rPr>
          <w:rStyle w:val="FootnoteReference"/>
          <w:rFonts w:ascii="Arial" w:hAnsi="Arial" w:cs="Arial"/>
          <w:szCs w:val="16"/>
        </w:rPr>
        <w:footnoteRef/>
      </w:r>
      <w:r w:rsidRPr="005F0018">
        <w:rPr>
          <w:rFonts w:ascii="Arial" w:hAnsi="Arial" w:cs="Arial"/>
          <w:szCs w:val="16"/>
        </w:rPr>
        <w:t xml:space="preserve"> </w:t>
      </w:r>
      <w:r w:rsidRPr="005F0018">
        <w:rPr>
          <w:rFonts w:ascii="Arial" w:hAnsi="Arial" w:cs="Arial"/>
          <w:szCs w:val="16"/>
          <w:lang w:val="en-GB"/>
        </w:rPr>
        <w:t>The MSG met 7 times during 2021</w:t>
      </w:r>
    </w:p>
  </w:footnote>
  <w:footnote w:id="11">
    <w:p w14:paraId="1E5CE221" w14:textId="4CD55DBC" w:rsidR="00806CDA" w:rsidRPr="00806CDA" w:rsidRDefault="00806CDA">
      <w:pPr>
        <w:pStyle w:val="FootnoteText"/>
        <w:rPr>
          <w:rFonts w:ascii="Arial" w:hAnsi="Arial" w:cs="Arial"/>
          <w:szCs w:val="16"/>
          <w:lang w:val="en-GB"/>
        </w:rPr>
      </w:pPr>
      <w:r w:rsidRPr="00806CDA">
        <w:rPr>
          <w:rStyle w:val="FootnoteReference"/>
          <w:rFonts w:ascii="Arial" w:hAnsi="Arial" w:cs="Arial"/>
          <w:szCs w:val="16"/>
        </w:rPr>
        <w:footnoteRef/>
      </w:r>
      <w:r w:rsidRPr="00806CDA">
        <w:rPr>
          <w:rFonts w:ascii="Arial" w:hAnsi="Arial" w:cs="Arial"/>
          <w:szCs w:val="16"/>
        </w:rPr>
        <w:t xml:space="preserve"> </w:t>
      </w:r>
      <w:r w:rsidRPr="00806CDA">
        <w:rPr>
          <w:rFonts w:ascii="Arial" w:eastAsia="Times New Roman" w:hAnsi="Arial" w:cs="Arial"/>
          <w:szCs w:val="16"/>
          <w:lang w:val="en-GB"/>
        </w:rPr>
        <w:t>P</w:t>
      </w:r>
      <w:r w:rsidRPr="00806CDA">
        <w:rPr>
          <w:rFonts w:ascii="Arial" w:eastAsia="Times New Roman" w:hAnsi="Arial" w:cs="Arial"/>
          <w:szCs w:val="16"/>
        </w:rPr>
        <w:t xml:space="preserve">lease see the </w:t>
      </w:r>
      <w:hyperlink r:id="rId7" w:history="1">
        <w:r w:rsidRPr="00806CDA">
          <w:rPr>
            <w:rStyle w:val="Hyperlink"/>
            <w:rFonts w:ascii="Arial" w:eastAsia="Times New Roman" w:hAnsi="Arial" w:cs="Arial"/>
            <w:szCs w:val="16"/>
          </w:rPr>
          <w:t>2</w:t>
        </w:r>
        <w:r w:rsidRPr="00806CDA">
          <w:rPr>
            <w:rStyle w:val="Hyperlink"/>
            <w:rFonts w:ascii="Arial" w:eastAsia="Times New Roman" w:hAnsi="Arial" w:cs="Arial"/>
            <w:szCs w:val="16"/>
            <w:vertAlign w:val="superscript"/>
          </w:rPr>
          <w:t>nd</w:t>
        </w:r>
        <w:r w:rsidRPr="00806CDA">
          <w:rPr>
            <w:rStyle w:val="Hyperlink"/>
            <w:rFonts w:ascii="Arial" w:eastAsia="Times New Roman" w:hAnsi="Arial" w:cs="Arial"/>
            <w:szCs w:val="16"/>
          </w:rPr>
          <w:t xml:space="preserve"> validation evidence and report</w:t>
        </w:r>
      </w:hyperlink>
      <w:r w:rsidRPr="00806CDA">
        <w:rPr>
          <w:rFonts w:ascii="Arial" w:eastAsia="Times New Roman" w:hAnsi="Arial" w:cs="Arial"/>
          <w:szCs w:val="16"/>
        </w:rPr>
        <w:t xml:space="preserve"> for full details of progress between January and September 2021</w:t>
      </w:r>
      <w:r w:rsidRPr="00806CDA">
        <w:rPr>
          <w:rFonts w:ascii="Arial" w:eastAsia="Times New Roman" w:hAnsi="Arial" w:cs="Arial"/>
          <w:szCs w:val="16"/>
          <w:lang w:val="en-GB"/>
        </w:rPr>
        <w:t>.</w:t>
      </w:r>
    </w:p>
  </w:footnote>
  <w:footnote w:id="12">
    <w:p w14:paraId="434D7631" w14:textId="618A04A9" w:rsidR="00040E3F" w:rsidRPr="004F0439" w:rsidRDefault="00040E3F">
      <w:pPr>
        <w:pStyle w:val="FootnoteText"/>
        <w:rPr>
          <w:rFonts w:ascii="Arial" w:hAnsi="Arial" w:cs="Arial"/>
          <w:szCs w:val="16"/>
          <w:lang w:val="en-GB"/>
        </w:rPr>
      </w:pPr>
      <w:r w:rsidRPr="004F0439">
        <w:rPr>
          <w:rStyle w:val="FootnoteReference"/>
          <w:rFonts w:ascii="Arial" w:hAnsi="Arial" w:cs="Arial"/>
          <w:szCs w:val="16"/>
        </w:rPr>
        <w:footnoteRef/>
      </w:r>
      <w:r w:rsidRPr="004F0439">
        <w:rPr>
          <w:rFonts w:ascii="Arial" w:hAnsi="Arial" w:cs="Arial"/>
          <w:szCs w:val="16"/>
        </w:rPr>
        <w:t xml:space="preserve"> </w:t>
      </w:r>
      <w:r w:rsidRPr="004F0439">
        <w:rPr>
          <w:rFonts w:ascii="Arial" w:hAnsi="Arial" w:cs="Arial"/>
          <w:szCs w:val="16"/>
          <w:lang w:val="en-GB"/>
        </w:rPr>
        <w:t xml:space="preserve">Data from Google Analytics, sourced </w:t>
      </w:r>
      <w:r w:rsidR="004F6431" w:rsidRPr="004F0439">
        <w:rPr>
          <w:rFonts w:ascii="Arial" w:hAnsi="Arial" w:cs="Arial"/>
          <w:szCs w:val="16"/>
          <w:lang w:val="en-GB"/>
        </w:rPr>
        <w:t>9</w:t>
      </w:r>
      <w:r w:rsidR="004F6431" w:rsidRPr="004F0439">
        <w:rPr>
          <w:rFonts w:ascii="Arial" w:hAnsi="Arial" w:cs="Arial"/>
          <w:szCs w:val="16"/>
          <w:vertAlign w:val="superscript"/>
          <w:lang w:val="en-GB"/>
        </w:rPr>
        <w:t>th</w:t>
      </w:r>
      <w:r w:rsidR="004F6431" w:rsidRPr="004F0439">
        <w:rPr>
          <w:rFonts w:ascii="Arial" w:hAnsi="Arial" w:cs="Arial"/>
          <w:szCs w:val="16"/>
          <w:lang w:val="en-GB"/>
        </w:rPr>
        <w:t xml:space="preserve"> December 2021 and covering the period 29</w:t>
      </w:r>
      <w:r w:rsidR="004F6431" w:rsidRPr="004F0439">
        <w:rPr>
          <w:rFonts w:ascii="Arial" w:hAnsi="Arial" w:cs="Arial"/>
          <w:szCs w:val="16"/>
          <w:vertAlign w:val="superscript"/>
          <w:lang w:val="en-GB"/>
        </w:rPr>
        <w:t>th</w:t>
      </w:r>
      <w:r w:rsidR="004F6431" w:rsidRPr="004F0439">
        <w:rPr>
          <w:rFonts w:ascii="Arial" w:hAnsi="Arial" w:cs="Arial"/>
          <w:szCs w:val="16"/>
          <w:lang w:val="en-GB"/>
        </w:rPr>
        <w:t xml:space="preserve"> May 2020 – 9</w:t>
      </w:r>
      <w:r w:rsidR="004F6431" w:rsidRPr="004F0439">
        <w:rPr>
          <w:rFonts w:ascii="Arial" w:hAnsi="Arial" w:cs="Arial"/>
          <w:szCs w:val="16"/>
          <w:vertAlign w:val="superscript"/>
          <w:lang w:val="en-GB"/>
        </w:rPr>
        <w:t>th</w:t>
      </w:r>
      <w:r w:rsidR="004F6431" w:rsidRPr="004F0439">
        <w:rPr>
          <w:rFonts w:ascii="Arial" w:hAnsi="Arial" w:cs="Arial"/>
          <w:szCs w:val="16"/>
          <w:lang w:val="en-GB"/>
        </w:rPr>
        <w:t xml:space="preserve"> December 2021</w:t>
      </w:r>
      <w:r w:rsidR="00533EC2" w:rsidRPr="004F0439">
        <w:rPr>
          <w:rFonts w:ascii="Arial" w:hAnsi="Arial" w:cs="Arial"/>
          <w:szCs w:val="16"/>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B182C" w14:textId="397DF377" w:rsidR="00012C83" w:rsidRPr="000E7F30" w:rsidRDefault="00012C83" w:rsidP="00491736">
    <w:pPr>
      <w:pStyle w:val="Header"/>
      <w:jc w:val="right"/>
      <w:rPr>
        <w:sz w:val="20"/>
        <w:szCs w:val="20"/>
      </w:rPr>
    </w:pPr>
    <w:r w:rsidRPr="000E7F30">
      <w:rPr>
        <w:color w:val="4472C4" w:themeColor="accent1"/>
        <w:sz w:val="20"/>
        <w:szCs w:val="20"/>
      </w:rPr>
      <w:t>UK EITI Annual Review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3B89006"/>
    <w:styleLink w:val="Style11"/>
    <w:lvl w:ilvl="0">
      <w:start w:val="1"/>
      <w:numFmt w:val="decimal"/>
      <w:pStyle w:val="ListNumber2"/>
      <w:lvlText w:val="%1."/>
      <w:lvlJc w:val="left"/>
      <w:pPr>
        <w:tabs>
          <w:tab w:val="num" w:pos="643"/>
        </w:tabs>
        <w:ind w:left="643" w:hanging="360"/>
      </w:pPr>
    </w:lvl>
  </w:abstractNum>
  <w:abstractNum w:abstractNumId="1" w15:restartNumberingAfterBreak="0">
    <w:nsid w:val="029A79CD"/>
    <w:multiLevelType w:val="hybridMultilevel"/>
    <w:tmpl w:val="E4CC223A"/>
    <w:lvl w:ilvl="0" w:tplc="BECC1278">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C63F04"/>
    <w:multiLevelType w:val="multilevel"/>
    <w:tmpl w:val="28082A52"/>
    <w:lvl w:ilvl="0">
      <w:start w:val="1"/>
      <w:numFmt w:val="upperRoman"/>
      <w:pStyle w:val="MSHouseLevel1"/>
      <w:lvlText w:val="%1."/>
      <w:lvlJc w:val="left"/>
      <w:pPr>
        <w:tabs>
          <w:tab w:val="num" w:pos="851"/>
        </w:tabs>
        <w:ind w:left="851" w:hanging="851"/>
      </w:pPr>
    </w:lvl>
    <w:lvl w:ilvl="1">
      <w:start w:val="1"/>
      <w:numFmt w:val="decimal"/>
      <w:lvlRestart w:val="0"/>
      <w:pStyle w:val="MSHouseLevel2"/>
      <w:lvlText w:val="%2."/>
      <w:lvlJc w:val="left"/>
      <w:pPr>
        <w:tabs>
          <w:tab w:val="num" w:pos="851"/>
        </w:tabs>
        <w:ind w:left="851" w:hanging="851"/>
      </w:pPr>
    </w:lvl>
    <w:lvl w:ilvl="2">
      <w:start w:val="1"/>
      <w:numFmt w:val="decimal"/>
      <w:lvlText w:val="%2.%3."/>
      <w:lvlJc w:val="left"/>
      <w:pPr>
        <w:tabs>
          <w:tab w:val="num" w:pos="851"/>
        </w:tabs>
        <w:ind w:left="851" w:hanging="851"/>
      </w:pPr>
    </w:lvl>
    <w:lvl w:ilvl="3">
      <w:start w:val="1"/>
      <w:numFmt w:val="lowerRoman"/>
      <w:lvlText w:val="%4."/>
      <w:lvlJc w:val="left"/>
      <w:pPr>
        <w:tabs>
          <w:tab w:val="num" w:pos="851"/>
        </w:tabs>
        <w:ind w:left="851" w:hanging="851"/>
      </w:pPr>
    </w:lvl>
    <w:lvl w:ilvl="4">
      <w:start w:val="1"/>
      <w:numFmt w:val="bullet"/>
      <w:lvlText w:val=""/>
      <w:lvlJc w:val="left"/>
      <w:pPr>
        <w:tabs>
          <w:tab w:val="num" w:pos="851"/>
        </w:tabs>
        <w:ind w:left="851" w:hanging="851"/>
      </w:pPr>
      <w:rPr>
        <w:rFonts w:ascii="Symbol" w:hAnsi="Symbol" w:hint="default"/>
      </w:rPr>
    </w:lvl>
    <w:lvl w:ilvl="5">
      <w:start w:val="1"/>
      <w:numFmt w:val="bullet"/>
      <w:lvlText w:val="♦"/>
      <w:lvlJc w:val="left"/>
      <w:pPr>
        <w:tabs>
          <w:tab w:val="num" w:pos="1418"/>
        </w:tabs>
        <w:ind w:left="1418" w:hanging="567"/>
      </w:pPr>
      <w:rPr>
        <w:rFonts w:ascii="Times New Roman" w:hAnsi="Times New Roman" w:cs="Times New Roman" w:hint="default"/>
      </w:rPr>
    </w:lvl>
    <w:lvl w:ilvl="6">
      <w:start w:val="1"/>
      <w:numFmt w:val="bullet"/>
      <w:lvlText w:val="-"/>
      <w:lvlJc w:val="left"/>
      <w:pPr>
        <w:tabs>
          <w:tab w:val="num" w:pos="1985"/>
        </w:tabs>
        <w:ind w:left="1985" w:hanging="567"/>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132A77A7"/>
    <w:multiLevelType w:val="hybridMultilevel"/>
    <w:tmpl w:val="3A52B1CC"/>
    <w:lvl w:ilvl="0" w:tplc="56429FC8">
      <w:start w:val="5"/>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C34800"/>
    <w:multiLevelType w:val="hybridMultilevel"/>
    <w:tmpl w:val="BEB49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2E17AB"/>
    <w:multiLevelType w:val="hybridMultilevel"/>
    <w:tmpl w:val="244E4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6719E5"/>
    <w:multiLevelType w:val="hybridMultilevel"/>
    <w:tmpl w:val="16A89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53794"/>
    <w:multiLevelType w:val="multilevel"/>
    <w:tmpl w:val="B40E2328"/>
    <w:styleLink w:val="Style2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BD6061"/>
    <w:multiLevelType w:val="hybridMultilevel"/>
    <w:tmpl w:val="6AAE3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164ED"/>
    <w:multiLevelType w:val="multilevel"/>
    <w:tmpl w:val="8374722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174C8C"/>
    <w:multiLevelType w:val="multilevel"/>
    <w:tmpl w:val="BB809E9E"/>
    <w:lvl w:ilvl="0">
      <w:start w:val="1"/>
      <w:numFmt w:val="bullet"/>
      <w:lvlText w:val=""/>
      <w:lvlJc w:val="left"/>
      <w:pPr>
        <w:tabs>
          <w:tab w:val="num" w:pos="567"/>
        </w:tabs>
        <w:ind w:left="567" w:hanging="567"/>
      </w:pPr>
      <w:rPr>
        <w:rFonts w:ascii="Symbol" w:hAnsi="Symbol" w:hint="default"/>
      </w:rPr>
    </w:lvl>
    <w:lvl w:ilvl="1">
      <w:start w:val="1"/>
      <w:numFmt w:val="bullet"/>
      <w:pStyle w:val="MSBulletLevel2"/>
      <w:lvlText w:val="♦"/>
      <w:lvlJc w:val="left"/>
      <w:pPr>
        <w:tabs>
          <w:tab w:val="num" w:pos="1134"/>
        </w:tabs>
        <w:ind w:left="1134" w:hanging="567"/>
      </w:pPr>
      <w:rPr>
        <w:rFonts w:ascii="Times New Roman" w:hAnsi="Times New Roman" w:cs="Times New Roman" w:hint="default"/>
      </w:rPr>
    </w:lvl>
    <w:lvl w:ilvl="2">
      <w:start w:val="1"/>
      <w:numFmt w:val="bullet"/>
      <w:pStyle w:val="MSBulletLevel3"/>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1" w15:restartNumberingAfterBreak="0">
    <w:nsid w:val="259D30D0"/>
    <w:multiLevelType w:val="hybridMultilevel"/>
    <w:tmpl w:val="C6928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352095"/>
    <w:multiLevelType w:val="hybridMultilevel"/>
    <w:tmpl w:val="9BD81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456D4B"/>
    <w:multiLevelType w:val="hybridMultilevel"/>
    <w:tmpl w:val="49A6FB70"/>
    <w:lvl w:ilvl="0" w:tplc="A77A97F6">
      <w:start w:val="1"/>
      <w:numFmt w:val="bullet"/>
      <w:pStyle w:val="Bullet1"/>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2A30364E"/>
    <w:multiLevelType w:val="hybridMultilevel"/>
    <w:tmpl w:val="38F46168"/>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B9102E3"/>
    <w:multiLevelType w:val="hybridMultilevel"/>
    <w:tmpl w:val="CE900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7" w15:restartNumberingAfterBreak="0">
    <w:nsid w:val="2CAB4527"/>
    <w:multiLevelType w:val="multilevel"/>
    <w:tmpl w:val="26C24C12"/>
    <w:lvl w:ilvl="0">
      <w:start w:val="1"/>
      <w:numFmt w:val="decimal"/>
      <w:pStyle w:val="ListNumber3"/>
      <w:lvlText w:val="(%1)"/>
      <w:lvlJc w:val="left"/>
      <w:pPr>
        <w:tabs>
          <w:tab w:val="num" w:pos="709"/>
        </w:tabs>
        <w:ind w:left="709" w:hanging="709"/>
      </w:pPr>
    </w:lvl>
    <w:lvl w:ilvl="1">
      <w:start w:val="1"/>
      <w:numFmt w:val="lowerLetter"/>
      <w:pStyle w:val="ListNumber3Level2"/>
      <w:lvlText w:val="(%2)"/>
      <w:lvlJc w:val="left"/>
      <w:pPr>
        <w:tabs>
          <w:tab w:val="num" w:pos="1417"/>
        </w:tabs>
        <w:ind w:left="1417" w:hanging="708"/>
      </w:pPr>
    </w:lvl>
    <w:lvl w:ilvl="2">
      <w:start w:val="1"/>
      <w:numFmt w:val="bullet"/>
      <w:pStyle w:val="ListNumber3Level3"/>
      <w:lvlText w:val="–"/>
      <w:lvlJc w:val="left"/>
      <w:pPr>
        <w:tabs>
          <w:tab w:val="num" w:pos="2126"/>
        </w:tabs>
        <w:ind w:left="2126" w:hanging="709"/>
      </w:pPr>
      <w:rPr>
        <w:rFonts w:ascii="Times New Roman" w:hAnsi="Times New Roman"/>
      </w:rPr>
    </w:lvl>
    <w:lvl w:ilvl="3">
      <w:start w:val="1"/>
      <w:numFmt w:val="bullet"/>
      <w:pStyle w:val="ListNumber3Level4"/>
      <w:lvlText w:val=""/>
      <w:lvlJc w:val="left"/>
      <w:pPr>
        <w:tabs>
          <w:tab w:val="num" w:pos="2835"/>
        </w:tabs>
        <w:ind w:left="2835" w:hanging="709"/>
      </w:pPr>
      <w:rPr>
        <w:rFonts w:ascii="Symbol" w:hAnsi="Symbol"/>
      </w:rPr>
    </w:lvl>
    <w:lvl w:ilvl="4">
      <w:start w:val="1"/>
      <w:numFmt w:val="lowerLetter"/>
      <w:lvlText w:val="(%5)"/>
      <w:lvlJc w:val="left"/>
      <w:pPr>
        <w:tabs>
          <w:tab w:val="num" w:pos="598"/>
        </w:tabs>
        <w:ind w:left="598" w:hanging="360"/>
      </w:pPr>
    </w:lvl>
    <w:lvl w:ilvl="5">
      <w:start w:val="1"/>
      <w:numFmt w:val="lowerRoman"/>
      <w:lvlText w:val="(%6)"/>
      <w:lvlJc w:val="left"/>
      <w:pPr>
        <w:tabs>
          <w:tab w:val="num" w:pos="958"/>
        </w:tabs>
        <w:ind w:left="958" w:hanging="360"/>
      </w:pPr>
    </w:lvl>
    <w:lvl w:ilvl="6">
      <w:start w:val="1"/>
      <w:numFmt w:val="decimal"/>
      <w:lvlText w:val="%7."/>
      <w:lvlJc w:val="left"/>
      <w:pPr>
        <w:tabs>
          <w:tab w:val="num" w:pos="1318"/>
        </w:tabs>
        <w:ind w:left="1318" w:hanging="360"/>
      </w:pPr>
    </w:lvl>
    <w:lvl w:ilvl="7">
      <w:start w:val="1"/>
      <w:numFmt w:val="lowerLetter"/>
      <w:lvlText w:val="%8."/>
      <w:lvlJc w:val="left"/>
      <w:pPr>
        <w:tabs>
          <w:tab w:val="num" w:pos="1678"/>
        </w:tabs>
        <w:ind w:left="1678" w:hanging="360"/>
      </w:pPr>
    </w:lvl>
    <w:lvl w:ilvl="8">
      <w:start w:val="1"/>
      <w:numFmt w:val="lowerRoman"/>
      <w:lvlText w:val="%9."/>
      <w:lvlJc w:val="left"/>
      <w:pPr>
        <w:tabs>
          <w:tab w:val="num" w:pos="2038"/>
        </w:tabs>
        <w:ind w:left="2038" w:hanging="360"/>
      </w:pPr>
    </w:lvl>
  </w:abstractNum>
  <w:abstractNum w:abstractNumId="18" w15:restartNumberingAfterBreak="0">
    <w:nsid w:val="32017A82"/>
    <w:multiLevelType w:val="multilevel"/>
    <w:tmpl w:val="490CE56E"/>
    <w:styleLink w:val="Style2"/>
    <w:lvl w:ilvl="0">
      <w:start w:val="1"/>
      <w:numFmt w:val="decimal"/>
      <w:lvlText w:val="%1"/>
      <w:lvlJc w:val="left"/>
      <w:pPr>
        <w:ind w:left="432" w:hanging="432"/>
      </w:pPr>
    </w:lvl>
    <w:lvl w:ilvl="1">
      <w:start w:val="1"/>
      <w:numFmt w:val="decimal"/>
      <w:lvlText w:val="2.%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2B46874"/>
    <w:multiLevelType w:val="multilevel"/>
    <w:tmpl w:val="81A2B286"/>
    <w:lvl w:ilvl="0">
      <w:start w:val="1"/>
      <w:numFmt w:val="bullet"/>
      <w:pStyle w:val="MSBulletLevel1"/>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Times New Roman" w:hAnsi="Times New Roman" w:cs="Times New Roman"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0" w15:restartNumberingAfterBreak="0">
    <w:nsid w:val="365C2788"/>
    <w:multiLevelType w:val="multilevel"/>
    <w:tmpl w:val="040C001F"/>
    <w:styleLink w:val="IFIAlgeriastyle1"/>
    <w:lvl w:ilvl="0">
      <w:start w:val="1"/>
      <w:numFmt w:val="decimal"/>
      <w:lvlText w:val="%1."/>
      <w:lvlJc w:val="left"/>
      <w:pPr>
        <w:ind w:left="360" w:hanging="360"/>
      </w:pPr>
      <w:rPr>
        <w:rFonts w:ascii="Arial" w:hAnsi="Arial"/>
        <w:color w:val="auto"/>
        <w:sz w:val="24"/>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7C7465"/>
    <w:multiLevelType w:val="hybridMultilevel"/>
    <w:tmpl w:val="A2A400F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060B29"/>
    <w:multiLevelType w:val="multilevel"/>
    <w:tmpl w:val="86088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124AAA"/>
    <w:multiLevelType w:val="hybridMultilevel"/>
    <w:tmpl w:val="3C005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3631A8"/>
    <w:multiLevelType w:val="hybridMultilevel"/>
    <w:tmpl w:val="4D900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6" w15:restartNumberingAfterBreak="0">
    <w:nsid w:val="45AC1028"/>
    <w:multiLevelType w:val="multilevel"/>
    <w:tmpl w:val="238ACDF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0312A0"/>
    <w:multiLevelType w:val="hybridMultilevel"/>
    <w:tmpl w:val="E5C07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567814"/>
    <w:multiLevelType w:val="hybridMultilevel"/>
    <w:tmpl w:val="B4248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9054F4"/>
    <w:multiLevelType w:val="hybridMultilevel"/>
    <w:tmpl w:val="D4382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1831BE"/>
    <w:multiLevelType w:val="multilevel"/>
    <w:tmpl w:val="5D84FDE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6219AF"/>
    <w:multiLevelType w:val="hybridMultilevel"/>
    <w:tmpl w:val="0332D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814745"/>
    <w:multiLevelType w:val="hybridMultilevel"/>
    <w:tmpl w:val="B2FE3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0D4505"/>
    <w:multiLevelType w:val="multilevel"/>
    <w:tmpl w:val="194499BE"/>
    <w:lvl w:ilvl="0">
      <w:start w:val="1"/>
      <w:numFmt w:val="decimal"/>
      <w:lvlText w:val="%1."/>
      <w:lvlJc w:val="left"/>
      <w:pPr>
        <w:tabs>
          <w:tab w:val="num" w:pos="850"/>
        </w:tabs>
        <w:ind w:left="850" w:hanging="850"/>
      </w:pPr>
    </w:lvl>
    <w:lvl w:ilvl="1">
      <w:start w:val="1"/>
      <w:numFmt w:val="decimal"/>
      <w:pStyle w:val="ReportHead2"/>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lowerRoman"/>
      <w:lvlText w:val="%4."/>
      <w:lvlJc w:val="left"/>
      <w:pPr>
        <w:tabs>
          <w:tab w:val="num" w:pos="851"/>
        </w:tabs>
        <w:ind w:left="851" w:hanging="851"/>
      </w:pPr>
    </w:lvl>
    <w:lvl w:ilvl="4">
      <w:start w:val="1"/>
      <w:numFmt w:val="bullet"/>
      <w:lvlText w:val=""/>
      <w:lvlJc w:val="left"/>
      <w:pPr>
        <w:tabs>
          <w:tab w:val="num" w:pos="850"/>
        </w:tabs>
        <w:ind w:left="850" w:hanging="850"/>
      </w:pPr>
      <w:rPr>
        <w:rFonts w:ascii="Symbol" w:hAnsi="Symbol" w:hint="default"/>
      </w:rPr>
    </w:lvl>
    <w:lvl w:ilvl="5">
      <w:start w:val="1"/>
      <w:numFmt w:val="bullet"/>
      <w:lvlText w:val=""/>
      <w:lvlJc w:val="left"/>
      <w:pPr>
        <w:tabs>
          <w:tab w:val="num" w:pos="1417"/>
        </w:tabs>
        <w:ind w:left="1417" w:hanging="567"/>
      </w:pPr>
      <w:rPr>
        <w:rFonts w:ascii="Symbol" w:hAnsi="Symbol" w:hint="default"/>
        <w:sz w:val="22"/>
      </w:rPr>
    </w:lvl>
    <w:lvl w:ilvl="6">
      <w:start w:val="1"/>
      <w:numFmt w:val="bullet"/>
      <w:lvlText w:val=""/>
      <w:lvlJc w:val="left"/>
      <w:pPr>
        <w:tabs>
          <w:tab w:val="num" w:pos="1984"/>
        </w:tabs>
        <w:ind w:left="1984" w:hanging="567"/>
      </w:pPr>
      <w:rPr>
        <w:rFonts w:ascii="Symbol" w:hAnsi="Symbol" w:hint="default"/>
        <w:sz w:val="12"/>
      </w:rPr>
    </w:lvl>
    <w:lvl w:ilvl="7">
      <w:start w:val="1"/>
      <w:numFmt w:val="none"/>
      <w:lvlText w:val=""/>
      <w:lvlJc w:val="left"/>
      <w:pPr>
        <w:tabs>
          <w:tab w:val="num" w:pos="1984"/>
        </w:tabs>
        <w:ind w:left="1984" w:hanging="567"/>
      </w:pPr>
    </w:lvl>
    <w:lvl w:ilvl="8">
      <w:start w:val="1"/>
      <w:numFmt w:val="none"/>
      <w:lvlText w:val=""/>
      <w:lvlJc w:val="left"/>
      <w:pPr>
        <w:tabs>
          <w:tab w:val="num" w:pos="2551"/>
        </w:tabs>
        <w:ind w:left="2551" w:hanging="567"/>
      </w:pPr>
    </w:lvl>
  </w:abstractNum>
  <w:abstractNum w:abstractNumId="34" w15:restartNumberingAfterBreak="0">
    <w:nsid w:val="5E757BA2"/>
    <w:multiLevelType w:val="multilevel"/>
    <w:tmpl w:val="BA5A923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85242E"/>
    <w:multiLevelType w:val="hybridMultilevel"/>
    <w:tmpl w:val="83B2D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D332D4"/>
    <w:multiLevelType w:val="hybridMultilevel"/>
    <w:tmpl w:val="37181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D26BB3"/>
    <w:multiLevelType w:val="multilevel"/>
    <w:tmpl w:val="351CF70E"/>
    <w:lvl w:ilvl="0">
      <w:start w:val="1"/>
      <w:numFmt w:val="decimal"/>
      <w:pStyle w:val="ReportHead1"/>
      <w:lvlText w:val="%1."/>
      <w:lvlJc w:val="left"/>
      <w:pPr>
        <w:tabs>
          <w:tab w:val="num" w:pos="850"/>
        </w:tabs>
        <w:ind w:left="850" w:hanging="850"/>
      </w:pPr>
    </w:lvl>
    <w:lvl w:ilvl="1">
      <w:start w:val="1"/>
      <w:numFmt w:val="decimal"/>
      <w:pStyle w:val="ReportHead3"/>
      <w:lvlText w:val="%1.%2."/>
      <w:lvlJc w:val="left"/>
      <w:pPr>
        <w:tabs>
          <w:tab w:val="num" w:pos="850"/>
        </w:tabs>
        <w:ind w:left="850" w:hanging="850"/>
      </w:pPr>
    </w:lvl>
    <w:lvl w:ilvl="2">
      <w:start w:val="1"/>
      <w:numFmt w:val="decimal"/>
      <w:pStyle w:val="ReportHead4"/>
      <w:lvlText w:val="%1.%2.%3."/>
      <w:lvlJc w:val="left"/>
      <w:pPr>
        <w:tabs>
          <w:tab w:val="num" w:pos="850"/>
        </w:tabs>
        <w:ind w:left="850" w:hanging="850"/>
      </w:pPr>
    </w:lvl>
    <w:lvl w:ilvl="3">
      <w:start w:val="1"/>
      <w:numFmt w:val="lowerRoman"/>
      <w:lvlText w:val="%4."/>
      <w:lvlJc w:val="left"/>
      <w:pPr>
        <w:tabs>
          <w:tab w:val="num" w:pos="851"/>
        </w:tabs>
        <w:ind w:left="851" w:hanging="851"/>
      </w:pPr>
    </w:lvl>
    <w:lvl w:ilvl="4">
      <w:start w:val="1"/>
      <w:numFmt w:val="bullet"/>
      <w:lvlText w:val=""/>
      <w:lvlJc w:val="left"/>
      <w:pPr>
        <w:tabs>
          <w:tab w:val="num" w:pos="850"/>
        </w:tabs>
        <w:ind w:left="850" w:hanging="850"/>
      </w:pPr>
      <w:rPr>
        <w:rFonts w:ascii="Symbol" w:hAnsi="Symbol" w:hint="default"/>
      </w:rPr>
    </w:lvl>
    <w:lvl w:ilvl="5">
      <w:start w:val="1"/>
      <w:numFmt w:val="bullet"/>
      <w:lvlText w:val=""/>
      <w:lvlJc w:val="left"/>
      <w:pPr>
        <w:tabs>
          <w:tab w:val="num" w:pos="1417"/>
        </w:tabs>
        <w:ind w:left="1417" w:hanging="567"/>
      </w:pPr>
      <w:rPr>
        <w:rFonts w:ascii="Symbol" w:hAnsi="Symbol" w:hint="default"/>
        <w:sz w:val="22"/>
      </w:rPr>
    </w:lvl>
    <w:lvl w:ilvl="6">
      <w:start w:val="1"/>
      <w:numFmt w:val="bullet"/>
      <w:lvlText w:val=""/>
      <w:lvlJc w:val="left"/>
      <w:pPr>
        <w:tabs>
          <w:tab w:val="num" w:pos="1984"/>
        </w:tabs>
        <w:ind w:left="1984" w:hanging="567"/>
      </w:pPr>
      <w:rPr>
        <w:rFonts w:ascii="Symbol" w:hAnsi="Symbol" w:hint="default"/>
        <w:sz w:val="12"/>
      </w:rPr>
    </w:lvl>
    <w:lvl w:ilvl="7">
      <w:start w:val="1"/>
      <w:numFmt w:val="none"/>
      <w:lvlText w:val=""/>
      <w:lvlJc w:val="left"/>
      <w:pPr>
        <w:tabs>
          <w:tab w:val="num" w:pos="1984"/>
        </w:tabs>
        <w:ind w:left="1984" w:hanging="567"/>
      </w:pPr>
    </w:lvl>
    <w:lvl w:ilvl="8">
      <w:start w:val="1"/>
      <w:numFmt w:val="none"/>
      <w:lvlText w:val=""/>
      <w:lvlJc w:val="left"/>
      <w:pPr>
        <w:tabs>
          <w:tab w:val="num" w:pos="2551"/>
        </w:tabs>
        <w:ind w:left="2551" w:hanging="567"/>
      </w:pPr>
    </w:lvl>
  </w:abstractNum>
  <w:abstractNum w:abstractNumId="38" w15:restartNumberingAfterBreak="0">
    <w:nsid w:val="6F8D3BE3"/>
    <w:multiLevelType w:val="hybridMultilevel"/>
    <w:tmpl w:val="60CE1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CE5597"/>
    <w:multiLevelType w:val="hybridMultilevel"/>
    <w:tmpl w:val="9E245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045DC0"/>
    <w:multiLevelType w:val="hybridMultilevel"/>
    <w:tmpl w:val="AD72A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A350A4"/>
    <w:multiLevelType w:val="hybridMultilevel"/>
    <w:tmpl w:val="7D0CC718"/>
    <w:lvl w:ilvl="0" w:tplc="EAB4B418">
      <w:start w:val="1"/>
      <w:numFmt w:val="decimal"/>
      <w:lvlText w:val="%1."/>
      <w:lvlJc w:val="left"/>
      <w:pPr>
        <w:ind w:left="720" w:hanging="360"/>
      </w:pPr>
      <w:rPr>
        <w:rFonts w:eastAsia="Calibr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A4369D"/>
    <w:multiLevelType w:val="multilevel"/>
    <w:tmpl w:val="0809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AEF7450"/>
    <w:multiLevelType w:val="hybridMultilevel"/>
    <w:tmpl w:val="FAA08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C9226C"/>
    <w:multiLevelType w:val="hybridMultilevel"/>
    <w:tmpl w:val="C27CA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615DAF"/>
    <w:multiLevelType w:val="multilevel"/>
    <w:tmpl w:val="34E6B93C"/>
    <w:name w:val="ChapNum"/>
    <w:lvl w:ilvl="0">
      <w:start w:val="1"/>
      <w:numFmt w:val="decimal"/>
      <w:pStyle w:val="BodyText2"/>
      <w:suff w:val="nothing"/>
      <w:lvlText w:val="%1"/>
      <w:lvlJc w:val="left"/>
      <w:pPr>
        <w:ind w:left="5580" w:hanging="5580"/>
      </w:pPr>
    </w:lvl>
    <w:lvl w:ilvl="1">
      <w:start w:val="1"/>
      <w:numFmt w:val="decimal"/>
      <w:pStyle w:val="BodyText"/>
      <w:suff w:val="space"/>
      <w:lvlText w:val="%1.%2"/>
      <w:lvlJc w:val="left"/>
      <w:pPr>
        <w:ind w:left="0" w:firstLine="0"/>
      </w:pPr>
      <w:rPr>
        <w:rFonts w:ascii="Humnst777 Lt BT" w:hAnsi="Humnst777 Lt BT" w:hint="default"/>
        <w:b/>
        <w:i w:val="0"/>
        <w:color w:val="C40012"/>
        <w:sz w:val="22"/>
      </w:rPr>
    </w:lvl>
    <w:lvl w:ilvl="2">
      <w:start w:val="1"/>
      <w:numFmt w:val="decimal"/>
      <w:pStyle w:val="BodyText2"/>
      <w:suff w:val="space"/>
      <w:lvlText w:val="%1.%2.%3"/>
      <w:lvlJc w:val="left"/>
      <w:pPr>
        <w:ind w:left="0" w:firstLine="0"/>
      </w:pPr>
      <w:rPr>
        <w:rFonts w:ascii="Humnst777 Lt BT" w:hAnsi="Humnst777 Lt BT" w:hint="default"/>
        <w:b/>
        <w:i w:val="0"/>
        <w:color w:val="C40012"/>
        <w:sz w:val="22"/>
      </w:rPr>
    </w:lvl>
    <w:lvl w:ilvl="3">
      <w:start w:val="1"/>
      <w:numFmt w:val="upperLetter"/>
      <w:lvlRestart w:val="1"/>
      <w:pStyle w:val="BoxHeading"/>
      <w:suff w:val="space"/>
      <w:lvlText w:val="Box %1.%4:"/>
      <w:lvlJc w:val="left"/>
      <w:pPr>
        <w:ind w:left="0" w:firstLine="0"/>
      </w:pPr>
      <w:rPr>
        <w:rFonts w:ascii="Humnst777 BT" w:hAnsi="Humnst777 BT" w:hint="default"/>
        <w:b/>
        <w:color w:val="C40012"/>
        <w:sz w:val="20"/>
      </w:rPr>
    </w:lvl>
    <w:lvl w:ilvl="4">
      <w:start w:val="1"/>
      <w:numFmt w:val="upperLetter"/>
      <w:lvlRestart w:val="1"/>
      <w:pStyle w:val="FigureHeading"/>
      <w:suff w:val="space"/>
      <w:lvlText w:val="Figure %1.%5:"/>
      <w:lvlJc w:val="left"/>
      <w:pPr>
        <w:ind w:left="0" w:firstLine="0"/>
      </w:pPr>
      <w:rPr>
        <w:rFonts w:ascii="Humnst777 BT" w:hAnsi="Humnst777 BT" w:hint="default"/>
        <w:b/>
        <w:color w:val="C40012"/>
        <w:sz w:val="20"/>
      </w:rPr>
    </w:lvl>
    <w:lvl w:ilvl="5">
      <w:start w:val="1"/>
      <w:numFmt w:val="upperLetter"/>
      <w:lvlRestart w:val="1"/>
      <w:pStyle w:val="TableHeading"/>
      <w:suff w:val="space"/>
      <w:lvlText w:val="Table %1.%6:"/>
      <w:lvlJc w:val="left"/>
      <w:pPr>
        <w:ind w:left="0" w:firstLine="0"/>
      </w:pPr>
      <w:rPr>
        <w:rFonts w:ascii="Humnst777 BT" w:hAnsi="Humnst777 BT" w:hint="default"/>
        <w:b/>
        <w:color w:val="C40012"/>
        <w:sz w:val="20"/>
      </w:rPr>
    </w:lvl>
    <w:lvl w:ilvl="6">
      <w:start w:val="1"/>
      <w:numFmt w:val="upperLetter"/>
      <w:lvlRestart w:val="1"/>
      <w:pStyle w:val="ChartHeading"/>
      <w:suff w:val="space"/>
      <w:lvlText w:val="Chart %1.%7:"/>
      <w:lvlJc w:val="left"/>
      <w:pPr>
        <w:ind w:left="0" w:firstLine="0"/>
      </w:pPr>
      <w:rPr>
        <w:rFonts w:ascii="Humnst777 BT" w:hAnsi="Humnst777 BT" w:hint="default"/>
        <w:b/>
        <w:color w:val="C40012"/>
        <w:sz w:val="20"/>
      </w:rPr>
    </w:lvl>
    <w:lvl w:ilvl="7">
      <w:start w:val="1"/>
      <w:numFmt w:val="lowerLetter"/>
      <w:lvlText w:val="%8."/>
      <w:lvlJc w:val="left"/>
      <w:pPr>
        <w:tabs>
          <w:tab w:val="num" w:pos="8100"/>
        </w:tabs>
        <w:ind w:left="8100" w:hanging="360"/>
      </w:pPr>
    </w:lvl>
    <w:lvl w:ilvl="8">
      <w:start w:val="1"/>
      <w:numFmt w:val="lowerRoman"/>
      <w:lvlText w:val="%9."/>
      <w:lvlJc w:val="left"/>
      <w:pPr>
        <w:tabs>
          <w:tab w:val="num" w:pos="8460"/>
        </w:tabs>
        <w:ind w:left="8460" w:hanging="360"/>
      </w:pPr>
    </w:lvl>
  </w:abstractNum>
  <w:num w:numId="1">
    <w:abstractNumId w:val="16"/>
  </w:num>
  <w:num w:numId="2">
    <w:abstractNumId w:val="0"/>
    <w:lvlOverride w:ilvl="0">
      <w:startOverride w:val="1"/>
    </w:lvlOverride>
  </w:num>
  <w:num w:numId="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3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startOverride w:val="1"/>
    </w:lvlOverride>
    <w:lvlOverride w:ilvl="8">
      <w:startOverride w:val="1"/>
    </w:lvlOverride>
  </w:num>
  <w:num w:numId="7">
    <w:abstractNumId w:val="25"/>
  </w:num>
  <w:num w:numId="8">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startOverride w:val="1"/>
    </w:lvlOverride>
    <w:lvlOverride w:ilvl="8">
      <w:startOverride w:val="1"/>
    </w:lvlOverride>
  </w:num>
  <w:num w:numId="9">
    <w:abstractNumId w:val="19"/>
  </w:num>
  <w:num w:numId="10">
    <w:abstractNumId w:val="10"/>
  </w:num>
  <w:num w:numId="11">
    <w:abstractNumId w:val="17"/>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20"/>
  </w:num>
  <w:num w:numId="14">
    <w:abstractNumId w:val="42"/>
  </w:num>
  <w:num w:numId="15">
    <w:abstractNumId w:val="7"/>
  </w:num>
  <w:num w:numId="16">
    <w:abstractNumId w:val="0"/>
  </w:num>
  <w:num w:numId="17">
    <w:abstractNumId w:val="41"/>
  </w:num>
  <w:num w:numId="18">
    <w:abstractNumId w:val="39"/>
  </w:num>
  <w:num w:numId="19">
    <w:abstractNumId w:val="23"/>
  </w:num>
  <w:num w:numId="20">
    <w:abstractNumId w:val="31"/>
  </w:num>
  <w:num w:numId="21">
    <w:abstractNumId w:val="36"/>
  </w:num>
  <w:num w:numId="22">
    <w:abstractNumId w:val="43"/>
  </w:num>
  <w:num w:numId="23">
    <w:abstractNumId w:val="29"/>
  </w:num>
  <w:num w:numId="24">
    <w:abstractNumId w:val="35"/>
  </w:num>
  <w:num w:numId="25">
    <w:abstractNumId w:val="40"/>
  </w:num>
  <w:num w:numId="26">
    <w:abstractNumId w:val="38"/>
  </w:num>
  <w:num w:numId="27">
    <w:abstractNumId w:val="8"/>
  </w:num>
  <w:num w:numId="28">
    <w:abstractNumId w:val="12"/>
  </w:num>
  <w:num w:numId="29">
    <w:abstractNumId w:val="5"/>
  </w:num>
  <w:num w:numId="30">
    <w:abstractNumId w:val="44"/>
  </w:num>
  <w:num w:numId="31">
    <w:abstractNumId w:val="27"/>
  </w:num>
  <w:num w:numId="32">
    <w:abstractNumId w:val="15"/>
  </w:num>
  <w:num w:numId="33">
    <w:abstractNumId w:val="4"/>
  </w:num>
  <w:num w:numId="34">
    <w:abstractNumId w:val="28"/>
  </w:num>
  <w:num w:numId="35">
    <w:abstractNumId w:val="6"/>
  </w:num>
  <w:num w:numId="36">
    <w:abstractNumId w:val="32"/>
  </w:num>
  <w:num w:numId="37">
    <w:abstractNumId w:val="24"/>
  </w:num>
  <w:num w:numId="38">
    <w:abstractNumId w:val="11"/>
  </w:num>
  <w:num w:numId="39">
    <w:abstractNumId w:val="34"/>
  </w:num>
  <w:num w:numId="40">
    <w:abstractNumId w:val="26"/>
  </w:num>
  <w:num w:numId="41">
    <w:abstractNumId w:val="30"/>
    <w:lvlOverride w:ilvl="0">
      <w:startOverride w:val="6"/>
    </w:lvlOverride>
  </w:num>
  <w:num w:numId="42">
    <w:abstractNumId w:val="30"/>
    <w:lvlOverride w:ilvl="0">
      <w:startOverride w:val="7"/>
    </w:lvlOverride>
  </w:num>
  <w:num w:numId="43">
    <w:abstractNumId w:val="9"/>
    <w:lvlOverride w:ilvl="0">
      <w:startOverride w:val="8"/>
    </w:lvlOverride>
  </w:num>
  <w:num w:numId="44">
    <w:abstractNumId w:val="9"/>
    <w:lvlOverride w:ilvl="0">
      <w:startOverride w:val="9"/>
    </w:lvlOverride>
  </w:num>
  <w:num w:numId="45">
    <w:abstractNumId w:val="9"/>
    <w:lvlOverride w:ilvl="0">
      <w:startOverride w:val="10"/>
    </w:lvlOverride>
  </w:num>
  <w:num w:numId="46">
    <w:abstractNumId w:val="9"/>
    <w:lvlOverride w:ilvl="0">
      <w:startOverride w:val="11"/>
    </w:lvlOverride>
  </w:num>
  <w:num w:numId="47">
    <w:abstractNumId w:val="9"/>
    <w:lvlOverride w:ilvl="0">
      <w:startOverride w:val="12"/>
    </w:lvlOverride>
  </w:num>
  <w:num w:numId="48">
    <w:abstractNumId w:val="9"/>
    <w:lvlOverride w:ilvl="0">
      <w:startOverride w:val="13"/>
    </w:lvlOverride>
  </w:num>
  <w:num w:numId="49">
    <w:abstractNumId w:val="9"/>
    <w:lvlOverride w:ilvl="0">
      <w:startOverride w:val="14"/>
    </w:lvlOverride>
  </w:num>
  <w:num w:numId="50">
    <w:abstractNumId w:val="3"/>
  </w:num>
  <w:num w:numId="51">
    <w:abstractNumId w:val="22"/>
  </w:num>
  <w:num w:numId="52">
    <w:abstractNumId w:val="21"/>
  </w:num>
  <w:num w:numId="53">
    <w:abstractNumId w:val="14"/>
  </w:num>
  <w:num w:numId="54">
    <w:abstractNumId w:val="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41C"/>
    <w:rsid w:val="00000212"/>
    <w:rsid w:val="00000940"/>
    <w:rsid w:val="00003280"/>
    <w:rsid w:val="00004134"/>
    <w:rsid w:val="00004375"/>
    <w:rsid w:val="000072A2"/>
    <w:rsid w:val="000074CB"/>
    <w:rsid w:val="00007CAE"/>
    <w:rsid w:val="0001275A"/>
    <w:rsid w:val="00012C83"/>
    <w:rsid w:val="000154D2"/>
    <w:rsid w:val="000155B6"/>
    <w:rsid w:val="0002004A"/>
    <w:rsid w:val="0002239A"/>
    <w:rsid w:val="00022981"/>
    <w:rsid w:val="00022E0E"/>
    <w:rsid w:val="00022FF1"/>
    <w:rsid w:val="00023AE5"/>
    <w:rsid w:val="00024EB8"/>
    <w:rsid w:val="000259A9"/>
    <w:rsid w:val="00025C37"/>
    <w:rsid w:val="00027AF1"/>
    <w:rsid w:val="00031162"/>
    <w:rsid w:val="000330BD"/>
    <w:rsid w:val="000334B8"/>
    <w:rsid w:val="0003373F"/>
    <w:rsid w:val="00036E92"/>
    <w:rsid w:val="00040E3F"/>
    <w:rsid w:val="00041D59"/>
    <w:rsid w:val="00041F3D"/>
    <w:rsid w:val="000420A0"/>
    <w:rsid w:val="00042548"/>
    <w:rsid w:val="00043922"/>
    <w:rsid w:val="00043CC2"/>
    <w:rsid w:val="00046E2A"/>
    <w:rsid w:val="00047942"/>
    <w:rsid w:val="00047D5A"/>
    <w:rsid w:val="00047FD1"/>
    <w:rsid w:val="00051FFB"/>
    <w:rsid w:val="0005367C"/>
    <w:rsid w:val="00054EC0"/>
    <w:rsid w:val="00055F52"/>
    <w:rsid w:val="00060742"/>
    <w:rsid w:val="00060B7F"/>
    <w:rsid w:val="00060EA6"/>
    <w:rsid w:val="00062786"/>
    <w:rsid w:val="00062895"/>
    <w:rsid w:val="00063590"/>
    <w:rsid w:val="00065373"/>
    <w:rsid w:val="0006569D"/>
    <w:rsid w:val="0006604F"/>
    <w:rsid w:val="000665F3"/>
    <w:rsid w:val="00066DF1"/>
    <w:rsid w:val="00067E44"/>
    <w:rsid w:val="00070026"/>
    <w:rsid w:val="000706AD"/>
    <w:rsid w:val="00070D1A"/>
    <w:rsid w:val="000715B5"/>
    <w:rsid w:val="0007257C"/>
    <w:rsid w:val="000729B7"/>
    <w:rsid w:val="0007345B"/>
    <w:rsid w:val="0007383B"/>
    <w:rsid w:val="00076408"/>
    <w:rsid w:val="00077B4F"/>
    <w:rsid w:val="00082285"/>
    <w:rsid w:val="000853B5"/>
    <w:rsid w:val="0008584F"/>
    <w:rsid w:val="00086631"/>
    <w:rsid w:val="00086DAC"/>
    <w:rsid w:val="00086F89"/>
    <w:rsid w:val="00090ACF"/>
    <w:rsid w:val="000913C2"/>
    <w:rsid w:val="000913C9"/>
    <w:rsid w:val="000917D4"/>
    <w:rsid w:val="00091997"/>
    <w:rsid w:val="00092131"/>
    <w:rsid w:val="000938D1"/>
    <w:rsid w:val="00093D29"/>
    <w:rsid w:val="0009424E"/>
    <w:rsid w:val="00095D14"/>
    <w:rsid w:val="00095D44"/>
    <w:rsid w:val="00097E21"/>
    <w:rsid w:val="000A02F1"/>
    <w:rsid w:val="000A2101"/>
    <w:rsid w:val="000A28EA"/>
    <w:rsid w:val="000A38C7"/>
    <w:rsid w:val="000A3D56"/>
    <w:rsid w:val="000A56A7"/>
    <w:rsid w:val="000A62E4"/>
    <w:rsid w:val="000A6B04"/>
    <w:rsid w:val="000B1102"/>
    <w:rsid w:val="000B1832"/>
    <w:rsid w:val="000B4423"/>
    <w:rsid w:val="000B7F90"/>
    <w:rsid w:val="000C15E5"/>
    <w:rsid w:val="000C2F6D"/>
    <w:rsid w:val="000C3897"/>
    <w:rsid w:val="000C4759"/>
    <w:rsid w:val="000C7157"/>
    <w:rsid w:val="000C7531"/>
    <w:rsid w:val="000D0170"/>
    <w:rsid w:val="000D0970"/>
    <w:rsid w:val="000D09E8"/>
    <w:rsid w:val="000D25ED"/>
    <w:rsid w:val="000D2913"/>
    <w:rsid w:val="000D3A45"/>
    <w:rsid w:val="000D58B3"/>
    <w:rsid w:val="000E0241"/>
    <w:rsid w:val="000E0EDD"/>
    <w:rsid w:val="000E26A2"/>
    <w:rsid w:val="000E2C6F"/>
    <w:rsid w:val="000E2FAA"/>
    <w:rsid w:val="000E38BB"/>
    <w:rsid w:val="000E440B"/>
    <w:rsid w:val="000E75AB"/>
    <w:rsid w:val="000E7F30"/>
    <w:rsid w:val="000F0770"/>
    <w:rsid w:val="000F0822"/>
    <w:rsid w:val="000F10A4"/>
    <w:rsid w:val="000F17FA"/>
    <w:rsid w:val="000F1A57"/>
    <w:rsid w:val="000F206B"/>
    <w:rsid w:val="000F2B25"/>
    <w:rsid w:val="000F33F7"/>
    <w:rsid w:val="000F3544"/>
    <w:rsid w:val="000F4644"/>
    <w:rsid w:val="000F5700"/>
    <w:rsid w:val="000F5846"/>
    <w:rsid w:val="000F5FF7"/>
    <w:rsid w:val="000F716E"/>
    <w:rsid w:val="000F7895"/>
    <w:rsid w:val="000F7DB2"/>
    <w:rsid w:val="0010127D"/>
    <w:rsid w:val="001020CC"/>
    <w:rsid w:val="00102480"/>
    <w:rsid w:val="00103561"/>
    <w:rsid w:val="00103B3F"/>
    <w:rsid w:val="00104645"/>
    <w:rsid w:val="00104995"/>
    <w:rsid w:val="0010537B"/>
    <w:rsid w:val="00107151"/>
    <w:rsid w:val="00110C2E"/>
    <w:rsid w:val="00111951"/>
    <w:rsid w:val="00111CBF"/>
    <w:rsid w:val="001127FB"/>
    <w:rsid w:val="00112BAE"/>
    <w:rsid w:val="00113512"/>
    <w:rsid w:val="00113C28"/>
    <w:rsid w:val="00113F21"/>
    <w:rsid w:val="001143AC"/>
    <w:rsid w:val="00114A43"/>
    <w:rsid w:val="00115646"/>
    <w:rsid w:val="00115708"/>
    <w:rsid w:val="00116468"/>
    <w:rsid w:val="00120A87"/>
    <w:rsid w:val="00120CBD"/>
    <w:rsid w:val="001217F6"/>
    <w:rsid w:val="00121AD3"/>
    <w:rsid w:val="00123E92"/>
    <w:rsid w:val="00125722"/>
    <w:rsid w:val="00126B06"/>
    <w:rsid w:val="001273C4"/>
    <w:rsid w:val="001310A0"/>
    <w:rsid w:val="00131635"/>
    <w:rsid w:val="001342AA"/>
    <w:rsid w:val="00134FDC"/>
    <w:rsid w:val="001356F6"/>
    <w:rsid w:val="001373BC"/>
    <w:rsid w:val="0014040B"/>
    <w:rsid w:val="00140634"/>
    <w:rsid w:val="001433F4"/>
    <w:rsid w:val="00145180"/>
    <w:rsid w:val="0014629A"/>
    <w:rsid w:val="0014704C"/>
    <w:rsid w:val="001470C6"/>
    <w:rsid w:val="00147E45"/>
    <w:rsid w:val="00150BC8"/>
    <w:rsid w:val="00150C3A"/>
    <w:rsid w:val="00151028"/>
    <w:rsid w:val="0015216D"/>
    <w:rsid w:val="00153B9D"/>
    <w:rsid w:val="001563A5"/>
    <w:rsid w:val="00157598"/>
    <w:rsid w:val="00160783"/>
    <w:rsid w:val="00160CAF"/>
    <w:rsid w:val="00160D22"/>
    <w:rsid w:val="00162D83"/>
    <w:rsid w:val="00164113"/>
    <w:rsid w:val="0016425A"/>
    <w:rsid w:val="00165487"/>
    <w:rsid w:val="00166295"/>
    <w:rsid w:val="001662DE"/>
    <w:rsid w:val="00166F1B"/>
    <w:rsid w:val="001705A7"/>
    <w:rsid w:val="0017071C"/>
    <w:rsid w:val="00170780"/>
    <w:rsid w:val="00170868"/>
    <w:rsid w:val="001713A5"/>
    <w:rsid w:val="00174A88"/>
    <w:rsid w:val="00174D8C"/>
    <w:rsid w:val="00175AFA"/>
    <w:rsid w:val="00176679"/>
    <w:rsid w:val="001774B6"/>
    <w:rsid w:val="001777BA"/>
    <w:rsid w:val="001777FB"/>
    <w:rsid w:val="001809C9"/>
    <w:rsid w:val="00181BAB"/>
    <w:rsid w:val="001849DA"/>
    <w:rsid w:val="00185018"/>
    <w:rsid w:val="001856CF"/>
    <w:rsid w:val="0018764E"/>
    <w:rsid w:val="00187EFD"/>
    <w:rsid w:val="00190209"/>
    <w:rsid w:val="00191528"/>
    <w:rsid w:val="00191837"/>
    <w:rsid w:val="00191C58"/>
    <w:rsid w:val="00194517"/>
    <w:rsid w:val="0019508E"/>
    <w:rsid w:val="00195692"/>
    <w:rsid w:val="0019634D"/>
    <w:rsid w:val="0019694C"/>
    <w:rsid w:val="00196D3A"/>
    <w:rsid w:val="0019734E"/>
    <w:rsid w:val="001A2BFE"/>
    <w:rsid w:val="001A5EB4"/>
    <w:rsid w:val="001A6B8D"/>
    <w:rsid w:val="001A728A"/>
    <w:rsid w:val="001A7AA3"/>
    <w:rsid w:val="001B03DD"/>
    <w:rsid w:val="001B1166"/>
    <w:rsid w:val="001B2904"/>
    <w:rsid w:val="001B3C18"/>
    <w:rsid w:val="001B40BB"/>
    <w:rsid w:val="001B466B"/>
    <w:rsid w:val="001B48F4"/>
    <w:rsid w:val="001B57CC"/>
    <w:rsid w:val="001B5FC0"/>
    <w:rsid w:val="001B6A33"/>
    <w:rsid w:val="001B6C0C"/>
    <w:rsid w:val="001B6E52"/>
    <w:rsid w:val="001C0812"/>
    <w:rsid w:val="001C0A36"/>
    <w:rsid w:val="001C19C8"/>
    <w:rsid w:val="001C30C2"/>
    <w:rsid w:val="001C3679"/>
    <w:rsid w:val="001C3B40"/>
    <w:rsid w:val="001C41C3"/>
    <w:rsid w:val="001C422E"/>
    <w:rsid w:val="001C440B"/>
    <w:rsid w:val="001C4893"/>
    <w:rsid w:val="001C4A87"/>
    <w:rsid w:val="001C6025"/>
    <w:rsid w:val="001C6638"/>
    <w:rsid w:val="001C6929"/>
    <w:rsid w:val="001C7C68"/>
    <w:rsid w:val="001D0067"/>
    <w:rsid w:val="001D0D45"/>
    <w:rsid w:val="001D3131"/>
    <w:rsid w:val="001D3244"/>
    <w:rsid w:val="001D372E"/>
    <w:rsid w:val="001D3C25"/>
    <w:rsid w:val="001D545C"/>
    <w:rsid w:val="001D583D"/>
    <w:rsid w:val="001D73BA"/>
    <w:rsid w:val="001D7806"/>
    <w:rsid w:val="001D7A30"/>
    <w:rsid w:val="001E0228"/>
    <w:rsid w:val="001E0231"/>
    <w:rsid w:val="001E0C4B"/>
    <w:rsid w:val="001E1010"/>
    <w:rsid w:val="001E1267"/>
    <w:rsid w:val="001E260E"/>
    <w:rsid w:val="001E29D5"/>
    <w:rsid w:val="001E2B3B"/>
    <w:rsid w:val="001E2EB0"/>
    <w:rsid w:val="001E2FAD"/>
    <w:rsid w:val="001E346C"/>
    <w:rsid w:val="001E4D90"/>
    <w:rsid w:val="001E511D"/>
    <w:rsid w:val="001E5434"/>
    <w:rsid w:val="001E62CB"/>
    <w:rsid w:val="001E657C"/>
    <w:rsid w:val="001E73FF"/>
    <w:rsid w:val="001E7FB2"/>
    <w:rsid w:val="001F1280"/>
    <w:rsid w:val="001F24EB"/>
    <w:rsid w:val="001F397A"/>
    <w:rsid w:val="001F49D2"/>
    <w:rsid w:val="001F7A9B"/>
    <w:rsid w:val="0020017D"/>
    <w:rsid w:val="002007CB"/>
    <w:rsid w:val="00200DC7"/>
    <w:rsid w:val="00202D45"/>
    <w:rsid w:val="0020338B"/>
    <w:rsid w:val="00203B71"/>
    <w:rsid w:val="00203EF7"/>
    <w:rsid w:val="00207BF5"/>
    <w:rsid w:val="00210F12"/>
    <w:rsid w:val="002129CE"/>
    <w:rsid w:val="00212A34"/>
    <w:rsid w:val="00213112"/>
    <w:rsid w:val="0021458F"/>
    <w:rsid w:val="002154B7"/>
    <w:rsid w:val="002172C9"/>
    <w:rsid w:val="002206AC"/>
    <w:rsid w:val="00222279"/>
    <w:rsid w:val="00222947"/>
    <w:rsid w:val="00226548"/>
    <w:rsid w:val="00226794"/>
    <w:rsid w:val="00234A4B"/>
    <w:rsid w:val="00235E0D"/>
    <w:rsid w:val="002365DB"/>
    <w:rsid w:val="00236BA6"/>
    <w:rsid w:val="00236E4B"/>
    <w:rsid w:val="002373B2"/>
    <w:rsid w:val="00237412"/>
    <w:rsid w:val="00237502"/>
    <w:rsid w:val="00241A48"/>
    <w:rsid w:val="00241E68"/>
    <w:rsid w:val="00244E8B"/>
    <w:rsid w:val="00245003"/>
    <w:rsid w:val="00245703"/>
    <w:rsid w:val="002468CC"/>
    <w:rsid w:val="00246F48"/>
    <w:rsid w:val="00250E50"/>
    <w:rsid w:val="002519C7"/>
    <w:rsid w:val="002520E2"/>
    <w:rsid w:val="002522F3"/>
    <w:rsid w:val="0025268C"/>
    <w:rsid w:val="00252BC5"/>
    <w:rsid w:val="00253515"/>
    <w:rsid w:val="0025537F"/>
    <w:rsid w:val="002560FA"/>
    <w:rsid w:val="00256AD1"/>
    <w:rsid w:val="00256BF6"/>
    <w:rsid w:val="0025701E"/>
    <w:rsid w:val="0025767B"/>
    <w:rsid w:val="00260F42"/>
    <w:rsid w:val="00263B67"/>
    <w:rsid w:val="002649EC"/>
    <w:rsid w:val="00265560"/>
    <w:rsid w:val="00265720"/>
    <w:rsid w:val="00265824"/>
    <w:rsid w:val="002659AE"/>
    <w:rsid w:val="002659E4"/>
    <w:rsid w:val="00265C48"/>
    <w:rsid w:val="00265CFC"/>
    <w:rsid w:val="002669E9"/>
    <w:rsid w:val="00270BF3"/>
    <w:rsid w:val="002713F1"/>
    <w:rsid w:val="002715D7"/>
    <w:rsid w:val="00271D92"/>
    <w:rsid w:val="002754C5"/>
    <w:rsid w:val="00276135"/>
    <w:rsid w:val="00276265"/>
    <w:rsid w:val="002770AC"/>
    <w:rsid w:val="002773FB"/>
    <w:rsid w:val="002808F6"/>
    <w:rsid w:val="00281609"/>
    <w:rsid w:val="002827D2"/>
    <w:rsid w:val="0028296B"/>
    <w:rsid w:val="00283BAE"/>
    <w:rsid w:val="00283F16"/>
    <w:rsid w:val="0028426C"/>
    <w:rsid w:val="002859C5"/>
    <w:rsid w:val="00287839"/>
    <w:rsid w:val="00287D85"/>
    <w:rsid w:val="00291A1D"/>
    <w:rsid w:val="00292486"/>
    <w:rsid w:val="00293BAA"/>
    <w:rsid w:val="00293EA3"/>
    <w:rsid w:val="00294F9D"/>
    <w:rsid w:val="0029672D"/>
    <w:rsid w:val="00296B62"/>
    <w:rsid w:val="00296F67"/>
    <w:rsid w:val="0029723F"/>
    <w:rsid w:val="00297D96"/>
    <w:rsid w:val="002A073F"/>
    <w:rsid w:val="002A082D"/>
    <w:rsid w:val="002A18A0"/>
    <w:rsid w:val="002A1A5B"/>
    <w:rsid w:val="002A1F60"/>
    <w:rsid w:val="002A521F"/>
    <w:rsid w:val="002A54BE"/>
    <w:rsid w:val="002A62FF"/>
    <w:rsid w:val="002A70DC"/>
    <w:rsid w:val="002A72BF"/>
    <w:rsid w:val="002A7616"/>
    <w:rsid w:val="002B00C6"/>
    <w:rsid w:val="002B0DF1"/>
    <w:rsid w:val="002B1616"/>
    <w:rsid w:val="002B1B85"/>
    <w:rsid w:val="002B2B74"/>
    <w:rsid w:val="002B3587"/>
    <w:rsid w:val="002B44AF"/>
    <w:rsid w:val="002B485A"/>
    <w:rsid w:val="002B6BB5"/>
    <w:rsid w:val="002B6EFB"/>
    <w:rsid w:val="002B7785"/>
    <w:rsid w:val="002B7FB5"/>
    <w:rsid w:val="002C0193"/>
    <w:rsid w:val="002C169F"/>
    <w:rsid w:val="002C2064"/>
    <w:rsid w:val="002C377D"/>
    <w:rsid w:val="002C3A91"/>
    <w:rsid w:val="002C3FC2"/>
    <w:rsid w:val="002C43D9"/>
    <w:rsid w:val="002C462A"/>
    <w:rsid w:val="002C4A3F"/>
    <w:rsid w:val="002C5176"/>
    <w:rsid w:val="002C7962"/>
    <w:rsid w:val="002C7AE9"/>
    <w:rsid w:val="002D0442"/>
    <w:rsid w:val="002D0D7B"/>
    <w:rsid w:val="002D2021"/>
    <w:rsid w:val="002D2036"/>
    <w:rsid w:val="002D2FAA"/>
    <w:rsid w:val="002D316E"/>
    <w:rsid w:val="002D5C1D"/>
    <w:rsid w:val="002D66AA"/>
    <w:rsid w:val="002D66C0"/>
    <w:rsid w:val="002D79E3"/>
    <w:rsid w:val="002E0C74"/>
    <w:rsid w:val="002E0D37"/>
    <w:rsid w:val="002E15C5"/>
    <w:rsid w:val="002E3502"/>
    <w:rsid w:val="002E3845"/>
    <w:rsid w:val="002E3C18"/>
    <w:rsid w:val="002E44C7"/>
    <w:rsid w:val="002E4828"/>
    <w:rsid w:val="002E4E3C"/>
    <w:rsid w:val="002E4FDD"/>
    <w:rsid w:val="002E53C4"/>
    <w:rsid w:val="002E6E64"/>
    <w:rsid w:val="002F1685"/>
    <w:rsid w:val="002F23C1"/>
    <w:rsid w:val="002F3DD0"/>
    <w:rsid w:val="002F6122"/>
    <w:rsid w:val="002F65DE"/>
    <w:rsid w:val="0030079E"/>
    <w:rsid w:val="00300B17"/>
    <w:rsid w:val="003012D3"/>
    <w:rsid w:val="00301360"/>
    <w:rsid w:val="00301A01"/>
    <w:rsid w:val="00302B07"/>
    <w:rsid w:val="00304DC5"/>
    <w:rsid w:val="0030513F"/>
    <w:rsid w:val="003063C1"/>
    <w:rsid w:val="00306725"/>
    <w:rsid w:val="0030679C"/>
    <w:rsid w:val="003067CC"/>
    <w:rsid w:val="00306FA2"/>
    <w:rsid w:val="003073EC"/>
    <w:rsid w:val="00312677"/>
    <w:rsid w:val="00313E16"/>
    <w:rsid w:val="0031410C"/>
    <w:rsid w:val="00315490"/>
    <w:rsid w:val="00315BAC"/>
    <w:rsid w:val="00315EC7"/>
    <w:rsid w:val="00315F27"/>
    <w:rsid w:val="00317133"/>
    <w:rsid w:val="003175AF"/>
    <w:rsid w:val="0031764C"/>
    <w:rsid w:val="00320C7B"/>
    <w:rsid w:val="003214A7"/>
    <w:rsid w:val="00322EE6"/>
    <w:rsid w:val="0032420F"/>
    <w:rsid w:val="00324FFD"/>
    <w:rsid w:val="0032577E"/>
    <w:rsid w:val="00326DBD"/>
    <w:rsid w:val="00332715"/>
    <w:rsid w:val="00332B5C"/>
    <w:rsid w:val="0033325E"/>
    <w:rsid w:val="0033383E"/>
    <w:rsid w:val="00334BA4"/>
    <w:rsid w:val="003354AF"/>
    <w:rsid w:val="00335A1D"/>
    <w:rsid w:val="00335D23"/>
    <w:rsid w:val="00335DBF"/>
    <w:rsid w:val="003366BC"/>
    <w:rsid w:val="003402C4"/>
    <w:rsid w:val="00341F0C"/>
    <w:rsid w:val="00343C2F"/>
    <w:rsid w:val="003443AB"/>
    <w:rsid w:val="003447A3"/>
    <w:rsid w:val="00344B32"/>
    <w:rsid w:val="00344CC3"/>
    <w:rsid w:val="00345BD4"/>
    <w:rsid w:val="00345E96"/>
    <w:rsid w:val="00347CD0"/>
    <w:rsid w:val="00347D31"/>
    <w:rsid w:val="00351290"/>
    <w:rsid w:val="00351946"/>
    <w:rsid w:val="00353205"/>
    <w:rsid w:val="0035466E"/>
    <w:rsid w:val="0035471E"/>
    <w:rsid w:val="0035550F"/>
    <w:rsid w:val="00355D08"/>
    <w:rsid w:val="00356781"/>
    <w:rsid w:val="0035714F"/>
    <w:rsid w:val="003576CB"/>
    <w:rsid w:val="003576CE"/>
    <w:rsid w:val="00357834"/>
    <w:rsid w:val="003578E7"/>
    <w:rsid w:val="0036148B"/>
    <w:rsid w:val="00361C3E"/>
    <w:rsid w:val="00362371"/>
    <w:rsid w:val="003625E7"/>
    <w:rsid w:val="003637C3"/>
    <w:rsid w:val="003643B0"/>
    <w:rsid w:val="00365D37"/>
    <w:rsid w:val="003672EC"/>
    <w:rsid w:val="00367714"/>
    <w:rsid w:val="00370F37"/>
    <w:rsid w:val="003716DC"/>
    <w:rsid w:val="0037495F"/>
    <w:rsid w:val="00375118"/>
    <w:rsid w:val="0038169B"/>
    <w:rsid w:val="00381DD6"/>
    <w:rsid w:val="00382296"/>
    <w:rsid w:val="003829C2"/>
    <w:rsid w:val="003835E2"/>
    <w:rsid w:val="00384C44"/>
    <w:rsid w:val="00385BF7"/>
    <w:rsid w:val="00386756"/>
    <w:rsid w:val="0038688E"/>
    <w:rsid w:val="00386F9F"/>
    <w:rsid w:val="00390AA2"/>
    <w:rsid w:val="00391425"/>
    <w:rsid w:val="0039167A"/>
    <w:rsid w:val="003929A3"/>
    <w:rsid w:val="00392B6B"/>
    <w:rsid w:val="00392BC0"/>
    <w:rsid w:val="00397F5E"/>
    <w:rsid w:val="003A1404"/>
    <w:rsid w:val="003A2F03"/>
    <w:rsid w:val="003A35D3"/>
    <w:rsid w:val="003A3A2B"/>
    <w:rsid w:val="003A4372"/>
    <w:rsid w:val="003A575F"/>
    <w:rsid w:val="003A5C1C"/>
    <w:rsid w:val="003A75DB"/>
    <w:rsid w:val="003A7C4E"/>
    <w:rsid w:val="003A7EBD"/>
    <w:rsid w:val="003B025A"/>
    <w:rsid w:val="003B1C55"/>
    <w:rsid w:val="003B267B"/>
    <w:rsid w:val="003B6C7B"/>
    <w:rsid w:val="003B6CF4"/>
    <w:rsid w:val="003B77CC"/>
    <w:rsid w:val="003B7E4E"/>
    <w:rsid w:val="003C06A6"/>
    <w:rsid w:val="003C20E0"/>
    <w:rsid w:val="003C2E9A"/>
    <w:rsid w:val="003C37BB"/>
    <w:rsid w:val="003C42F2"/>
    <w:rsid w:val="003C4D70"/>
    <w:rsid w:val="003C4FEB"/>
    <w:rsid w:val="003C558D"/>
    <w:rsid w:val="003C5DAC"/>
    <w:rsid w:val="003C6425"/>
    <w:rsid w:val="003C6B00"/>
    <w:rsid w:val="003C6C45"/>
    <w:rsid w:val="003C6DB9"/>
    <w:rsid w:val="003C705C"/>
    <w:rsid w:val="003C752E"/>
    <w:rsid w:val="003D088E"/>
    <w:rsid w:val="003D0C01"/>
    <w:rsid w:val="003D1177"/>
    <w:rsid w:val="003D12D5"/>
    <w:rsid w:val="003D12F7"/>
    <w:rsid w:val="003D14E2"/>
    <w:rsid w:val="003D1FAC"/>
    <w:rsid w:val="003D2669"/>
    <w:rsid w:val="003D5C11"/>
    <w:rsid w:val="003E03C6"/>
    <w:rsid w:val="003E09FB"/>
    <w:rsid w:val="003E0BEB"/>
    <w:rsid w:val="003E1D35"/>
    <w:rsid w:val="003E41A1"/>
    <w:rsid w:val="003E46B1"/>
    <w:rsid w:val="003E48A5"/>
    <w:rsid w:val="003E6270"/>
    <w:rsid w:val="003E6D78"/>
    <w:rsid w:val="003F09C5"/>
    <w:rsid w:val="003F0A45"/>
    <w:rsid w:val="003F247B"/>
    <w:rsid w:val="003F460E"/>
    <w:rsid w:val="003F4784"/>
    <w:rsid w:val="003F5725"/>
    <w:rsid w:val="003F6767"/>
    <w:rsid w:val="003F716D"/>
    <w:rsid w:val="00400895"/>
    <w:rsid w:val="00400E15"/>
    <w:rsid w:val="00401E5D"/>
    <w:rsid w:val="00403BB9"/>
    <w:rsid w:val="00404078"/>
    <w:rsid w:val="0040501C"/>
    <w:rsid w:val="0040636C"/>
    <w:rsid w:val="00407E43"/>
    <w:rsid w:val="0041172B"/>
    <w:rsid w:val="0041264D"/>
    <w:rsid w:val="00412C19"/>
    <w:rsid w:val="004133E7"/>
    <w:rsid w:val="00414A48"/>
    <w:rsid w:val="004154A2"/>
    <w:rsid w:val="00415C55"/>
    <w:rsid w:val="004169D3"/>
    <w:rsid w:val="00416F5B"/>
    <w:rsid w:val="00416FB5"/>
    <w:rsid w:val="0041717E"/>
    <w:rsid w:val="004175D6"/>
    <w:rsid w:val="00417768"/>
    <w:rsid w:val="00420351"/>
    <w:rsid w:val="0042162F"/>
    <w:rsid w:val="00423384"/>
    <w:rsid w:val="004235EB"/>
    <w:rsid w:val="00426450"/>
    <w:rsid w:val="00426608"/>
    <w:rsid w:val="00431196"/>
    <w:rsid w:val="00431E30"/>
    <w:rsid w:val="0043213A"/>
    <w:rsid w:val="0043232D"/>
    <w:rsid w:val="00432519"/>
    <w:rsid w:val="0043417D"/>
    <w:rsid w:val="0043475C"/>
    <w:rsid w:val="0043494B"/>
    <w:rsid w:val="0043593B"/>
    <w:rsid w:val="00435C58"/>
    <w:rsid w:val="00435ED9"/>
    <w:rsid w:val="004360E0"/>
    <w:rsid w:val="00436936"/>
    <w:rsid w:val="00436FA6"/>
    <w:rsid w:val="00441052"/>
    <w:rsid w:val="00441B07"/>
    <w:rsid w:val="00443656"/>
    <w:rsid w:val="00447326"/>
    <w:rsid w:val="004516BA"/>
    <w:rsid w:val="00451D01"/>
    <w:rsid w:val="004529BA"/>
    <w:rsid w:val="004529E8"/>
    <w:rsid w:val="004531A2"/>
    <w:rsid w:val="00453E0F"/>
    <w:rsid w:val="004546EF"/>
    <w:rsid w:val="0045516A"/>
    <w:rsid w:val="00455917"/>
    <w:rsid w:val="00455AA6"/>
    <w:rsid w:val="00455ADB"/>
    <w:rsid w:val="00456541"/>
    <w:rsid w:val="00460E5E"/>
    <w:rsid w:val="004617D4"/>
    <w:rsid w:val="00461D1D"/>
    <w:rsid w:val="00463322"/>
    <w:rsid w:val="00464823"/>
    <w:rsid w:val="004651F0"/>
    <w:rsid w:val="00465375"/>
    <w:rsid w:val="00466360"/>
    <w:rsid w:val="00466DA0"/>
    <w:rsid w:val="00472465"/>
    <w:rsid w:val="0047282A"/>
    <w:rsid w:val="00473BE3"/>
    <w:rsid w:val="00474002"/>
    <w:rsid w:val="0047416B"/>
    <w:rsid w:val="00474702"/>
    <w:rsid w:val="00475BE1"/>
    <w:rsid w:val="00476C32"/>
    <w:rsid w:val="00476E78"/>
    <w:rsid w:val="0048083A"/>
    <w:rsid w:val="00480A0A"/>
    <w:rsid w:val="00480A14"/>
    <w:rsid w:val="00482048"/>
    <w:rsid w:val="0048346D"/>
    <w:rsid w:val="00484117"/>
    <w:rsid w:val="00484156"/>
    <w:rsid w:val="00484C11"/>
    <w:rsid w:val="004855AB"/>
    <w:rsid w:val="0048614C"/>
    <w:rsid w:val="004875BD"/>
    <w:rsid w:val="00490086"/>
    <w:rsid w:val="00491736"/>
    <w:rsid w:val="004934A0"/>
    <w:rsid w:val="004943F2"/>
    <w:rsid w:val="004945C4"/>
    <w:rsid w:val="00494D2C"/>
    <w:rsid w:val="00495ABB"/>
    <w:rsid w:val="00496942"/>
    <w:rsid w:val="004A076A"/>
    <w:rsid w:val="004A2979"/>
    <w:rsid w:val="004A340F"/>
    <w:rsid w:val="004A4ED2"/>
    <w:rsid w:val="004A6C7E"/>
    <w:rsid w:val="004A6DE9"/>
    <w:rsid w:val="004A7033"/>
    <w:rsid w:val="004B0EF5"/>
    <w:rsid w:val="004B2CB2"/>
    <w:rsid w:val="004B3FA7"/>
    <w:rsid w:val="004B4A3E"/>
    <w:rsid w:val="004B5827"/>
    <w:rsid w:val="004B798F"/>
    <w:rsid w:val="004C09EE"/>
    <w:rsid w:val="004C0A53"/>
    <w:rsid w:val="004C171F"/>
    <w:rsid w:val="004C1C4E"/>
    <w:rsid w:val="004C4D62"/>
    <w:rsid w:val="004C5032"/>
    <w:rsid w:val="004C510F"/>
    <w:rsid w:val="004C586C"/>
    <w:rsid w:val="004C6B42"/>
    <w:rsid w:val="004C7535"/>
    <w:rsid w:val="004C7E81"/>
    <w:rsid w:val="004D3FD0"/>
    <w:rsid w:val="004D60B6"/>
    <w:rsid w:val="004D6BE6"/>
    <w:rsid w:val="004D76E6"/>
    <w:rsid w:val="004E197C"/>
    <w:rsid w:val="004E2C2A"/>
    <w:rsid w:val="004E2FF6"/>
    <w:rsid w:val="004E3B37"/>
    <w:rsid w:val="004E3BD6"/>
    <w:rsid w:val="004E513B"/>
    <w:rsid w:val="004E5E5D"/>
    <w:rsid w:val="004E7816"/>
    <w:rsid w:val="004E79D5"/>
    <w:rsid w:val="004E7D97"/>
    <w:rsid w:val="004F0439"/>
    <w:rsid w:val="004F06D3"/>
    <w:rsid w:val="004F183E"/>
    <w:rsid w:val="004F187B"/>
    <w:rsid w:val="004F3733"/>
    <w:rsid w:val="004F3E32"/>
    <w:rsid w:val="004F4044"/>
    <w:rsid w:val="004F472E"/>
    <w:rsid w:val="004F5662"/>
    <w:rsid w:val="004F5D58"/>
    <w:rsid w:val="004F6431"/>
    <w:rsid w:val="004F6844"/>
    <w:rsid w:val="004F6B24"/>
    <w:rsid w:val="00502AF2"/>
    <w:rsid w:val="0050319D"/>
    <w:rsid w:val="00503711"/>
    <w:rsid w:val="00504864"/>
    <w:rsid w:val="005059E4"/>
    <w:rsid w:val="005062C6"/>
    <w:rsid w:val="00506AB4"/>
    <w:rsid w:val="005105A8"/>
    <w:rsid w:val="00510C5A"/>
    <w:rsid w:val="005112CA"/>
    <w:rsid w:val="00512437"/>
    <w:rsid w:val="00513D3A"/>
    <w:rsid w:val="0051412F"/>
    <w:rsid w:val="0051462F"/>
    <w:rsid w:val="00515369"/>
    <w:rsid w:val="005154B8"/>
    <w:rsid w:val="005157D1"/>
    <w:rsid w:val="0051582E"/>
    <w:rsid w:val="00515AA5"/>
    <w:rsid w:val="00515B94"/>
    <w:rsid w:val="00515D6B"/>
    <w:rsid w:val="00516484"/>
    <w:rsid w:val="0051674C"/>
    <w:rsid w:val="005178C5"/>
    <w:rsid w:val="00520079"/>
    <w:rsid w:val="00521175"/>
    <w:rsid w:val="005226A8"/>
    <w:rsid w:val="00522709"/>
    <w:rsid w:val="00522C49"/>
    <w:rsid w:val="0052420E"/>
    <w:rsid w:val="0052499A"/>
    <w:rsid w:val="005250E2"/>
    <w:rsid w:val="005254F6"/>
    <w:rsid w:val="0052698C"/>
    <w:rsid w:val="00526FDF"/>
    <w:rsid w:val="00530F69"/>
    <w:rsid w:val="0053168D"/>
    <w:rsid w:val="005339A3"/>
    <w:rsid w:val="00533EC2"/>
    <w:rsid w:val="0053680F"/>
    <w:rsid w:val="0053693A"/>
    <w:rsid w:val="005374ED"/>
    <w:rsid w:val="00540840"/>
    <w:rsid w:val="00541F0F"/>
    <w:rsid w:val="00542B2C"/>
    <w:rsid w:val="005477CD"/>
    <w:rsid w:val="00547F5F"/>
    <w:rsid w:val="00552293"/>
    <w:rsid w:val="00552685"/>
    <w:rsid w:val="005546A8"/>
    <w:rsid w:val="0055508C"/>
    <w:rsid w:val="00555980"/>
    <w:rsid w:val="00555B65"/>
    <w:rsid w:val="0055786E"/>
    <w:rsid w:val="00560E30"/>
    <w:rsid w:val="005610DE"/>
    <w:rsid w:val="0056138A"/>
    <w:rsid w:val="005619D4"/>
    <w:rsid w:val="00563C13"/>
    <w:rsid w:val="00563D82"/>
    <w:rsid w:val="00564114"/>
    <w:rsid w:val="00565DA1"/>
    <w:rsid w:val="00566063"/>
    <w:rsid w:val="00566485"/>
    <w:rsid w:val="00566AB3"/>
    <w:rsid w:val="00570BE0"/>
    <w:rsid w:val="005719D8"/>
    <w:rsid w:val="00571AFA"/>
    <w:rsid w:val="005752B3"/>
    <w:rsid w:val="005767A7"/>
    <w:rsid w:val="0057690C"/>
    <w:rsid w:val="005804A7"/>
    <w:rsid w:val="00580FCC"/>
    <w:rsid w:val="00580FE8"/>
    <w:rsid w:val="0058192B"/>
    <w:rsid w:val="00581AB6"/>
    <w:rsid w:val="005823D3"/>
    <w:rsid w:val="00583FF2"/>
    <w:rsid w:val="00584ED5"/>
    <w:rsid w:val="00585292"/>
    <w:rsid w:val="00586331"/>
    <w:rsid w:val="00586B13"/>
    <w:rsid w:val="00587FC0"/>
    <w:rsid w:val="0059028C"/>
    <w:rsid w:val="005906A4"/>
    <w:rsid w:val="00590A9F"/>
    <w:rsid w:val="00593976"/>
    <w:rsid w:val="005A06AF"/>
    <w:rsid w:val="005A3B43"/>
    <w:rsid w:val="005A4BD1"/>
    <w:rsid w:val="005A5A86"/>
    <w:rsid w:val="005A75EC"/>
    <w:rsid w:val="005B0999"/>
    <w:rsid w:val="005B0CC4"/>
    <w:rsid w:val="005B0D4C"/>
    <w:rsid w:val="005B0FEF"/>
    <w:rsid w:val="005B259A"/>
    <w:rsid w:val="005B2DE4"/>
    <w:rsid w:val="005B3139"/>
    <w:rsid w:val="005B32AD"/>
    <w:rsid w:val="005B3B30"/>
    <w:rsid w:val="005B4A4A"/>
    <w:rsid w:val="005B565F"/>
    <w:rsid w:val="005B56A8"/>
    <w:rsid w:val="005B6252"/>
    <w:rsid w:val="005B689D"/>
    <w:rsid w:val="005B68FB"/>
    <w:rsid w:val="005B69DA"/>
    <w:rsid w:val="005C0BE0"/>
    <w:rsid w:val="005C0E5B"/>
    <w:rsid w:val="005C15CA"/>
    <w:rsid w:val="005C2693"/>
    <w:rsid w:val="005C31D2"/>
    <w:rsid w:val="005C37CE"/>
    <w:rsid w:val="005C4DD3"/>
    <w:rsid w:val="005C570F"/>
    <w:rsid w:val="005D06C8"/>
    <w:rsid w:val="005D1F41"/>
    <w:rsid w:val="005D2660"/>
    <w:rsid w:val="005D2905"/>
    <w:rsid w:val="005D3407"/>
    <w:rsid w:val="005D371C"/>
    <w:rsid w:val="005D3A5C"/>
    <w:rsid w:val="005D4F0F"/>
    <w:rsid w:val="005D5FEB"/>
    <w:rsid w:val="005D6B5F"/>
    <w:rsid w:val="005D7CC8"/>
    <w:rsid w:val="005E05E3"/>
    <w:rsid w:val="005E3230"/>
    <w:rsid w:val="005E3964"/>
    <w:rsid w:val="005E4167"/>
    <w:rsid w:val="005E4487"/>
    <w:rsid w:val="005E50BB"/>
    <w:rsid w:val="005E5A77"/>
    <w:rsid w:val="005E5D59"/>
    <w:rsid w:val="005E6159"/>
    <w:rsid w:val="005E6C82"/>
    <w:rsid w:val="005E716A"/>
    <w:rsid w:val="005F0018"/>
    <w:rsid w:val="005F0580"/>
    <w:rsid w:val="005F0AC9"/>
    <w:rsid w:val="005F10B5"/>
    <w:rsid w:val="005F144F"/>
    <w:rsid w:val="005F4997"/>
    <w:rsid w:val="005F4B39"/>
    <w:rsid w:val="005F60CB"/>
    <w:rsid w:val="005F7050"/>
    <w:rsid w:val="005F79F0"/>
    <w:rsid w:val="00601CD4"/>
    <w:rsid w:val="00602192"/>
    <w:rsid w:val="00602315"/>
    <w:rsid w:val="006027D5"/>
    <w:rsid w:val="0060283A"/>
    <w:rsid w:val="006035E6"/>
    <w:rsid w:val="00603624"/>
    <w:rsid w:val="00604ACA"/>
    <w:rsid w:val="00605E00"/>
    <w:rsid w:val="0060691B"/>
    <w:rsid w:val="00606D59"/>
    <w:rsid w:val="006109BE"/>
    <w:rsid w:val="006109C1"/>
    <w:rsid w:val="00610A66"/>
    <w:rsid w:val="00610EB7"/>
    <w:rsid w:val="006124F5"/>
    <w:rsid w:val="00612631"/>
    <w:rsid w:val="00613A2F"/>
    <w:rsid w:val="00616D55"/>
    <w:rsid w:val="006171CA"/>
    <w:rsid w:val="00620083"/>
    <w:rsid w:val="00620C4F"/>
    <w:rsid w:val="00621136"/>
    <w:rsid w:val="0062298C"/>
    <w:rsid w:val="00623211"/>
    <w:rsid w:val="006232EF"/>
    <w:rsid w:val="006237C2"/>
    <w:rsid w:val="00623AAE"/>
    <w:rsid w:val="00623D58"/>
    <w:rsid w:val="0062444F"/>
    <w:rsid w:val="00624675"/>
    <w:rsid w:val="00625FA2"/>
    <w:rsid w:val="00626051"/>
    <w:rsid w:val="00630C9C"/>
    <w:rsid w:val="00631367"/>
    <w:rsid w:val="00631838"/>
    <w:rsid w:val="006328B8"/>
    <w:rsid w:val="0063326D"/>
    <w:rsid w:val="0063337D"/>
    <w:rsid w:val="00635423"/>
    <w:rsid w:val="006358D0"/>
    <w:rsid w:val="00636AB6"/>
    <w:rsid w:val="00640EF1"/>
    <w:rsid w:val="006410DD"/>
    <w:rsid w:val="006420D3"/>
    <w:rsid w:val="00644B9A"/>
    <w:rsid w:val="0064779E"/>
    <w:rsid w:val="006532B4"/>
    <w:rsid w:val="0065383B"/>
    <w:rsid w:val="00653AF8"/>
    <w:rsid w:val="00655893"/>
    <w:rsid w:val="00655D7C"/>
    <w:rsid w:val="00661180"/>
    <w:rsid w:val="006614DB"/>
    <w:rsid w:val="00661B6A"/>
    <w:rsid w:val="00662EE6"/>
    <w:rsid w:val="00663044"/>
    <w:rsid w:val="006675FE"/>
    <w:rsid w:val="006700D3"/>
    <w:rsid w:val="00670996"/>
    <w:rsid w:val="00670A18"/>
    <w:rsid w:val="00670DBC"/>
    <w:rsid w:val="0067252F"/>
    <w:rsid w:val="006730FB"/>
    <w:rsid w:val="00673A10"/>
    <w:rsid w:val="006746D2"/>
    <w:rsid w:val="0067557B"/>
    <w:rsid w:val="00675C1D"/>
    <w:rsid w:val="0068093B"/>
    <w:rsid w:val="0068253E"/>
    <w:rsid w:val="00682737"/>
    <w:rsid w:val="0068388E"/>
    <w:rsid w:val="006839DE"/>
    <w:rsid w:val="00683A8A"/>
    <w:rsid w:val="00683FF2"/>
    <w:rsid w:val="00684919"/>
    <w:rsid w:val="00684C19"/>
    <w:rsid w:val="006853C0"/>
    <w:rsid w:val="00686A22"/>
    <w:rsid w:val="006921F3"/>
    <w:rsid w:val="006936FF"/>
    <w:rsid w:val="00694304"/>
    <w:rsid w:val="00694B04"/>
    <w:rsid w:val="00694C2C"/>
    <w:rsid w:val="006950B9"/>
    <w:rsid w:val="006951BE"/>
    <w:rsid w:val="00695B5E"/>
    <w:rsid w:val="00696D32"/>
    <w:rsid w:val="006A2108"/>
    <w:rsid w:val="006A2476"/>
    <w:rsid w:val="006A2A9F"/>
    <w:rsid w:val="006A36FC"/>
    <w:rsid w:val="006A3FE3"/>
    <w:rsid w:val="006A5E17"/>
    <w:rsid w:val="006A6A5D"/>
    <w:rsid w:val="006A6D00"/>
    <w:rsid w:val="006A7944"/>
    <w:rsid w:val="006B1807"/>
    <w:rsid w:val="006B2D3F"/>
    <w:rsid w:val="006B2E8D"/>
    <w:rsid w:val="006B3EBA"/>
    <w:rsid w:val="006B4463"/>
    <w:rsid w:val="006B54BA"/>
    <w:rsid w:val="006B55A7"/>
    <w:rsid w:val="006B61F6"/>
    <w:rsid w:val="006B6339"/>
    <w:rsid w:val="006B6CF6"/>
    <w:rsid w:val="006C13BB"/>
    <w:rsid w:val="006C1AA0"/>
    <w:rsid w:val="006C1EDB"/>
    <w:rsid w:val="006C2A95"/>
    <w:rsid w:val="006C3931"/>
    <w:rsid w:val="006C3D3F"/>
    <w:rsid w:val="006C4637"/>
    <w:rsid w:val="006C5049"/>
    <w:rsid w:val="006C551B"/>
    <w:rsid w:val="006C6601"/>
    <w:rsid w:val="006C6E83"/>
    <w:rsid w:val="006C76F2"/>
    <w:rsid w:val="006C78E2"/>
    <w:rsid w:val="006D0458"/>
    <w:rsid w:val="006D0DA8"/>
    <w:rsid w:val="006D0E43"/>
    <w:rsid w:val="006D2419"/>
    <w:rsid w:val="006D2ABD"/>
    <w:rsid w:val="006D2D3E"/>
    <w:rsid w:val="006D5153"/>
    <w:rsid w:val="006D5235"/>
    <w:rsid w:val="006D7751"/>
    <w:rsid w:val="006D7CD3"/>
    <w:rsid w:val="006E0563"/>
    <w:rsid w:val="006E0573"/>
    <w:rsid w:val="006E24A9"/>
    <w:rsid w:val="006E2663"/>
    <w:rsid w:val="006E3E11"/>
    <w:rsid w:val="006E4C92"/>
    <w:rsid w:val="006E4F5B"/>
    <w:rsid w:val="006E5982"/>
    <w:rsid w:val="006E6019"/>
    <w:rsid w:val="006E6FB0"/>
    <w:rsid w:val="006F09FD"/>
    <w:rsid w:val="006F158B"/>
    <w:rsid w:val="006F1F2A"/>
    <w:rsid w:val="006F2AD8"/>
    <w:rsid w:val="006F2C11"/>
    <w:rsid w:val="006F4251"/>
    <w:rsid w:val="006F4A05"/>
    <w:rsid w:val="006F6242"/>
    <w:rsid w:val="006F62E1"/>
    <w:rsid w:val="006F65EB"/>
    <w:rsid w:val="006F7421"/>
    <w:rsid w:val="006F7D55"/>
    <w:rsid w:val="006F7EA4"/>
    <w:rsid w:val="007001CB"/>
    <w:rsid w:val="007002AE"/>
    <w:rsid w:val="00700692"/>
    <w:rsid w:val="00700EEB"/>
    <w:rsid w:val="00701718"/>
    <w:rsid w:val="0070223E"/>
    <w:rsid w:val="00702C55"/>
    <w:rsid w:val="00703B68"/>
    <w:rsid w:val="00704E66"/>
    <w:rsid w:val="00706D1A"/>
    <w:rsid w:val="0070733E"/>
    <w:rsid w:val="00707C60"/>
    <w:rsid w:val="00710A7C"/>
    <w:rsid w:val="00710F34"/>
    <w:rsid w:val="00711640"/>
    <w:rsid w:val="00711F94"/>
    <w:rsid w:val="0071341B"/>
    <w:rsid w:val="007146CA"/>
    <w:rsid w:val="00716D59"/>
    <w:rsid w:val="00717187"/>
    <w:rsid w:val="00717C61"/>
    <w:rsid w:val="00720B2F"/>
    <w:rsid w:val="00721461"/>
    <w:rsid w:val="0072176E"/>
    <w:rsid w:val="00721850"/>
    <w:rsid w:val="00722B47"/>
    <w:rsid w:val="0072301D"/>
    <w:rsid w:val="0072482A"/>
    <w:rsid w:val="00726B99"/>
    <w:rsid w:val="00727B64"/>
    <w:rsid w:val="00727CAA"/>
    <w:rsid w:val="00730FD2"/>
    <w:rsid w:val="00731803"/>
    <w:rsid w:val="0073199C"/>
    <w:rsid w:val="00731E76"/>
    <w:rsid w:val="00732173"/>
    <w:rsid w:val="007331C2"/>
    <w:rsid w:val="007335AB"/>
    <w:rsid w:val="00733777"/>
    <w:rsid w:val="0073392C"/>
    <w:rsid w:val="00734770"/>
    <w:rsid w:val="00734906"/>
    <w:rsid w:val="00736620"/>
    <w:rsid w:val="007368E3"/>
    <w:rsid w:val="007401EA"/>
    <w:rsid w:val="00740EB5"/>
    <w:rsid w:val="00740FF9"/>
    <w:rsid w:val="00741203"/>
    <w:rsid w:val="00743ADF"/>
    <w:rsid w:val="007440D5"/>
    <w:rsid w:val="00744727"/>
    <w:rsid w:val="00746EFF"/>
    <w:rsid w:val="0075033D"/>
    <w:rsid w:val="0075058D"/>
    <w:rsid w:val="00751B59"/>
    <w:rsid w:val="0075288C"/>
    <w:rsid w:val="007534D6"/>
    <w:rsid w:val="007537DC"/>
    <w:rsid w:val="00753915"/>
    <w:rsid w:val="00754207"/>
    <w:rsid w:val="007565CA"/>
    <w:rsid w:val="0075788F"/>
    <w:rsid w:val="00757C34"/>
    <w:rsid w:val="00760575"/>
    <w:rsid w:val="00760C75"/>
    <w:rsid w:val="00762452"/>
    <w:rsid w:val="007626B7"/>
    <w:rsid w:val="007626E1"/>
    <w:rsid w:val="00762E1B"/>
    <w:rsid w:val="007646B0"/>
    <w:rsid w:val="007647AA"/>
    <w:rsid w:val="00764DDD"/>
    <w:rsid w:val="007658E1"/>
    <w:rsid w:val="00765CC2"/>
    <w:rsid w:val="007667C6"/>
    <w:rsid w:val="00766854"/>
    <w:rsid w:val="00767689"/>
    <w:rsid w:val="00770217"/>
    <w:rsid w:val="007705ED"/>
    <w:rsid w:val="00770C22"/>
    <w:rsid w:val="00774F11"/>
    <w:rsid w:val="007762A7"/>
    <w:rsid w:val="00777071"/>
    <w:rsid w:val="00777A6B"/>
    <w:rsid w:val="00777EA8"/>
    <w:rsid w:val="007812FD"/>
    <w:rsid w:val="007818AD"/>
    <w:rsid w:val="00781D24"/>
    <w:rsid w:val="00782815"/>
    <w:rsid w:val="00782E61"/>
    <w:rsid w:val="007837D9"/>
    <w:rsid w:val="00784258"/>
    <w:rsid w:val="0078503F"/>
    <w:rsid w:val="007855B3"/>
    <w:rsid w:val="00786550"/>
    <w:rsid w:val="00786C9A"/>
    <w:rsid w:val="007908D4"/>
    <w:rsid w:val="007917C0"/>
    <w:rsid w:val="00791E15"/>
    <w:rsid w:val="0079206D"/>
    <w:rsid w:val="00792177"/>
    <w:rsid w:val="00792CED"/>
    <w:rsid w:val="00793661"/>
    <w:rsid w:val="00793664"/>
    <w:rsid w:val="00793FA2"/>
    <w:rsid w:val="00794DD3"/>
    <w:rsid w:val="00796028"/>
    <w:rsid w:val="00796957"/>
    <w:rsid w:val="00797039"/>
    <w:rsid w:val="0079795A"/>
    <w:rsid w:val="007A0758"/>
    <w:rsid w:val="007A0BCE"/>
    <w:rsid w:val="007A256A"/>
    <w:rsid w:val="007A2978"/>
    <w:rsid w:val="007A2BDE"/>
    <w:rsid w:val="007A4FED"/>
    <w:rsid w:val="007B030A"/>
    <w:rsid w:val="007B062E"/>
    <w:rsid w:val="007B1335"/>
    <w:rsid w:val="007B162F"/>
    <w:rsid w:val="007B33A1"/>
    <w:rsid w:val="007B4A22"/>
    <w:rsid w:val="007B5BD6"/>
    <w:rsid w:val="007B6A60"/>
    <w:rsid w:val="007B7306"/>
    <w:rsid w:val="007C020B"/>
    <w:rsid w:val="007C066A"/>
    <w:rsid w:val="007C154E"/>
    <w:rsid w:val="007C1996"/>
    <w:rsid w:val="007C2413"/>
    <w:rsid w:val="007C6889"/>
    <w:rsid w:val="007C7271"/>
    <w:rsid w:val="007C7443"/>
    <w:rsid w:val="007C7B2F"/>
    <w:rsid w:val="007D0F03"/>
    <w:rsid w:val="007D102C"/>
    <w:rsid w:val="007D13E7"/>
    <w:rsid w:val="007D1B57"/>
    <w:rsid w:val="007D1CFB"/>
    <w:rsid w:val="007D2AEA"/>
    <w:rsid w:val="007D4112"/>
    <w:rsid w:val="007D5F6B"/>
    <w:rsid w:val="007D7A5C"/>
    <w:rsid w:val="007E01FC"/>
    <w:rsid w:val="007E0BFF"/>
    <w:rsid w:val="007E230F"/>
    <w:rsid w:val="007E47DD"/>
    <w:rsid w:val="007E4C95"/>
    <w:rsid w:val="007E534E"/>
    <w:rsid w:val="007E5CA0"/>
    <w:rsid w:val="007E5D98"/>
    <w:rsid w:val="007E5E09"/>
    <w:rsid w:val="007E747F"/>
    <w:rsid w:val="007E767A"/>
    <w:rsid w:val="007E7C14"/>
    <w:rsid w:val="007F008F"/>
    <w:rsid w:val="007F05C6"/>
    <w:rsid w:val="007F16D6"/>
    <w:rsid w:val="007F1B58"/>
    <w:rsid w:val="007F2430"/>
    <w:rsid w:val="007F3F94"/>
    <w:rsid w:val="007F4775"/>
    <w:rsid w:val="007F5649"/>
    <w:rsid w:val="007F7EC7"/>
    <w:rsid w:val="008005D7"/>
    <w:rsid w:val="00800EF3"/>
    <w:rsid w:val="008013FF"/>
    <w:rsid w:val="00801DC5"/>
    <w:rsid w:val="00802B43"/>
    <w:rsid w:val="00802C89"/>
    <w:rsid w:val="00803F78"/>
    <w:rsid w:val="0080635B"/>
    <w:rsid w:val="008067DF"/>
    <w:rsid w:val="00806CDA"/>
    <w:rsid w:val="008107E7"/>
    <w:rsid w:val="0081291C"/>
    <w:rsid w:val="008179BA"/>
    <w:rsid w:val="008202B1"/>
    <w:rsid w:val="00820336"/>
    <w:rsid w:val="00821145"/>
    <w:rsid w:val="0082150B"/>
    <w:rsid w:val="0082190A"/>
    <w:rsid w:val="00821E05"/>
    <w:rsid w:val="00821E73"/>
    <w:rsid w:val="00821FAD"/>
    <w:rsid w:val="0082340D"/>
    <w:rsid w:val="00824BC1"/>
    <w:rsid w:val="00824EC0"/>
    <w:rsid w:val="008259FB"/>
    <w:rsid w:val="0082648F"/>
    <w:rsid w:val="00827CF1"/>
    <w:rsid w:val="0083084E"/>
    <w:rsid w:val="00830B72"/>
    <w:rsid w:val="00832F9C"/>
    <w:rsid w:val="008337F6"/>
    <w:rsid w:val="00833A1A"/>
    <w:rsid w:val="00833C84"/>
    <w:rsid w:val="008346B7"/>
    <w:rsid w:val="0083486F"/>
    <w:rsid w:val="008352E4"/>
    <w:rsid w:val="0083630B"/>
    <w:rsid w:val="0083685C"/>
    <w:rsid w:val="00836A41"/>
    <w:rsid w:val="00836A4C"/>
    <w:rsid w:val="008372B6"/>
    <w:rsid w:val="00837794"/>
    <w:rsid w:val="0084063E"/>
    <w:rsid w:val="0084217E"/>
    <w:rsid w:val="00843A22"/>
    <w:rsid w:val="00843B6B"/>
    <w:rsid w:val="00846763"/>
    <w:rsid w:val="00850644"/>
    <w:rsid w:val="00853913"/>
    <w:rsid w:val="00853F83"/>
    <w:rsid w:val="00854253"/>
    <w:rsid w:val="008544FB"/>
    <w:rsid w:val="0085514E"/>
    <w:rsid w:val="00857930"/>
    <w:rsid w:val="00861A02"/>
    <w:rsid w:val="00861DF7"/>
    <w:rsid w:val="00861E04"/>
    <w:rsid w:val="00862740"/>
    <w:rsid w:val="0086359E"/>
    <w:rsid w:val="00864843"/>
    <w:rsid w:val="00864ACA"/>
    <w:rsid w:val="00865154"/>
    <w:rsid w:val="008652AD"/>
    <w:rsid w:val="00866195"/>
    <w:rsid w:val="00867471"/>
    <w:rsid w:val="00870E86"/>
    <w:rsid w:val="008713D5"/>
    <w:rsid w:val="008718AD"/>
    <w:rsid w:val="008734E4"/>
    <w:rsid w:val="008746B9"/>
    <w:rsid w:val="0087593B"/>
    <w:rsid w:val="00875A5F"/>
    <w:rsid w:val="0087715A"/>
    <w:rsid w:val="00881E9C"/>
    <w:rsid w:val="008824AD"/>
    <w:rsid w:val="008825A4"/>
    <w:rsid w:val="008829A8"/>
    <w:rsid w:val="00882A7B"/>
    <w:rsid w:val="00882A82"/>
    <w:rsid w:val="008845A2"/>
    <w:rsid w:val="0088485C"/>
    <w:rsid w:val="008858EC"/>
    <w:rsid w:val="00887E79"/>
    <w:rsid w:val="00887F2C"/>
    <w:rsid w:val="00890BE1"/>
    <w:rsid w:val="00891A9D"/>
    <w:rsid w:val="00892178"/>
    <w:rsid w:val="00892555"/>
    <w:rsid w:val="0089303A"/>
    <w:rsid w:val="0089380B"/>
    <w:rsid w:val="00894130"/>
    <w:rsid w:val="008942B0"/>
    <w:rsid w:val="008A05B3"/>
    <w:rsid w:val="008A124F"/>
    <w:rsid w:val="008A2FFD"/>
    <w:rsid w:val="008A3701"/>
    <w:rsid w:val="008A4AF0"/>
    <w:rsid w:val="008A52D6"/>
    <w:rsid w:val="008B0B75"/>
    <w:rsid w:val="008B16FE"/>
    <w:rsid w:val="008B19F5"/>
    <w:rsid w:val="008B2043"/>
    <w:rsid w:val="008B23C6"/>
    <w:rsid w:val="008B3345"/>
    <w:rsid w:val="008B33D0"/>
    <w:rsid w:val="008B3934"/>
    <w:rsid w:val="008B4DEA"/>
    <w:rsid w:val="008B52C9"/>
    <w:rsid w:val="008B598E"/>
    <w:rsid w:val="008B5F26"/>
    <w:rsid w:val="008B6366"/>
    <w:rsid w:val="008B74A7"/>
    <w:rsid w:val="008B7D21"/>
    <w:rsid w:val="008C0AD6"/>
    <w:rsid w:val="008C0E6B"/>
    <w:rsid w:val="008C111F"/>
    <w:rsid w:val="008C2184"/>
    <w:rsid w:val="008C2212"/>
    <w:rsid w:val="008C2AF3"/>
    <w:rsid w:val="008C2B96"/>
    <w:rsid w:val="008C2E9A"/>
    <w:rsid w:val="008C4A3A"/>
    <w:rsid w:val="008C5295"/>
    <w:rsid w:val="008C555D"/>
    <w:rsid w:val="008C5C4B"/>
    <w:rsid w:val="008C6CD3"/>
    <w:rsid w:val="008C7D42"/>
    <w:rsid w:val="008D0088"/>
    <w:rsid w:val="008D04EA"/>
    <w:rsid w:val="008D12C7"/>
    <w:rsid w:val="008D1618"/>
    <w:rsid w:val="008D218D"/>
    <w:rsid w:val="008D7E09"/>
    <w:rsid w:val="008D7E33"/>
    <w:rsid w:val="008E153D"/>
    <w:rsid w:val="008E307B"/>
    <w:rsid w:val="008E3B24"/>
    <w:rsid w:val="008E4384"/>
    <w:rsid w:val="008E43E8"/>
    <w:rsid w:val="008E4421"/>
    <w:rsid w:val="008E466E"/>
    <w:rsid w:val="008E5B2F"/>
    <w:rsid w:val="008E660D"/>
    <w:rsid w:val="008E667E"/>
    <w:rsid w:val="008F082C"/>
    <w:rsid w:val="008F0C42"/>
    <w:rsid w:val="008F11DB"/>
    <w:rsid w:val="008F14E6"/>
    <w:rsid w:val="008F1794"/>
    <w:rsid w:val="008F2A71"/>
    <w:rsid w:val="008F2EE4"/>
    <w:rsid w:val="008F392D"/>
    <w:rsid w:val="008F4059"/>
    <w:rsid w:val="008F4474"/>
    <w:rsid w:val="008F5493"/>
    <w:rsid w:val="008F789B"/>
    <w:rsid w:val="00900937"/>
    <w:rsid w:val="00901337"/>
    <w:rsid w:val="009029C6"/>
    <w:rsid w:val="00902B3B"/>
    <w:rsid w:val="00902FA5"/>
    <w:rsid w:val="009042AD"/>
    <w:rsid w:val="0090459F"/>
    <w:rsid w:val="009057BA"/>
    <w:rsid w:val="009060DC"/>
    <w:rsid w:val="0090615F"/>
    <w:rsid w:val="00906A74"/>
    <w:rsid w:val="00907283"/>
    <w:rsid w:val="0090733E"/>
    <w:rsid w:val="009118EF"/>
    <w:rsid w:val="00912898"/>
    <w:rsid w:val="00912B84"/>
    <w:rsid w:val="009132B4"/>
    <w:rsid w:val="00913E4C"/>
    <w:rsid w:val="0091466B"/>
    <w:rsid w:val="00914908"/>
    <w:rsid w:val="00914A77"/>
    <w:rsid w:val="009150A8"/>
    <w:rsid w:val="00915837"/>
    <w:rsid w:val="00915980"/>
    <w:rsid w:val="00917B3D"/>
    <w:rsid w:val="00923C1C"/>
    <w:rsid w:val="0092499B"/>
    <w:rsid w:val="00924C20"/>
    <w:rsid w:val="00925134"/>
    <w:rsid w:val="00925B7A"/>
    <w:rsid w:val="009264AF"/>
    <w:rsid w:val="0092694A"/>
    <w:rsid w:val="0093020F"/>
    <w:rsid w:val="009321FD"/>
    <w:rsid w:val="00932F11"/>
    <w:rsid w:val="00933FD2"/>
    <w:rsid w:val="0093426D"/>
    <w:rsid w:val="009348FA"/>
    <w:rsid w:val="00934FD3"/>
    <w:rsid w:val="00941C7A"/>
    <w:rsid w:val="009434ED"/>
    <w:rsid w:val="0094418E"/>
    <w:rsid w:val="00946762"/>
    <w:rsid w:val="00952430"/>
    <w:rsid w:val="0095251A"/>
    <w:rsid w:val="00954194"/>
    <w:rsid w:val="00956D7A"/>
    <w:rsid w:val="009579A1"/>
    <w:rsid w:val="00960834"/>
    <w:rsid w:val="0096154F"/>
    <w:rsid w:val="009617FA"/>
    <w:rsid w:val="00961EF2"/>
    <w:rsid w:val="00962323"/>
    <w:rsid w:val="009629F1"/>
    <w:rsid w:val="00962A4B"/>
    <w:rsid w:val="00963A50"/>
    <w:rsid w:val="00963B59"/>
    <w:rsid w:val="00972149"/>
    <w:rsid w:val="00972863"/>
    <w:rsid w:val="00974197"/>
    <w:rsid w:val="0097478B"/>
    <w:rsid w:val="00974B98"/>
    <w:rsid w:val="00975164"/>
    <w:rsid w:val="009801F3"/>
    <w:rsid w:val="0098037A"/>
    <w:rsid w:val="00980BB7"/>
    <w:rsid w:val="00980DB9"/>
    <w:rsid w:val="009811AC"/>
    <w:rsid w:val="009814A1"/>
    <w:rsid w:val="00982C24"/>
    <w:rsid w:val="009835FA"/>
    <w:rsid w:val="00985904"/>
    <w:rsid w:val="00986674"/>
    <w:rsid w:val="00987DCC"/>
    <w:rsid w:val="009903B1"/>
    <w:rsid w:val="009912E5"/>
    <w:rsid w:val="00992779"/>
    <w:rsid w:val="00992E41"/>
    <w:rsid w:val="0099342A"/>
    <w:rsid w:val="00993CC3"/>
    <w:rsid w:val="00996994"/>
    <w:rsid w:val="0099763D"/>
    <w:rsid w:val="00997856"/>
    <w:rsid w:val="00997B02"/>
    <w:rsid w:val="009A04C0"/>
    <w:rsid w:val="009A0A6D"/>
    <w:rsid w:val="009A0ACB"/>
    <w:rsid w:val="009A0B3B"/>
    <w:rsid w:val="009A10F5"/>
    <w:rsid w:val="009A2570"/>
    <w:rsid w:val="009A28BA"/>
    <w:rsid w:val="009A54F3"/>
    <w:rsid w:val="009A5D26"/>
    <w:rsid w:val="009A6761"/>
    <w:rsid w:val="009A688F"/>
    <w:rsid w:val="009A6AA7"/>
    <w:rsid w:val="009A708E"/>
    <w:rsid w:val="009A7C19"/>
    <w:rsid w:val="009B0595"/>
    <w:rsid w:val="009B0CA5"/>
    <w:rsid w:val="009B0FCE"/>
    <w:rsid w:val="009B1A0F"/>
    <w:rsid w:val="009B3A94"/>
    <w:rsid w:val="009B4665"/>
    <w:rsid w:val="009B4E96"/>
    <w:rsid w:val="009B5714"/>
    <w:rsid w:val="009B7E82"/>
    <w:rsid w:val="009C0093"/>
    <w:rsid w:val="009C1F6A"/>
    <w:rsid w:val="009C1F74"/>
    <w:rsid w:val="009C24B2"/>
    <w:rsid w:val="009C3DD8"/>
    <w:rsid w:val="009C5986"/>
    <w:rsid w:val="009C7602"/>
    <w:rsid w:val="009D0071"/>
    <w:rsid w:val="009D0BD6"/>
    <w:rsid w:val="009D0EEC"/>
    <w:rsid w:val="009D19E9"/>
    <w:rsid w:val="009D1DB4"/>
    <w:rsid w:val="009D23C0"/>
    <w:rsid w:val="009D31CC"/>
    <w:rsid w:val="009D4617"/>
    <w:rsid w:val="009D642D"/>
    <w:rsid w:val="009D6A97"/>
    <w:rsid w:val="009D6D0F"/>
    <w:rsid w:val="009D748F"/>
    <w:rsid w:val="009D7AD6"/>
    <w:rsid w:val="009D7B75"/>
    <w:rsid w:val="009D7C3B"/>
    <w:rsid w:val="009E2956"/>
    <w:rsid w:val="009E2EEA"/>
    <w:rsid w:val="009E306C"/>
    <w:rsid w:val="009E33F4"/>
    <w:rsid w:val="009E5131"/>
    <w:rsid w:val="009E7014"/>
    <w:rsid w:val="009E77EC"/>
    <w:rsid w:val="009F0EAC"/>
    <w:rsid w:val="009F12B2"/>
    <w:rsid w:val="009F3832"/>
    <w:rsid w:val="009F3850"/>
    <w:rsid w:val="009F412C"/>
    <w:rsid w:val="009F4CD1"/>
    <w:rsid w:val="009F562F"/>
    <w:rsid w:val="009F639A"/>
    <w:rsid w:val="009F65C3"/>
    <w:rsid w:val="009F715F"/>
    <w:rsid w:val="00A0148A"/>
    <w:rsid w:val="00A0200D"/>
    <w:rsid w:val="00A021C3"/>
    <w:rsid w:val="00A03197"/>
    <w:rsid w:val="00A03398"/>
    <w:rsid w:val="00A045BA"/>
    <w:rsid w:val="00A071CF"/>
    <w:rsid w:val="00A10806"/>
    <w:rsid w:val="00A11B7B"/>
    <w:rsid w:val="00A11DB7"/>
    <w:rsid w:val="00A128CF"/>
    <w:rsid w:val="00A12CF1"/>
    <w:rsid w:val="00A13295"/>
    <w:rsid w:val="00A16A18"/>
    <w:rsid w:val="00A17F92"/>
    <w:rsid w:val="00A21077"/>
    <w:rsid w:val="00A21539"/>
    <w:rsid w:val="00A22B85"/>
    <w:rsid w:val="00A2311F"/>
    <w:rsid w:val="00A244CA"/>
    <w:rsid w:val="00A257B2"/>
    <w:rsid w:val="00A27E29"/>
    <w:rsid w:val="00A30430"/>
    <w:rsid w:val="00A31284"/>
    <w:rsid w:val="00A3192E"/>
    <w:rsid w:val="00A36049"/>
    <w:rsid w:val="00A364C0"/>
    <w:rsid w:val="00A40934"/>
    <w:rsid w:val="00A419F7"/>
    <w:rsid w:val="00A42062"/>
    <w:rsid w:val="00A42249"/>
    <w:rsid w:val="00A42646"/>
    <w:rsid w:val="00A42A88"/>
    <w:rsid w:val="00A431C3"/>
    <w:rsid w:val="00A449A8"/>
    <w:rsid w:val="00A458F1"/>
    <w:rsid w:val="00A46FF8"/>
    <w:rsid w:val="00A47310"/>
    <w:rsid w:val="00A50CF5"/>
    <w:rsid w:val="00A51E14"/>
    <w:rsid w:val="00A51FFF"/>
    <w:rsid w:val="00A5283E"/>
    <w:rsid w:val="00A536F0"/>
    <w:rsid w:val="00A54711"/>
    <w:rsid w:val="00A54C2F"/>
    <w:rsid w:val="00A54C37"/>
    <w:rsid w:val="00A55B6D"/>
    <w:rsid w:val="00A5620E"/>
    <w:rsid w:val="00A56CAE"/>
    <w:rsid w:val="00A56E03"/>
    <w:rsid w:val="00A5728C"/>
    <w:rsid w:val="00A5786F"/>
    <w:rsid w:val="00A60190"/>
    <w:rsid w:val="00A602BD"/>
    <w:rsid w:val="00A60F87"/>
    <w:rsid w:val="00A62DF0"/>
    <w:rsid w:val="00A63004"/>
    <w:rsid w:val="00A63403"/>
    <w:rsid w:val="00A63E25"/>
    <w:rsid w:val="00A63E8C"/>
    <w:rsid w:val="00A640FD"/>
    <w:rsid w:val="00A65285"/>
    <w:rsid w:val="00A653A0"/>
    <w:rsid w:val="00A6667D"/>
    <w:rsid w:val="00A671E9"/>
    <w:rsid w:val="00A7028C"/>
    <w:rsid w:val="00A704F5"/>
    <w:rsid w:val="00A71AB8"/>
    <w:rsid w:val="00A71E1B"/>
    <w:rsid w:val="00A72558"/>
    <w:rsid w:val="00A72B88"/>
    <w:rsid w:val="00A73342"/>
    <w:rsid w:val="00A74D7A"/>
    <w:rsid w:val="00A755C9"/>
    <w:rsid w:val="00A75A81"/>
    <w:rsid w:val="00A75BD9"/>
    <w:rsid w:val="00A75CFD"/>
    <w:rsid w:val="00A77C62"/>
    <w:rsid w:val="00A80D41"/>
    <w:rsid w:val="00A8166B"/>
    <w:rsid w:val="00A81985"/>
    <w:rsid w:val="00A836B9"/>
    <w:rsid w:val="00A83B97"/>
    <w:rsid w:val="00A83EE2"/>
    <w:rsid w:val="00A84535"/>
    <w:rsid w:val="00A84ADF"/>
    <w:rsid w:val="00A85F47"/>
    <w:rsid w:val="00A8604D"/>
    <w:rsid w:val="00A86E31"/>
    <w:rsid w:val="00A906B2"/>
    <w:rsid w:val="00A912F9"/>
    <w:rsid w:val="00A91312"/>
    <w:rsid w:val="00A91B17"/>
    <w:rsid w:val="00A950A4"/>
    <w:rsid w:val="00A95163"/>
    <w:rsid w:val="00AA0D61"/>
    <w:rsid w:val="00AA10FD"/>
    <w:rsid w:val="00AA191F"/>
    <w:rsid w:val="00AA259A"/>
    <w:rsid w:val="00AA36F6"/>
    <w:rsid w:val="00AA3BE5"/>
    <w:rsid w:val="00AA4E88"/>
    <w:rsid w:val="00AA5BDD"/>
    <w:rsid w:val="00AA5D8F"/>
    <w:rsid w:val="00AA640A"/>
    <w:rsid w:val="00AB02B6"/>
    <w:rsid w:val="00AB1027"/>
    <w:rsid w:val="00AB11BF"/>
    <w:rsid w:val="00AB1B5E"/>
    <w:rsid w:val="00AB1EF7"/>
    <w:rsid w:val="00AB4F02"/>
    <w:rsid w:val="00AB528C"/>
    <w:rsid w:val="00AB5686"/>
    <w:rsid w:val="00AB5AFA"/>
    <w:rsid w:val="00AB74EA"/>
    <w:rsid w:val="00AC0860"/>
    <w:rsid w:val="00AC0A8F"/>
    <w:rsid w:val="00AC26DE"/>
    <w:rsid w:val="00AC387F"/>
    <w:rsid w:val="00AC3B89"/>
    <w:rsid w:val="00AC54C6"/>
    <w:rsid w:val="00AC55C7"/>
    <w:rsid w:val="00AC63E9"/>
    <w:rsid w:val="00AC6B96"/>
    <w:rsid w:val="00AC6D22"/>
    <w:rsid w:val="00AC7394"/>
    <w:rsid w:val="00AC7FD4"/>
    <w:rsid w:val="00AD08F2"/>
    <w:rsid w:val="00AD1D94"/>
    <w:rsid w:val="00AD28B8"/>
    <w:rsid w:val="00AD2907"/>
    <w:rsid w:val="00AD38A2"/>
    <w:rsid w:val="00AD3C61"/>
    <w:rsid w:val="00AD4298"/>
    <w:rsid w:val="00AD4AE7"/>
    <w:rsid w:val="00AD5EC7"/>
    <w:rsid w:val="00AD6B0E"/>
    <w:rsid w:val="00AD7042"/>
    <w:rsid w:val="00AE0FD4"/>
    <w:rsid w:val="00AE1D08"/>
    <w:rsid w:val="00AE2123"/>
    <w:rsid w:val="00AE25C9"/>
    <w:rsid w:val="00AE2A63"/>
    <w:rsid w:val="00AE2B2C"/>
    <w:rsid w:val="00AE2B7B"/>
    <w:rsid w:val="00AE330F"/>
    <w:rsid w:val="00AE4D77"/>
    <w:rsid w:val="00AE5E67"/>
    <w:rsid w:val="00AE71A9"/>
    <w:rsid w:val="00AE7C49"/>
    <w:rsid w:val="00AF038C"/>
    <w:rsid w:val="00AF11F3"/>
    <w:rsid w:val="00AF322F"/>
    <w:rsid w:val="00AF38E2"/>
    <w:rsid w:val="00AF5CB6"/>
    <w:rsid w:val="00AF6340"/>
    <w:rsid w:val="00AF64BA"/>
    <w:rsid w:val="00AF6A93"/>
    <w:rsid w:val="00AF6BC2"/>
    <w:rsid w:val="00B0081D"/>
    <w:rsid w:val="00B00B01"/>
    <w:rsid w:val="00B04B44"/>
    <w:rsid w:val="00B077B3"/>
    <w:rsid w:val="00B1059E"/>
    <w:rsid w:val="00B12CE4"/>
    <w:rsid w:val="00B131E1"/>
    <w:rsid w:val="00B1387B"/>
    <w:rsid w:val="00B17A91"/>
    <w:rsid w:val="00B201B0"/>
    <w:rsid w:val="00B20826"/>
    <w:rsid w:val="00B22EFA"/>
    <w:rsid w:val="00B2527D"/>
    <w:rsid w:val="00B26441"/>
    <w:rsid w:val="00B26772"/>
    <w:rsid w:val="00B2754C"/>
    <w:rsid w:val="00B30CE5"/>
    <w:rsid w:val="00B312EA"/>
    <w:rsid w:val="00B312F9"/>
    <w:rsid w:val="00B31E23"/>
    <w:rsid w:val="00B3232D"/>
    <w:rsid w:val="00B3317F"/>
    <w:rsid w:val="00B3370B"/>
    <w:rsid w:val="00B33B07"/>
    <w:rsid w:val="00B34260"/>
    <w:rsid w:val="00B342D3"/>
    <w:rsid w:val="00B347D6"/>
    <w:rsid w:val="00B3487B"/>
    <w:rsid w:val="00B34DFA"/>
    <w:rsid w:val="00B3602F"/>
    <w:rsid w:val="00B36A07"/>
    <w:rsid w:val="00B37EC9"/>
    <w:rsid w:val="00B4034F"/>
    <w:rsid w:val="00B4074F"/>
    <w:rsid w:val="00B4194E"/>
    <w:rsid w:val="00B41D1E"/>
    <w:rsid w:val="00B42807"/>
    <w:rsid w:val="00B45DE5"/>
    <w:rsid w:val="00B46CEE"/>
    <w:rsid w:val="00B500CF"/>
    <w:rsid w:val="00B513D5"/>
    <w:rsid w:val="00B53512"/>
    <w:rsid w:val="00B53518"/>
    <w:rsid w:val="00B54327"/>
    <w:rsid w:val="00B545A7"/>
    <w:rsid w:val="00B56FED"/>
    <w:rsid w:val="00B611C0"/>
    <w:rsid w:val="00B61C08"/>
    <w:rsid w:val="00B61C57"/>
    <w:rsid w:val="00B61FA0"/>
    <w:rsid w:val="00B6285C"/>
    <w:rsid w:val="00B6379B"/>
    <w:rsid w:val="00B63964"/>
    <w:rsid w:val="00B6474A"/>
    <w:rsid w:val="00B64EE9"/>
    <w:rsid w:val="00B6505D"/>
    <w:rsid w:val="00B661DE"/>
    <w:rsid w:val="00B66ABE"/>
    <w:rsid w:val="00B66C94"/>
    <w:rsid w:val="00B66C9E"/>
    <w:rsid w:val="00B705C1"/>
    <w:rsid w:val="00B70707"/>
    <w:rsid w:val="00B707E0"/>
    <w:rsid w:val="00B707FB"/>
    <w:rsid w:val="00B708F4"/>
    <w:rsid w:val="00B70A00"/>
    <w:rsid w:val="00B70F66"/>
    <w:rsid w:val="00B718F4"/>
    <w:rsid w:val="00B724D3"/>
    <w:rsid w:val="00B74D93"/>
    <w:rsid w:val="00B75F7C"/>
    <w:rsid w:val="00B7618D"/>
    <w:rsid w:val="00B765F4"/>
    <w:rsid w:val="00B77CE5"/>
    <w:rsid w:val="00B81AF0"/>
    <w:rsid w:val="00B81B5E"/>
    <w:rsid w:val="00B8516A"/>
    <w:rsid w:val="00B85AEB"/>
    <w:rsid w:val="00B87700"/>
    <w:rsid w:val="00B87A23"/>
    <w:rsid w:val="00B90DE3"/>
    <w:rsid w:val="00B913D2"/>
    <w:rsid w:val="00B9161F"/>
    <w:rsid w:val="00B95131"/>
    <w:rsid w:val="00B953FC"/>
    <w:rsid w:val="00B95755"/>
    <w:rsid w:val="00B9645C"/>
    <w:rsid w:val="00B96D23"/>
    <w:rsid w:val="00B97EE7"/>
    <w:rsid w:val="00BA0962"/>
    <w:rsid w:val="00BA2CB6"/>
    <w:rsid w:val="00BA34E9"/>
    <w:rsid w:val="00BA4168"/>
    <w:rsid w:val="00BA4941"/>
    <w:rsid w:val="00BA655F"/>
    <w:rsid w:val="00BA75BA"/>
    <w:rsid w:val="00BA7606"/>
    <w:rsid w:val="00BA780D"/>
    <w:rsid w:val="00BB30F8"/>
    <w:rsid w:val="00BB59B5"/>
    <w:rsid w:val="00BB7649"/>
    <w:rsid w:val="00BB7A8D"/>
    <w:rsid w:val="00BC1039"/>
    <w:rsid w:val="00BC1336"/>
    <w:rsid w:val="00BC4178"/>
    <w:rsid w:val="00BC41FD"/>
    <w:rsid w:val="00BC51D2"/>
    <w:rsid w:val="00BC55EA"/>
    <w:rsid w:val="00BC5FEA"/>
    <w:rsid w:val="00BC6157"/>
    <w:rsid w:val="00BC6CA0"/>
    <w:rsid w:val="00BC7720"/>
    <w:rsid w:val="00BD042A"/>
    <w:rsid w:val="00BD057C"/>
    <w:rsid w:val="00BD0C8C"/>
    <w:rsid w:val="00BD0FBA"/>
    <w:rsid w:val="00BD1E90"/>
    <w:rsid w:val="00BD2606"/>
    <w:rsid w:val="00BD340A"/>
    <w:rsid w:val="00BD583B"/>
    <w:rsid w:val="00BD5C6F"/>
    <w:rsid w:val="00BE0BE0"/>
    <w:rsid w:val="00BE0CA3"/>
    <w:rsid w:val="00BE1097"/>
    <w:rsid w:val="00BE13C3"/>
    <w:rsid w:val="00BE2078"/>
    <w:rsid w:val="00BE27B9"/>
    <w:rsid w:val="00BE306E"/>
    <w:rsid w:val="00BE4F6E"/>
    <w:rsid w:val="00BE529C"/>
    <w:rsid w:val="00BE617A"/>
    <w:rsid w:val="00BE61A5"/>
    <w:rsid w:val="00BE64FF"/>
    <w:rsid w:val="00BE6723"/>
    <w:rsid w:val="00BF0C20"/>
    <w:rsid w:val="00BF1119"/>
    <w:rsid w:val="00BF2075"/>
    <w:rsid w:val="00BF3451"/>
    <w:rsid w:val="00BF36EB"/>
    <w:rsid w:val="00BF4AAE"/>
    <w:rsid w:val="00BF5E97"/>
    <w:rsid w:val="00C025E9"/>
    <w:rsid w:val="00C039E2"/>
    <w:rsid w:val="00C04221"/>
    <w:rsid w:val="00C04C65"/>
    <w:rsid w:val="00C05053"/>
    <w:rsid w:val="00C06C13"/>
    <w:rsid w:val="00C07ABB"/>
    <w:rsid w:val="00C101DC"/>
    <w:rsid w:val="00C1051F"/>
    <w:rsid w:val="00C10532"/>
    <w:rsid w:val="00C12251"/>
    <w:rsid w:val="00C12593"/>
    <w:rsid w:val="00C125BD"/>
    <w:rsid w:val="00C12A8E"/>
    <w:rsid w:val="00C13AED"/>
    <w:rsid w:val="00C142A4"/>
    <w:rsid w:val="00C14EA7"/>
    <w:rsid w:val="00C15C73"/>
    <w:rsid w:val="00C1640B"/>
    <w:rsid w:val="00C1767A"/>
    <w:rsid w:val="00C20859"/>
    <w:rsid w:val="00C208E8"/>
    <w:rsid w:val="00C20A7C"/>
    <w:rsid w:val="00C21DA2"/>
    <w:rsid w:val="00C21E26"/>
    <w:rsid w:val="00C22A4E"/>
    <w:rsid w:val="00C23A3C"/>
    <w:rsid w:val="00C2598E"/>
    <w:rsid w:val="00C26FA7"/>
    <w:rsid w:val="00C274A5"/>
    <w:rsid w:val="00C31DD2"/>
    <w:rsid w:val="00C332C3"/>
    <w:rsid w:val="00C34699"/>
    <w:rsid w:val="00C3589E"/>
    <w:rsid w:val="00C35B23"/>
    <w:rsid w:val="00C3639F"/>
    <w:rsid w:val="00C36513"/>
    <w:rsid w:val="00C36C18"/>
    <w:rsid w:val="00C40322"/>
    <w:rsid w:val="00C40508"/>
    <w:rsid w:val="00C41CA9"/>
    <w:rsid w:val="00C4207C"/>
    <w:rsid w:val="00C4389D"/>
    <w:rsid w:val="00C43D58"/>
    <w:rsid w:val="00C44B6C"/>
    <w:rsid w:val="00C467F4"/>
    <w:rsid w:val="00C47BC8"/>
    <w:rsid w:val="00C50DFE"/>
    <w:rsid w:val="00C50F1C"/>
    <w:rsid w:val="00C5324E"/>
    <w:rsid w:val="00C544D6"/>
    <w:rsid w:val="00C5598C"/>
    <w:rsid w:val="00C5655F"/>
    <w:rsid w:val="00C610EB"/>
    <w:rsid w:val="00C6155C"/>
    <w:rsid w:val="00C622B1"/>
    <w:rsid w:val="00C62614"/>
    <w:rsid w:val="00C6333D"/>
    <w:rsid w:val="00C63AE1"/>
    <w:rsid w:val="00C64F61"/>
    <w:rsid w:val="00C64FAA"/>
    <w:rsid w:val="00C660BC"/>
    <w:rsid w:val="00C66BD8"/>
    <w:rsid w:val="00C66C96"/>
    <w:rsid w:val="00C70AF1"/>
    <w:rsid w:val="00C70D90"/>
    <w:rsid w:val="00C7184B"/>
    <w:rsid w:val="00C72E0E"/>
    <w:rsid w:val="00C730EF"/>
    <w:rsid w:val="00C741F2"/>
    <w:rsid w:val="00C74E80"/>
    <w:rsid w:val="00C75377"/>
    <w:rsid w:val="00C76C8E"/>
    <w:rsid w:val="00C77941"/>
    <w:rsid w:val="00C801CC"/>
    <w:rsid w:val="00C8125D"/>
    <w:rsid w:val="00C81DE2"/>
    <w:rsid w:val="00C820C3"/>
    <w:rsid w:val="00C82300"/>
    <w:rsid w:val="00C827D5"/>
    <w:rsid w:val="00C841B6"/>
    <w:rsid w:val="00C846D8"/>
    <w:rsid w:val="00C84C68"/>
    <w:rsid w:val="00C85E08"/>
    <w:rsid w:val="00C86039"/>
    <w:rsid w:val="00C862A5"/>
    <w:rsid w:val="00C87098"/>
    <w:rsid w:val="00C8713D"/>
    <w:rsid w:val="00C8766F"/>
    <w:rsid w:val="00C8769D"/>
    <w:rsid w:val="00C908E2"/>
    <w:rsid w:val="00C90D99"/>
    <w:rsid w:val="00C91662"/>
    <w:rsid w:val="00C916DE"/>
    <w:rsid w:val="00C92A39"/>
    <w:rsid w:val="00C934C3"/>
    <w:rsid w:val="00C938E5"/>
    <w:rsid w:val="00C94766"/>
    <w:rsid w:val="00C96A33"/>
    <w:rsid w:val="00C96A50"/>
    <w:rsid w:val="00CA0AAC"/>
    <w:rsid w:val="00CA0CC3"/>
    <w:rsid w:val="00CA0EC1"/>
    <w:rsid w:val="00CA13DE"/>
    <w:rsid w:val="00CA27C9"/>
    <w:rsid w:val="00CA3C69"/>
    <w:rsid w:val="00CA41C4"/>
    <w:rsid w:val="00CA4537"/>
    <w:rsid w:val="00CA6BC8"/>
    <w:rsid w:val="00CA748C"/>
    <w:rsid w:val="00CA7BD8"/>
    <w:rsid w:val="00CB1A3A"/>
    <w:rsid w:val="00CB2C74"/>
    <w:rsid w:val="00CB3C9A"/>
    <w:rsid w:val="00CB490F"/>
    <w:rsid w:val="00CB5860"/>
    <w:rsid w:val="00CB58A7"/>
    <w:rsid w:val="00CC0CE3"/>
    <w:rsid w:val="00CC119D"/>
    <w:rsid w:val="00CC2BDE"/>
    <w:rsid w:val="00CC36B5"/>
    <w:rsid w:val="00CC5754"/>
    <w:rsid w:val="00CC5972"/>
    <w:rsid w:val="00CC70AE"/>
    <w:rsid w:val="00CD0FCE"/>
    <w:rsid w:val="00CD12C3"/>
    <w:rsid w:val="00CD1BE0"/>
    <w:rsid w:val="00CD26EE"/>
    <w:rsid w:val="00CD30A2"/>
    <w:rsid w:val="00CD375B"/>
    <w:rsid w:val="00CD41D4"/>
    <w:rsid w:val="00CD4702"/>
    <w:rsid w:val="00CD5ED2"/>
    <w:rsid w:val="00CD7D5B"/>
    <w:rsid w:val="00CE0EC9"/>
    <w:rsid w:val="00CE130C"/>
    <w:rsid w:val="00CE176F"/>
    <w:rsid w:val="00CE1932"/>
    <w:rsid w:val="00CE1CDE"/>
    <w:rsid w:val="00CE242F"/>
    <w:rsid w:val="00CE2598"/>
    <w:rsid w:val="00CE3798"/>
    <w:rsid w:val="00CE3DFD"/>
    <w:rsid w:val="00CE4041"/>
    <w:rsid w:val="00CE42D0"/>
    <w:rsid w:val="00CE5295"/>
    <w:rsid w:val="00CE5D07"/>
    <w:rsid w:val="00CE7558"/>
    <w:rsid w:val="00CE7D06"/>
    <w:rsid w:val="00CF0FA3"/>
    <w:rsid w:val="00CF153B"/>
    <w:rsid w:val="00CF2041"/>
    <w:rsid w:val="00CF332E"/>
    <w:rsid w:val="00CF36D8"/>
    <w:rsid w:val="00CF3BF3"/>
    <w:rsid w:val="00CF3CCF"/>
    <w:rsid w:val="00CF4262"/>
    <w:rsid w:val="00CF42CD"/>
    <w:rsid w:val="00CF4697"/>
    <w:rsid w:val="00CF7673"/>
    <w:rsid w:val="00CF7693"/>
    <w:rsid w:val="00D006AF"/>
    <w:rsid w:val="00D00ADA"/>
    <w:rsid w:val="00D01179"/>
    <w:rsid w:val="00D020B0"/>
    <w:rsid w:val="00D024CA"/>
    <w:rsid w:val="00D02D32"/>
    <w:rsid w:val="00D02EB6"/>
    <w:rsid w:val="00D033F0"/>
    <w:rsid w:val="00D03B4F"/>
    <w:rsid w:val="00D03D71"/>
    <w:rsid w:val="00D04152"/>
    <w:rsid w:val="00D047FD"/>
    <w:rsid w:val="00D06AE3"/>
    <w:rsid w:val="00D11CD1"/>
    <w:rsid w:val="00D121A5"/>
    <w:rsid w:val="00D12581"/>
    <w:rsid w:val="00D12815"/>
    <w:rsid w:val="00D1496D"/>
    <w:rsid w:val="00D15925"/>
    <w:rsid w:val="00D1593F"/>
    <w:rsid w:val="00D17105"/>
    <w:rsid w:val="00D177A4"/>
    <w:rsid w:val="00D2066D"/>
    <w:rsid w:val="00D2084F"/>
    <w:rsid w:val="00D2157C"/>
    <w:rsid w:val="00D2298F"/>
    <w:rsid w:val="00D23ABC"/>
    <w:rsid w:val="00D247FF"/>
    <w:rsid w:val="00D24D73"/>
    <w:rsid w:val="00D25719"/>
    <w:rsid w:val="00D261A9"/>
    <w:rsid w:val="00D274B4"/>
    <w:rsid w:val="00D2771A"/>
    <w:rsid w:val="00D30B3C"/>
    <w:rsid w:val="00D31310"/>
    <w:rsid w:val="00D339B0"/>
    <w:rsid w:val="00D33ED4"/>
    <w:rsid w:val="00D34A0B"/>
    <w:rsid w:val="00D34BF8"/>
    <w:rsid w:val="00D35489"/>
    <w:rsid w:val="00D3655B"/>
    <w:rsid w:val="00D36B6A"/>
    <w:rsid w:val="00D40A59"/>
    <w:rsid w:val="00D43D64"/>
    <w:rsid w:val="00D444A3"/>
    <w:rsid w:val="00D46EAC"/>
    <w:rsid w:val="00D50A68"/>
    <w:rsid w:val="00D51072"/>
    <w:rsid w:val="00D520C1"/>
    <w:rsid w:val="00D52A54"/>
    <w:rsid w:val="00D52AB3"/>
    <w:rsid w:val="00D54815"/>
    <w:rsid w:val="00D54B4A"/>
    <w:rsid w:val="00D55C3F"/>
    <w:rsid w:val="00D60BF4"/>
    <w:rsid w:val="00D61693"/>
    <w:rsid w:val="00D61FFE"/>
    <w:rsid w:val="00D64A3D"/>
    <w:rsid w:val="00D659CD"/>
    <w:rsid w:val="00D65B6B"/>
    <w:rsid w:val="00D666BA"/>
    <w:rsid w:val="00D72385"/>
    <w:rsid w:val="00D73655"/>
    <w:rsid w:val="00D7396F"/>
    <w:rsid w:val="00D73C6B"/>
    <w:rsid w:val="00D749A9"/>
    <w:rsid w:val="00D767FA"/>
    <w:rsid w:val="00D76E00"/>
    <w:rsid w:val="00D77987"/>
    <w:rsid w:val="00D844FB"/>
    <w:rsid w:val="00D85D48"/>
    <w:rsid w:val="00D866CC"/>
    <w:rsid w:val="00D91325"/>
    <w:rsid w:val="00D91529"/>
    <w:rsid w:val="00D91D9D"/>
    <w:rsid w:val="00D92423"/>
    <w:rsid w:val="00D93B67"/>
    <w:rsid w:val="00D950C4"/>
    <w:rsid w:val="00D95C15"/>
    <w:rsid w:val="00D979D3"/>
    <w:rsid w:val="00DA015C"/>
    <w:rsid w:val="00DA0359"/>
    <w:rsid w:val="00DA0F6B"/>
    <w:rsid w:val="00DA1340"/>
    <w:rsid w:val="00DA2D33"/>
    <w:rsid w:val="00DA407D"/>
    <w:rsid w:val="00DA571F"/>
    <w:rsid w:val="00DA6520"/>
    <w:rsid w:val="00DA68D3"/>
    <w:rsid w:val="00DA73DE"/>
    <w:rsid w:val="00DB08F9"/>
    <w:rsid w:val="00DB2833"/>
    <w:rsid w:val="00DB2CEC"/>
    <w:rsid w:val="00DB3F3A"/>
    <w:rsid w:val="00DB412C"/>
    <w:rsid w:val="00DB60ED"/>
    <w:rsid w:val="00DB7B2D"/>
    <w:rsid w:val="00DC0168"/>
    <w:rsid w:val="00DC0C1E"/>
    <w:rsid w:val="00DC13F4"/>
    <w:rsid w:val="00DC2682"/>
    <w:rsid w:val="00DC43B0"/>
    <w:rsid w:val="00DC4754"/>
    <w:rsid w:val="00DC5400"/>
    <w:rsid w:val="00DC6040"/>
    <w:rsid w:val="00DC71FE"/>
    <w:rsid w:val="00DC7DC8"/>
    <w:rsid w:val="00DD07B2"/>
    <w:rsid w:val="00DD14EB"/>
    <w:rsid w:val="00DD2E42"/>
    <w:rsid w:val="00DD3091"/>
    <w:rsid w:val="00DD32AB"/>
    <w:rsid w:val="00DD364D"/>
    <w:rsid w:val="00DD6B02"/>
    <w:rsid w:val="00DD7B8C"/>
    <w:rsid w:val="00DE0883"/>
    <w:rsid w:val="00DE1AF8"/>
    <w:rsid w:val="00DE1FA0"/>
    <w:rsid w:val="00DE281A"/>
    <w:rsid w:val="00DE2ABC"/>
    <w:rsid w:val="00DE5302"/>
    <w:rsid w:val="00DE56B2"/>
    <w:rsid w:val="00DE5708"/>
    <w:rsid w:val="00DE58A7"/>
    <w:rsid w:val="00DE58DF"/>
    <w:rsid w:val="00DE6CE5"/>
    <w:rsid w:val="00DE797C"/>
    <w:rsid w:val="00DF168F"/>
    <w:rsid w:val="00DF2300"/>
    <w:rsid w:val="00DF24B8"/>
    <w:rsid w:val="00DF4FCD"/>
    <w:rsid w:val="00DF53D6"/>
    <w:rsid w:val="00DF766D"/>
    <w:rsid w:val="00E00D5C"/>
    <w:rsid w:val="00E020A6"/>
    <w:rsid w:val="00E02B2D"/>
    <w:rsid w:val="00E039AF"/>
    <w:rsid w:val="00E03E1D"/>
    <w:rsid w:val="00E0502F"/>
    <w:rsid w:val="00E05AF1"/>
    <w:rsid w:val="00E10634"/>
    <w:rsid w:val="00E10FBE"/>
    <w:rsid w:val="00E1281F"/>
    <w:rsid w:val="00E12F21"/>
    <w:rsid w:val="00E145AA"/>
    <w:rsid w:val="00E145D3"/>
    <w:rsid w:val="00E15506"/>
    <w:rsid w:val="00E15E70"/>
    <w:rsid w:val="00E16714"/>
    <w:rsid w:val="00E16E26"/>
    <w:rsid w:val="00E2041C"/>
    <w:rsid w:val="00E216A1"/>
    <w:rsid w:val="00E21AE4"/>
    <w:rsid w:val="00E21CD7"/>
    <w:rsid w:val="00E2293E"/>
    <w:rsid w:val="00E23187"/>
    <w:rsid w:val="00E23E4B"/>
    <w:rsid w:val="00E242CA"/>
    <w:rsid w:val="00E2485B"/>
    <w:rsid w:val="00E25A29"/>
    <w:rsid w:val="00E26006"/>
    <w:rsid w:val="00E266C0"/>
    <w:rsid w:val="00E26743"/>
    <w:rsid w:val="00E2715C"/>
    <w:rsid w:val="00E30606"/>
    <w:rsid w:val="00E31BAD"/>
    <w:rsid w:val="00E32953"/>
    <w:rsid w:val="00E32B17"/>
    <w:rsid w:val="00E33E15"/>
    <w:rsid w:val="00E34C45"/>
    <w:rsid w:val="00E35154"/>
    <w:rsid w:val="00E35675"/>
    <w:rsid w:val="00E35805"/>
    <w:rsid w:val="00E367A1"/>
    <w:rsid w:val="00E36B2E"/>
    <w:rsid w:val="00E36C85"/>
    <w:rsid w:val="00E36F34"/>
    <w:rsid w:val="00E373E2"/>
    <w:rsid w:val="00E4099D"/>
    <w:rsid w:val="00E4201B"/>
    <w:rsid w:val="00E43812"/>
    <w:rsid w:val="00E43AC8"/>
    <w:rsid w:val="00E44378"/>
    <w:rsid w:val="00E4699E"/>
    <w:rsid w:val="00E5127E"/>
    <w:rsid w:val="00E51489"/>
    <w:rsid w:val="00E51868"/>
    <w:rsid w:val="00E52105"/>
    <w:rsid w:val="00E5317C"/>
    <w:rsid w:val="00E53B9C"/>
    <w:rsid w:val="00E54C85"/>
    <w:rsid w:val="00E55774"/>
    <w:rsid w:val="00E6156F"/>
    <w:rsid w:val="00E62AC9"/>
    <w:rsid w:val="00E6398C"/>
    <w:rsid w:val="00E6572B"/>
    <w:rsid w:val="00E658FF"/>
    <w:rsid w:val="00E65D3D"/>
    <w:rsid w:val="00E65DAE"/>
    <w:rsid w:val="00E67932"/>
    <w:rsid w:val="00E67DB1"/>
    <w:rsid w:val="00E67F41"/>
    <w:rsid w:val="00E67FE3"/>
    <w:rsid w:val="00E72AFC"/>
    <w:rsid w:val="00E74A09"/>
    <w:rsid w:val="00E75DA7"/>
    <w:rsid w:val="00E76670"/>
    <w:rsid w:val="00E76948"/>
    <w:rsid w:val="00E77B27"/>
    <w:rsid w:val="00E80049"/>
    <w:rsid w:val="00E80B11"/>
    <w:rsid w:val="00E81899"/>
    <w:rsid w:val="00E82619"/>
    <w:rsid w:val="00E82F0A"/>
    <w:rsid w:val="00E82F9E"/>
    <w:rsid w:val="00E84918"/>
    <w:rsid w:val="00E84AB1"/>
    <w:rsid w:val="00E85999"/>
    <w:rsid w:val="00E86486"/>
    <w:rsid w:val="00E90E61"/>
    <w:rsid w:val="00E90F8E"/>
    <w:rsid w:val="00E9122A"/>
    <w:rsid w:val="00E91327"/>
    <w:rsid w:val="00E9156F"/>
    <w:rsid w:val="00E94B50"/>
    <w:rsid w:val="00E966DB"/>
    <w:rsid w:val="00E96829"/>
    <w:rsid w:val="00E97E85"/>
    <w:rsid w:val="00EA066E"/>
    <w:rsid w:val="00EA0B55"/>
    <w:rsid w:val="00EA0C18"/>
    <w:rsid w:val="00EA146B"/>
    <w:rsid w:val="00EA2751"/>
    <w:rsid w:val="00EA48D9"/>
    <w:rsid w:val="00EA53BB"/>
    <w:rsid w:val="00EA60D2"/>
    <w:rsid w:val="00EA610D"/>
    <w:rsid w:val="00EA7D42"/>
    <w:rsid w:val="00EA7DA6"/>
    <w:rsid w:val="00EB07E2"/>
    <w:rsid w:val="00EB1FB4"/>
    <w:rsid w:val="00EB243D"/>
    <w:rsid w:val="00EB541E"/>
    <w:rsid w:val="00EB54A1"/>
    <w:rsid w:val="00EB5A12"/>
    <w:rsid w:val="00EC02A8"/>
    <w:rsid w:val="00EC0918"/>
    <w:rsid w:val="00EC0FA0"/>
    <w:rsid w:val="00EC1006"/>
    <w:rsid w:val="00EC23DA"/>
    <w:rsid w:val="00EC29DA"/>
    <w:rsid w:val="00EC2E66"/>
    <w:rsid w:val="00EC3264"/>
    <w:rsid w:val="00EC581F"/>
    <w:rsid w:val="00EC7605"/>
    <w:rsid w:val="00ED190D"/>
    <w:rsid w:val="00ED2A6E"/>
    <w:rsid w:val="00ED4A0C"/>
    <w:rsid w:val="00ED4AF6"/>
    <w:rsid w:val="00ED4F2E"/>
    <w:rsid w:val="00ED7796"/>
    <w:rsid w:val="00EE047F"/>
    <w:rsid w:val="00EE0EB8"/>
    <w:rsid w:val="00EE19CB"/>
    <w:rsid w:val="00EE20D0"/>
    <w:rsid w:val="00EE21FB"/>
    <w:rsid w:val="00EE321F"/>
    <w:rsid w:val="00EE385C"/>
    <w:rsid w:val="00EE3E31"/>
    <w:rsid w:val="00EE4488"/>
    <w:rsid w:val="00EE4B02"/>
    <w:rsid w:val="00EE6374"/>
    <w:rsid w:val="00EE6B9A"/>
    <w:rsid w:val="00EE719C"/>
    <w:rsid w:val="00EF0712"/>
    <w:rsid w:val="00EF26C8"/>
    <w:rsid w:val="00EF2886"/>
    <w:rsid w:val="00EF2D2D"/>
    <w:rsid w:val="00EF3561"/>
    <w:rsid w:val="00EF40C1"/>
    <w:rsid w:val="00EF494C"/>
    <w:rsid w:val="00EF6A4F"/>
    <w:rsid w:val="00EF6BFE"/>
    <w:rsid w:val="00EF7A3D"/>
    <w:rsid w:val="00F009F4"/>
    <w:rsid w:val="00F00C4F"/>
    <w:rsid w:val="00F00DED"/>
    <w:rsid w:val="00F0103A"/>
    <w:rsid w:val="00F02F39"/>
    <w:rsid w:val="00F05448"/>
    <w:rsid w:val="00F063A2"/>
    <w:rsid w:val="00F10C70"/>
    <w:rsid w:val="00F1139A"/>
    <w:rsid w:val="00F12FFB"/>
    <w:rsid w:val="00F15372"/>
    <w:rsid w:val="00F1608E"/>
    <w:rsid w:val="00F170C0"/>
    <w:rsid w:val="00F204C2"/>
    <w:rsid w:val="00F2066D"/>
    <w:rsid w:val="00F20700"/>
    <w:rsid w:val="00F21162"/>
    <w:rsid w:val="00F21A1E"/>
    <w:rsid w:val="00F21A8B"/>
    <w:rsid w:val="00F21E76"/>
    <w:rsid w:val="00F23A22"/>
    <w:rsid w:val="00F24001"/>
    <w:rsid w:val="00F24608"/>
    <w:rsid w:val="00F26BFB"/>
    <w:rsid w:val="00F27994"/>
    <w:rsid w:val="00F27D9D"/>
    <w:rsid w:val="00F30339"/>
    <w:rsid w:val="00F30A8C"/>
    <w:rsid w:val="00F32275"/>
    <w:rsid w:val="00F3249C"/>
    <w:rsid w:val="00F32D37"/>
    <w:rsid w:val="00F331C8"/>
    <w:rsid w:val="00F3491C"/>
    <w:rsid w:val="00F36A06"/>
    <w:rsid w:val="00F40451"/>
    <w:rsid w:val="00F40658"/>
    <w:rsid w:val="00F40A14"/>
    <w:rsid w:val="00F41646"/>
    <w:rsid w:val="00F42EB2"/>
    <w:rsid w:val="00F43D19"/>
    <w:rsid w:val="00F44BB6"/>
    <w:rsid w:val="00F450AD"/>
    <w:rsid w:val="00F47570"/>
    <w:rsid w:val="00F50CF0"/>
    <w:rsid w:val="00F521E4"/>
    <w:rsid w:val="00F52D0B"/>
    <w:rsid w:val="00F52DD5"/>
    <w:rsid w:val="00F52E87"/>
    <w:rsid w:val="00F53503"/>
    <w:rsid w:val="00F5488E"/>
    <w:rsid w:val="00F54B40"/>
    <w:rsid w:val="00F5540E"/>
    <w:rsid w:val="00F56D88"/>
    <w:rsid w:val="00F5769E"/>
    <w:rsid w:val="00F60F65"/>
    <w:rsid w:val="00F614CC"/>
    <w:rsid w:val="00F62146"/>
    <w:rsid w:val="00F633E0"/>
    <w:rsid w:val="00F64749"/>
    <w:rsid w:val="00F64790"/>
    <w:rsid w:val="00F652A5"/>
    <w:rsid w:val="00F6630F"/>
    <w:rsid w:val="00F664D6"/>
    <w:rsid w:val="00F705A4"/>
    <w:rsid w:val="00F71CCE"/>
    <w:rsid w:val="00F733A8"/>
    <w:rsid w:val="00F73D98"/>
    <w:rsid w:val="00F74057"/>
    <w:rsid w:val="00F7445E"/>
    <w:rsid w:val="00F77DC3"/>
    <w:rsid w:val="00F803FB"/>
    <w:rsid w:val="00F80FC9"/>
    <w:rsid w:val="00F82D20"/>
    <w:rsid w:val="00F8455D"/>
    <w:rsid w:val="00F84688"/>
    <w:rsid w:val="00F84B0A"/>
    <w:rsid w:val="00F8520B"/>
    <w:rsid w:val="00F86E43"/>
    <w:rsid w:val="00F87C59"/>
    <w:rsid w:val="00F87E7A"/>
    <w:rsid w:val="00F9010F"/>
    <w:rsid w:val="00F909DD"/>
    <w:rsid w:val="00F9285C"/>
    <w:rsid w:val="00F92BF4"/>
    <w:rsid w:val="00F94D18"/>
    <w:rsid w:val="00F954CE"/>
    <w:rsid w:val="00FA04AC"/>
    <w:rsid w:val="00FA04EE"/>
    <w:rsid w:val="00FA1099"/>
    <w:rsid w:val="00FA1221"/>
    <w:rsid w:val="00FA23CA"/>
    <w:rsid w:val="00FA24EB"/>
    <w:rsid w:val="00FA2793"/>
    <w:rsid w:val="00FA2E3A"/>
    <w:rsid w:val="00FA4BB4"/>
    <w:rsid w:val="00FA5F83"/>
    <w:rsid w:val="00FA6256"/>
    <w:rsid w:val="00FA643D"/>
    <w:rsid w:val="00FA6A3F"/>
    <w:rsid w:val="00FA6D4F"/>
    <w:rsid w:val="00FA7870"/>
    <w:rsid w:val="00FA7DC8"/>
    <w:rsid w:val="00FB0641"/>
    <w:rsid w:val="00FB0883"/>
    <w:rsid w:val="00FB43E9"/>
    <w:rsid w:val="00FB43FF"/>
    <w:rsid w:val="00FB4AA5"/>
    <w:rsid w:val="00FB6CC7"/>
    <w:rsid w:val="00FB77D2"/>
    <w:rsid w:val="00FB7976"/>
    <w:rsid w:val="00FC0F85"/>
    <w:rsid w:val="00FC1E86"/>
    <w:rsid w:val="00FC27E7"/>
    <w:rsid w:val="00FC29A5"/>
    <w:rsid w:val="00FC2F38"/>
    <w:rsid w:val="00FC3B81"/>
    <w:rsid w:val="00FC46FB"/>
    <w:rsid w:val="00FC4985"/>
    <w:rsid w:val="00FC4A4E"/>
    <w:rsid w:val="00FC5233"/>
    <w:rsid w:val="00FC52E0"/>
    <w:rsid w:val="00FC54E5"/>
    <w:rsid w:val="00FC5F15"/>
    <w:rsid w:val="00FC72CF"/>
    <w:rsid w:val="00FC7774"/>
    <w:rsid w:val="00FD0C71"/>
    <w:rsid w:val="00FD3EC2"/>
    <w:rsid w:val="00FD464E"/>
    <w:rsid w:val="00FD50A6"/>
    <w:rsid w:val="00FD69D0"/>
    <w:rsid w:val="00FE18BD"/>
    <w:rsid w:val="00FE1BCB"/>
    <w:rsid w:val="00FE2112"/>
    <w:rsid w:val="00FE3BC4"/>
    <w:rsid w:val="00FE529D"/>
    <w:rsid w:val="00FF033E"/>
    <w:rsid w:val="00FF1189"/>
    <w:rsid w:val="00FF1FF4"/>
    <w:rsid w:val="00FF2425"/>
    <w:rsid w:val="00FF2732"/>
    <w:rsid w:val="00FF3462"/>
    <w:rsid w:val="00FF4D73"/>
    <w:rsid w:val="00FF61B0"/>
    <w:rsid w:val="00FF65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DE363"/>
  <w15:chartTrackingRefBased/>
  <w15:docId w15:val="{EA1928A8-E188-4E32-9249-773C2D74F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41C"/>
    <w:pPr>
      <w:spacing w:line="256" w:lineRule="auto"/>
    </w:pPr>
  </w:style>
  <w:style w:type="paragraph" w:styleId="Heading1">
    <w:name w:val="heading 1"/>
    <w:aliases w:val="1,Heading 1 Char1 Char,Heading 1 Char Char Char,Heading 1 Char1 Char Char Char,Heading 1 Char Char Char Char Char,Heading 1 Char1 Char Char Char Char Char,Heading 1 Char Char Char Char Char Char Char,Heading 1 Char1 Char1"/>
    <w:basedOn w:val="Normal"/>
    <w:next w:val="Normal"/>
    <w:link w:val="Heading1Char1"/>
    <w:qFormat/>
    <w:rsid w:val="004C4D62"/>
    <w:pPr>
      <w:keepNext/>
      <w:keepLines/>
      <w:shd w:val="clear" w:color="auto" w:fill="244061"/>
      <w:tabs>
        <w:tab w:val="left" w:pos="567"/>
      </w:tabs>
      <w:spacing w:after="0" w:line="240" w:lineRule="auto"/>
      <w:outlineLvl w:val="0"/>
    </w:pPr>
    <w:rPr>
      <w:rFonts w:ascii="Arial" w:eastAsia="Times New Roman" w:hAnsi="Arial" w:cs="Times New Roman"/>
      <w:b/>
      <w:bCs/>
      <w:caps/>
      <w:color w:val="FFFFFF"/>
      <w:sz w:val="24"/>
      <w:szCs w:val="28"/>
      <w:lang w:val="x-none" w:eastAsia="x-none"/>
    </w:rPr>
  </w:style>
  <w:style w:type="paragraph" w:styleId="Heading2">
    <w:name w:val="heading 2"/>
    <w:aliases w:val="~SubHeading"/>
    <w:basedOn w:val="Normal"/>
    <w:next w:val="Normal"/>
    <w:link w:val="Heading2Char"/>
    <w:unhideWhenUsed/>
    <w:qFormat/>
    <w:rsid w:val="004C4D62"/>
    <w:pPr>
      <w:keepNext/>
      <w:keepLines/>
      <w:shd w:val="clear" w:color="auto" w:fill="D9D9D9"/>
      <w:tabs>
        <w:tab w:val="left" w:pos="567"/>
      </w:tabs>
      <w:spacing w:after="0" w:line="240" w:lineRule="auto"/>
      <w:outlineLvl w:val="1"/>
    </w:pPr>
    <w:rPr>
      <w:rFonts w:ascii="Arial" w:eastAsia="Times New Roman" w:hAnsi="Arial" w:cs="Times New Roman"/>
      <w:b/>
      <w:color w:val="000000"/>
      <w:sz w:val="24"/>
      <w:szCs w:val="26"/>
    </w:rPr>
  </w:style>
  <w:style w:type="paragraph" w:styleId="Heading3">
    <w:name w:val="heading 3"/>
    <w:aliases w:val="~MinorHeading"/>
    <w:basedOn w:val="Normal"/>
    <w:next w:val="Normal"/>
    <w:link w:val="Heading3Char"/>
    <w:unhideWhenUsed/>
    <w:qFormat/>
    <w:rsid w:val="004C4D62"/>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4C4D62"/>
    <w:pPr>
      <w:keepNext/>
      <w:keepLines/>
      <w:spacing w:before="200" w:after="0" w:line="240" w:lineRule="auto"/>
      <w:outlineLvl w:val="3"/>
    </w:pPr>
    <w:rPr>
      <w:rFonts w:ascii="Arial" w:eastAsia="Times New Roman" w:hAnsi="Arial" w:cs="Times New Roman"/>
      <w:b/>
      <w:bCs/>
      <w:iCs/>
      <w:sz w:val="28"/>
      <w:szCs w:val="20"/>
      <w:lang w:val="x-none" w:eastAsia="x-none"/>
    </w:rPr>
  </w:style>
  <w:style w:type="paragraph" w:styleId="Heading5">
    <w:name w:val="heading 5"/>
    <w:basedOn w:val="Normal"/>
    <w:next w:val="Normal"/>
    <w:link w:val="Heading5Char"/>
    <w:unhideWhenUsed/>
    <w:qFormat/>
    <w:rsid w:val="004C4D62"/>
    <w:pPr>
      <w:keepNext/>
      <w:keepLines/>
      <w:spacing w:before="200" w:after="0" w:line="240" w:lineRule="auto"/>
      <w:outlineLvl w:val="4"/>
    </w:pPr>
    <w:rPr>
      <w:rFonts w:ascii="Arial" w:eastAsia="Times New Roman" w:hAnsi="Arial" w:cs="Times New Roman"/>
      <w:b/>
      <w:i/>
      <w:color w:val="000000" w:themeColor="text1"/>
      <w:sz w:val="24"/>
      <w:szCs w:val="20"/>
      <w:lang w:val="x-none" w:eastAsia="x-none"/>
    </w:rPr>
  </w:style>
  <w:style w:type="paragraph" w:styleId="Heading6">
    <w:name w:val="heading 6"/>
    <w:basedOn w:val="Normal"/>
    <w:next w:val="Normal"/>
    <w:link w:val="Heading6Char"/>
    <w:unhideWhenUsed/>
    <w:qFormat/>
    <w:rsid w:val="004C4D62"/>
    <w:pPr>
      <w:keepNext/>
      <w:keepLines/>
      <w:spacing w:before="200" w:after="0" w:line="240" w:lineRule="auto"/>
      <w:outlineLvl w:val="5"/>
    </w:pPr>
    <w:rPr>
      <w:rFonts w:ascii="Calibri Light" w:eastAsia="Times New Roman" w:hAnsi="Calibri Light" w:cs="Times New Roman"/>
      <w:i/>
      <w:iCs/>
      <w:color w:val="1F4D78"/>
      <w:sz w:val="24"/>
      <w:szCs w:val="20"/>
      <w:lang w:val="x-none" w:eastAsia="x-none"/>
    </w:rPr>
  </w:style>
  <w:style w:type="paragraph" w:styleId="Heading7">
    <w:name w:val="heading 7"/>
    <w:basedOn w:val="Normal"/>
    <w:next w:val="Normal"/>
    <w:link w:val="Heading7Char"/>
    <w:unhideWhenUsed/>
    <w:qFormat/>
    <w:rsid w:val="004C4D62"/>
    <w:pPr>
      <w:keepNext/>
      <w:keepLines/>
      <w:spacing w:before="200" w:after="0" w:line="240" w:lineRule="auto"/>
      <w:outlineLvl w:val="6"/>
    </w:pPr>
    <w:rPr>
      <w:rFonts w:ascii="Calibri Light" w:eastAsia="Times New Roman" w:hAnsi="Calibri Light" w:cs="Times New Roman"/>
      <w:i/>
      <w:iCs/>
      <w:color w:val="404040"/>
      <w:sz w:val="24"/>
      <w:szCs w:val="20"/>
      <w:lang w:val="x-none" w:eastAsia="x-none"/>
    </w:rPr>
  </w:style>
  <w:style w:type="paragraph" w:styleId="Heading8">
    <w:name w:val="heading 8"/>
    <w:basedOn w:val="Normal"/>
    <w:next w:val="Normal"/>
    <w:link w:val="Heading8Char"/>
    <w:unhideWhenUsed/>
    <w:qFormat/>
    <w:rsid w:val="004C4D62"/>
    <w:pPr>
      <w:keepNext/>
      <w:keepLines/>
      <w:spacing w:before="200" w:after="0" w:line="240" w:lineRule="auto"/>
      <w:outlineLvl w:val="7"/>
    </w:pPr>
    <w:rPr>
      <w:rFonts w:ascii="Calibri Light" w:eastAsia="Times New Roman" w:hAnsi="Calibri Light" w:cs="Times New Roman"/>
      <w:color w:val="404040"/>
      <w:sz w:val="24"/>
      <w:szCs w:val="20"/>
      <w:lang w:val="x-none" w:eastAsia="x-none"/>
    </w:rPr>
  </w:style>
  <w:style w:type="paragraph" w:styleId="Heading9">
    <w:name w:val="heading 9"/>
    <w:basedOn w:val="Normal"/>
    <w:next w:val="Normal"/>
    <w:link w:val="Heading9Char"/>
    <w:unhideWhenUsed/>
    <w:qFormat/>
    <w:rsid w:val="004C4D62"/>
    <w:pPr>
      <w:keepNext/>
      <w:keepLines/>
      <w:spacing w:before="200" w:after="0" w:line="240" w:lineRule="auto"/>
      <w:outlineLvl w:val="8"/>
    </w:pPr>
    <w:rPr>
      <w:rFonts w:ascii="Calibri Light" w:eastAsia="Times New Roman" w:hAnsi="Calibri Light" w:cs="Times New Roman"/>
      <w:i/>
      <w:iCs/>
      <w:color w:val="404040"/>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3345"/>
    <w:rPr>
      <w:color w:val="0563C1" w:themeColor="hyperlink"/>
      <w:u w:val="single"/>
    </w:rPr>
  </w:style>
  <w:style w:type="character" w:styleId="CommentReference">
    <w:name w:val="annotation reference"/>
    <w:basedOn w:val="DefaultParagraphFont"/>
    <w:uiPriority w:val="99"/>
    <w:unhideWhenUsed/>
    <w:rsid w:val="00A704F5"/>
    <w:rPr>
      <w:sz w:val="16"/>
      <w:szCs w:val="16"/>
    </w:rPr>
  </w:style>
  <w:style w:type="paragraph" w:styleId="CommentText">
    <w:name w:val="annotation text"/>
    <w:basedOn w:val="Normal"/>
    <w:link w:val="CommentTextChar"/>
    <w:uiPriority w:val="99"/>
    <w:unhideWhenUsed/>
    <w:rsid w:val="00A704F5"/>
    <w:pPr>
      <w:spacing w:line="240" w:lineRule="auto"/>
    </w:pPr>
    <w:rPr>
      <w:sz w:val="20"/>
      <w:szCs w:val="20"/>
    </w:rPr>
  </w:style>
  <w:style w:type="character" w:customStyle="1" w:styleId="CommentTextChar">
    <w:name w:val="Comment Text Char"/>
    <w:basedOn w:val="DefaultParagraphFont"/>
    <w:link w:val="CommentText"/>
    <w:uiPriority w:val="99"/>
    <w:rsid w:val="00A704F5"/>
    <w:rPr>
      <w:sz w:val="20"/>
      <w:szCs w:val="20"/>
    </w:rPr>
  </w:style>
  <w:style w:type="paragraph" w:styleId="CommentSubject">
    <w:name w:val="annotation subject"/>
    <w:basedOn w:val="CommentText"/>
    <w:next w:val="CommentText"/>
    <w:link w:val="CommentSubjectChar"/>
    <w:unhideWhenUsed/>
    <w:rsid w:val="00A704F5"/>
    <w:rPr>
      <w:b/>
      <w:bCs/>
    </w:rPr>
  </w:style>
  <w:style w:type="character" w:customStyle="1" w:styleId="CommentSubjectChar">
    <w:name w:val="Comment Subject Char"/>
    <w:basedOn w:val="CommentTextChar"/>
    <w:link w:val="CommentSubject"/>
    <w:rsid w:val="00A704F5"/>
    <w:rPr>
      <w:b/>
      <w:bCs/>
      <w:sz w:val="20"/>
      <w:szCs w:val="20"/>
    </w:rPr>
  </w:style>
  <w:style w:type="paragraph" w:styleId="BalloonText">
    <w:name w:val="Balloon Text"/>
    <w:basedOn w:val="Normal"/>
    <w:link w:val="BalloonTextChar"/>
    <w:uiPriority w:val="99"/>
    <w:semiHidden/>
    <w:unhideWhenUsed/>
    <w:rsid w:val="00A704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4F5"/>
    <w:rPr>
      <w:rFonts w:ascii="Segoe UI" w:hAnsi="Segoe UI" w:cs="Segoe UI"/>
      <w:sz w:val="18"/>
      <w:szCs w:val="18"/>
    </w:rPr>
  </w:style>
  <w:style w:type="character" w:customStyle="1" w:styleId="Heading1Char">
    <w:name w:val="Heading 1 Char"/>
    <w:aliases w:val="1 Char1,Heading 1 Char1 Char Char1,Heading 1 Char Char Char Char1,Heading 1 Char1 Char Char Char Char1,Heading 1 Char Char Char Char Char Char1,Heading 1 Char1 Char Char Char Char Char Char1,Heading 1 Char1 Char1 Char"/>
    <w:basedOn w:val="DefaultParagraphFont"/>
    <w:uiPriority w:val="9"/>
    <w:rsid w:val="004C4D62"/>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SubHeading Char"/>
    <w:basedOn w:val="DefaultParagraphFont"/>
    <w:link w:val="Heading2"/>
    <w:rsid w:val="004C4D62"/>
    <w:rPr>
      <w:rFonts w:ascii="Arial" w:eastAsia="Times New Roman" w:hAnsi="Arial" w:cs="Times New Roman"/>
      <w:b/>
      <w:color w:val="000000"/>
      <w:sz w:val="24"/>
      <w:szCs w:val="26"/>
      <w:shd w:val="clear" w:color="auto" w:fill="D9D9D9"/>
    </w:rPr>
  </w:style>
  <w:style w:type="character" w:customStyle="1" w:styleId="Heading3Char">
    <w:name w:val="Heading 3 Char"/>
    <w:aliases w:val="~MinorHeading Char"/>
    <w:basedOn w:val="DefaultParagraphFont"/>
    <w:link w:val="Heading3"/>
    <w:rsid w:val="004C4D6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4C4D62"/>
    <w:rPr>
      <w:rFonts w:ascii="Arial" w:eastAsia="Times New Roman" w:hAnsi="Arial" w:cs="Times New Roman"/>
      <w:b/>
      <w:bCs/>
      <w:iCs/>
      <w:sz w:val="28"/>
      <w:szCs w:val="20"/>
      <w:lang w:val="x-none" w:eastAsia="x-none"/>
    </w:rPr>
  </w:style>
  <w:style w:type="character" w:customStyle="1" w:styleId="Heading5Char">
    <w:name w:val="Heading 5 Char"/>
    <w:basedOn w:val="DefaultParagraphFont"/>
    <w:link w:val="Heading5"/>
    <w:rsid w:val="004C4D62"/>
    <w:rPr>
      <w:rFonts w:ascii="Arial" w:eastAsia="Times New Roman" w:hAnsi="Arial" w:cs="Times New Roman"/>
      <w:b/>
      <w:i/>
      <w:color w:val="000000" w:themeColor="text1"/>
      <w:sz w:val="24"/>
      <w:szCs w:val="20"/>
      <w:lang w:val="x-none" w:eastAsia="x-none"/>
    </w:rPr>
  </w:style>
  <w:style w:type="character" w:customStyle="1" w:styleId="Heading6Char">
    <w:name w:val="Heading 6 Char"/>
    <w:basedOn w:val="DefaultParagraphFont"/>
    <w:link w:val="Heading6"/>
    <w:rsid w:val="004C4D62"/>
    <w:rPr>
      <w:rFonts w:ascii="Calibri Light" w:eastAsia="Times New Roman" w:hAnsi="Calibri Light" w:cs="Times New Roman"/>
      <w:i/>
      <w:iCs/>
      <w:color w:val="1F4D78"/>
      <w:sz w:val="24"/>
      <w:szCs w:val="20"/>
      <w:lang w:val="x-none" w:eastAsia="x-none"/>
    </w:rPr>
  </w:style>
  <w:style w:type="character" w:customStyle="1" w:styleId="Heading7Char">
    <w:name w:val="Heading 7 Char"/>
    <w:basedOn w:val="DefaultParagraphFont"/>
    <w:link w:val="Heading7"/>
    <w:rsid w:val="004C4D62"/>
    <w:rPr>
      <w:rFonts w:ascii="Calibri Light" w:eastAsia="Times New Roman" w:hAnsi="Calibri Light" w:cs="Times New Roman"/>
      <w:i/>
      <w:iCs/>
      <w:color w:val="404040"/>
      <w:sz w:val="24"/>
      <w:szCs w:val="20"/>
      <w:lang w:val="x-none" w:eastAsia="x-none"/>
    </w:rPr>
  </w:style>
  <w:style w:type="character" w:customStyle="1" w:styleId="Heading8Char">
    <w:name w:val="Heading 8 Char"/>
    <w:basedOn w:val="DefaultParagraphFont"/>
    <w:link w:val="Heading8"/>
    <w:rsid w:val="004C4D62"/>
    <w:rPr>
      <w:rFonts w:ascii="Calibri Light" w:eastAsia="Times New Roman" w:hAnsi="Calibri Light" w:cs="Times New Roman"/>
      <w:color w:val="404040"/>
      <w:sz w:val="24"/>
      <w:szCs w:val="20"/>
      <w:lang w:val="x-none" w:eastAsia="x-none"/>
    </w:rPr>
  </w:style>
  <w:style w:type="character" w:customStyle="1" w:styleId="Heading9Char">
    <w:name w:val="Heading 9 Char"/>
    <w:basedOn w:val="DefaultParagraphFont"/>
    <w:link w:val="Heading9"/>
    <w:rsid w:val="004C4D62"/>
    <w:rPr>
      <w:rFonts w:ascii="Calibri Light" w:eastAsia="Times New Roman" w:hAnsi="Calibri Light" w:cs="Times New Roman"/>
      <w:i/>
      <w:iCs/>
      <w:color w:val="404040"/>
      <w:sz w:val="24"/>
      <w:szCs w:val="20"/>
      <w:lang w:val="x-none" w:eastAsia="x-none"/>
    </w:rPr>
  </w:style>
  <w:style w:type="character" w:styleId="FollowedHyperlink">
    <w:name w:val="FollowedHyperlink"/>
    <w:uiPriority w:val="99"/>
    <w:unhideWhenUsed/>
    <w:rsid w:val="004C4D62"/>
    <w:rPr>
      <w:color w:val="954F72"/>
      <w:u w:val="single"/>
    </w:rPr>
  </w:style>
  <w:style w:type="character" w:customStyle="1" w:styleId="Heading1Char1">
    <w:name w:val="Heading 1 Char1"/>
    <w:aliases w:val="1 Char,Heading 1 Char1 Char Char,Heading 1 Char Char Char Char,Heading 1 Char1 Char Char Char Char,Heading 1 Char Char Char Char Char Char,Heading 1 Char1 Char Char Char Char Char Char,Heading 1 Char Char Char Char Char Char Char Char"/>
    <w:link w:val="Heading1"/>
    <w:locked/>
    <w:rsid w:val="004C4D62"/>
    <w:rPr>
      <w:rFonts w:ascii="Arial" w:eastAsia="Times New Roman" w:hAnsi="Arial" w:cs="Times New Roman"/>
      <w:b/>
      <w:bCs/>
      <w:caps/>
      <w:color w:val="FFFFFF"/>
      <w:sz w:val="24"/>
      <w:szCs w:val="28"/>
      <w:shd w:val="clear" w:color="auto" w:fill="244061"/>
      <w:lang w:val="x-none" w:eastAsia="x-none"/>
    </w:rPr>
  </w:style>
  <w:style w:type="character" w:customStyle="1" w:styleId="Heading2Char1">
    <w:name w:val="Heading 2 Char1"/>
    <w:aliases w:val="~SubHeading Char1"/>
    <w:basedOn w:val="DefaultParagraphFont"/>
    <w:semiHidden/>
    <w:rsid w:val="004C4D62"/>
    <w:rPr>
      <w:rFonts w:asciiTheme="majorHAnsi" w:eastAsiaTheme="majorEastAsia" w:hAnsiTheme="majorHAnsi" w:cstheme="majorBidi"/>
      <w:color w:val="2F5496" w:themeColor="accent1" w:themeShade="BF"/>
      <w:sz w:val="26"/>
      <w:szCs w:val="26"/>
    </w:rPr>
  </w:style>
  <w:style w:type="paragraph" w:customStyle="1" w:styleId="msonormal0">
    <w:name w:val="msonormal"/>
    <w:basedOn w:val="Normal"/>
    <w:uiPriority w:val="99"/>
    <w:rsid w:val="004C4D6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4C4D6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Index7">
    <w:name w:val="index 7"/>
    <w:basedOn w:val="Normal"/>
    <w:next w:val="Normal"/>
    <w:autoRedefine/>
    <w:semiHidden/>
    <w:unhideWhenUsed/>
    <w:rsid w:val="004C4D62"/>
    <w:pPr>
      <w:spacing w:after="240" w:line="240" w:lineRule="auto"/>
      <w:ind w:left="1680" w:hanging="240"/>
      <w:jc w:val="both"/>
    </w:pPr>
    <w:rPr>
      <w:rFonts w:ascii="Times New Roman" w:eastAsia="Times New Roman" w:hAnsi="Times New Roman" w:cs="Times New Roman"/>
      <w:sz w:val="24"/>
      <w:szCs w:val="20"/>
    </w:rPr>
  </w:style>
  <w:style w:type="paragraph" w:styleId="Index9">
    <w:name w:val="index 9"/>
    <w:basedOn w:val="Normal"/>
    <w:next w:val="Normal"/>
    <w:autoRedefine/>
    <w:semiHidden/>
    <w:unhideWhenUsed/>
    <w:rsid w:val="004C4D62"/>
    <w:pPr>
      <w:spacing w:after="240" w:line="240" w:lineRule="auto"/>
      <w:ind w:left="2160" w:hanging="240"/>
      <w:jc w:val="both"/>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4C4D62"/>
    <w:pPr>
      <w:tabs>
        <w:tab w:val="left" w:pos="284"/>
        <w:tab w:val="right" w:leader="dot" w:pos="9060"/>
      </w:tabs>
      <w:spacing w:after="0" w:line="240" w:lineRule="auto"/>
    </w:pPr>
    <w:rPr>
      <w:rFonts w:ascii="Arial" w:hAnsi="Arial" w:cs="Arial"/>
      <w:b/>
      <w:caps/>
      <w:noProof/>
      <w:sz w:val="24"/>
      <w:szCs w:val="24"/>
    </w:rPr>
  </w:style>
  <w:style w:type="paragraph" w:styleId="TOC2">
    <w:name w:val="toc 2"/>
    <w:basedOn w:val="Normal"/>
    <w:next w:val="Normal"/>
    <w:autoRedefine/>
    <w:uiPriority w:val="39"/>
    <w:unhideWhenUsed/>
    <w:rsid w:val="004C4D62"/>
    <w:pPr>
      <w:tabs>
        <w:tab w:val="left" w:pos="567"/>
        <w:tab w:val="right" w:leader="dot" w:pos="9060"/>
      </w:tabs>
      <w:spacing w:after="100" w:line="240" w:lineRule="auto"/>
      <w:ind w:left="850" w:hanging="562"/>
    </w:pPr>
    <w:rPr>
      <w:rFonts w:ascii="Arial" w:hAnsi="Arial" w:cs="Arial"/>
      <w:sz w:val="24"/>
      <w:szCs w:val="24"/>
    </w:rPr>
  </w:style>
  <w:style w:type="paragraph" w:styleId="TOC3">
    <w:name w:val="toc 3"/>
    <w:basedOn w:val="Normal"/>
    <w:next w:val="Normal"/>
    <w:autoRedefine/>
    <w:uiPriority w:val="39"/>
    <w:unhideWhenUsed/>
    <w:rsid w:val="00E36B2E"/>
    <w:pPr>
      <w:tabs>
        <w:tab w:val="left" w:pos="1200"/>
        <w:tab w:val="right" w:leader="dot" w:pos="9026"/>
      </w:tabs>
      <w:spacing w:after="180" w:line="257" w:lineRule="auto"/>
    </w:pPr>
    <w:rPr>
      <w:rFonts w:ascii="Arial" w:eastAsia="Times New Roman" w:hAnsi="Arial" w:cs="Arial"/>
      <w:noProof/>
      <w:sz w:val="24"/>
      <w:szCs w:val="20"/>
    </w:rPr>
  </w:style>
  <w:style w:type="paragraph" w:styleId="TOC4">
    <w:name w:val="toc 4"/>
    <w:basedOn w:val="Normal"/>
    <w:next w:val="Normal"/>
    <w:autoRedefine/>
    <w:semiHidden/>
    <w:unhideWhenUsed/>
    <w:rsid w:val="004C4D62"/>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autoRedefine/>
    <w:semiHidden/>
    <w:unhideWhenUsed/>
    <w:rsid w:val="004C4D62"/>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semiHidden/>
    <w:unhideWhenUsed/>
    <w:rsid w:val="004C4D62"/>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semiHidden/>
    <w:unhideWhenUsed/>
    <w:rsid w:val="004C4D62"/>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semiHidden/>
    <w:unhideWhenUsed/>
    <w:rsid w:val="004C4D62"/>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unhideWhenUsed/>
    <w:rsid w:val="004C4D62"/>
    <w:pPr>
      <w:spacing w:after="0" w:line="240" w:lineRule="auto"/>
      <w:ind w:left="1920"/>
    </w:pPr>
    <w:rPr>
      <w:rFonts w:ascii="Times New Roman" w:eastAsia="Times New Roman" w:hAnsi="Times New Roman" w:cs="Times New Roman"/>
      <w:sz w:val="24"/>
      <w:szCs w:val="24"/>
    </w:rPr>
  </w:style>
  <w:style w:type="character" w:customStyle="1" w:styleId="FootnoteTextChar">
    <w:name w:val="Footnote Text Char"/>
    <w:aliases w:val="FOOTNOTES Char,fn Char,single space Char,footnote text Char,Char Char Char Char,Char Char Char1"/>
    <w:basedOn w:val="DefaultParagraphFont"/>
    <w:link w:val="FootnoteText"/>
    <w:uiPriority w:val="99"/>
    <w:locked/>
    <w:rsid w:val="004C4D62"/>
    <w:rPr>
      <w:rFonts w:ascii="Times New Roman" w:hAnsi="Times New Roman" w:cs="Times New Roman"/>
      <w:color w:val="000000"/>
      <w:sz w:val="16"/>
      <w:szCs w:val="20"/>
      <w:lang w:val="x-none" w:eastAsia="x-none"/>
    </w:rPr>
  </w:style>
  <w:style w:type="paragraph" w:styleId="FootnoteText">
    <w:name w:val="footnote text"/>
    <w:aliases w:val="FOOTNOTES,fn,single space,footnote text,Char Char Char,Char Char"/>
    <w:basedOn w:val="Normal"/>
    <w:link w:val="FootnoteTextChar"/>
    <w:uiPriority w:val="99"/>
    <w:unhideWhenUsed/>
    <w:rsid w:val="004C4D62"/>
    <w:pPr>
      <w:spacing w:after="0" w:line="240" w:lineRule="auto"/>
    </w:pPr>
    <w:rPr>
      <w:rFonts w:ascii="Times New Roman" w:hAnsi="Times New Roman" w:cs="Times New Roman"/>
      <w:color w:val="000000"/>
      <w:sz w:val="16"/>
      <w:szCs w:val="20"/>
      <w:lang w:val="x-none" w:eastAsia="x-none"/>
    </w:rPr>
  </w:style>
  <w:style w:type="character" w:customStyle="1" w:styleId="FootnoteTextChar1">
    <w:name w:val="Footnote Text Char1"/>
    <w:aliases w:val="FOOTNOTES Char1,fn Char1,single space Char1,footnote text Char1,Char Char Char Char1,Char Char Char2"/>
    <w:basedOn w:val="DefaultParagraphFont"/>
    <w:uiPriority w:val="99"/>
    <w:semiHidden/>
    <w:rsid w:val="004C4D62"/>
    <w:rPr>
      <w:sz w:val="20"/>
      <w:szCs w:val="20"/>
    </w:rPr>
  </w:style>
  <w:style w:type="paragraph" w:styleId="Header">
    <w:name w:val="header"/>
    <w:basedOn w:val="Normal"/>
    <w:link w:val="HeaderChar"/>
    <w:uiPriority w:val="99"/>
    <w:unhideWhenUsed/>
    <w:rsid w:val="004C4D62"/>
    <w:pPr>
      <w:tabs>
        <w:tab w:val="center" w:pos="4513"/>
        <w:tab w:val="right" w:pos="9026"/>
      </w:tabs>
      <w:spacing w:after="0" w:line="240" w:lineRule="auto"/>
    </w:pPr>
    <w:rPr>
      <w:rFonts w:ascii="Arial" w:hAnsi="Arial" w:cs="Arial"/>
      <w:sz w:val="24"/>
      <w:szCs w:val="24"/>
    </w:rPr>
  </w:style>
  <w:style w:type="character" w:customStyle="1" w:styleId="HeaderChar">
    <w:name w:val="Header Char"/>
    <w:basedOn w:val="DefaultParagraphFont"/>
    <w:link w:val="Header"/>
    <w:uiPriority w:val="99"/>
    <w:rsid w:val="004C4D62"/>
    <w:rPr>
      <w:rFonts w:ascii="Arial" w:hAnsi="Arial" w:cs="Arial"/>
      <w:sz w:val="24"/>
      <w:szCs w:val="24"/>
    </w:rPr>
  </w:style>
  <w:style w:type="paragraph" w:styleId="Footer">
    <w:name w:val="footer"/>
    <w:basedOn w:val="Normal"/>
    <w:link w:val="FooterChar"/>
    <w:uiPriority w:val="99"/>
    <w:unhideWhenUsed/>
    <w:rsid w:val="004C4D62"/>
    <w:pPr>
      <w:tabs>
        <w:tab w:val="center" w:pos="4513"/>
        <w:tab w:val="right" w:pos="9026"/>
      </w:tabs>
      <w:spacing w:after="0" w:line="240" w:lineRule="auto"/>
    </w:pPr>
    <w:rPr>
      <w:rFonts w:ascii="Arial" w:hAnsi="Arial" w:cs="Arial"/>
      <w:sz w:val="24"/>
      <w:szCs w:val="24"/>
    </w:rPr>
  </w:style>
  <w:style w:type="character" w:customStyle="1" w:styleId="FooterChar">
    <w:name w:val="Footer Char"/>
    <w:basedOn w:val="DefaultParagraphFont"/>
    <w:link w:val="Footer"/>
    <w:uiPriority w:val="99"/>
    <w:rsid w:val="004C4D62"/>
    <w:rPr>
      <w:rFonts w:ascii="Arial" w:hAnsi="Arial" w:cs="Arial"/>
      <w:sz w:val="24"/>
      <w:szCs w:val="24"/>
    </w:rPr>
  </w:style>
  <w:style w:type="paragraph" w:styleId="Caption">
    <w:name w:val="caption"/>
    <w:basedOn w:val="Normal"/>
    <w:next w:val="Normal"/>
    <w:unhideWhenUsed/>
    <w:qFormat/>
    <w:rsid w:val="004C4D62"/>
    <w:pPr>
      <w:spacing w:before="120" w:after="120" w:line="240" w:lineRule="auto"/>
      <w:jc w:val="both"/>
    </w:pPr>
    <w:rPr>
      <w:rFonts w:ascii="Times New Roman" w:eastAsia="Times New Roman" w:hAnsi="Times New Roman" w:cs="Times New Roman"/>
      <w:b/>
      <w:sz w:val="24"/>
      <w:szCs w:val="20"/>
    </w:rPr>
  </w:style>
  <w:style w:type="paragraph" w:styleId="TableofFigures">
    <w:name w:val="table of figures"/>
    <w:basedOn w:val="Normal"/>
    <w:next w:val="Normal"/>
    <w:uiPriority w:val="99"/>
    <w:unhideWhenUsed/>
    <w:rsid w:val="004C4D62"/>
    <w:pPr>
      <w:spacing w:after="120" w:line="240" w:lineRule="auto"/>
    </w:pPr>
    <w:rPr>
      <w:rFonts w:ascii="Arial" w:hAnsi="Arial" w:cs="Arial"/>
      <w:sz w:val="24"/>
      <w:szCs w:val="24"/>
    </w:rPr>
  </w:style>
  <w:style w:type="paragraph" w:styleId="EnvelopeReturn">
    <w:name w:val="envelope return"/>
    <w:basedOn w:val="Normal"/>
    <w:unhideWhenUsed/>
    <w:rsid w:val="004C4D62"/>
    <w:pPr>
      <w:spacing w:after="0" w:line="240" w:lineRule="auto"/>
      <w:jc w:val="both"/>
    </w:pPr>
    <w:rPr>
      <w:rFonts w:ascii="Arial" w:eastAsia="Times New Roman" w:hAnsi="Arial" w:cs="Times New Roman"/>
      <w:sz w:val="24"/>
      <w:szCs w:val="20"/>
    </w:rPr>
  </w:style>
  <w:style w:type="paragraph" w:styleId="EndnoteText">
    <w:name w:val="endnote text"/>
    <w:basedOn w:val="Normal"/>
    <w:link w:val="EndnoteTextChar"/>
    <w:uiPriority w:val="99"/>
    <w:semiHidden/>
    <w:unhideWhenUsed/>
    <w:rsid w:val="004C4D62"/>
    <w:pPr>
      <w:spacing w:after="0" w:line="240" w:lineRule="auto"/>
    </w:pPr>
    <w:rPr>
      <w:rFonts w:ascii="Calibri" w:hAnsi="Calibri" w:cs="Times New Roman"/>
      <w:sz w:val="24"/>
      <w:szCs w:val="20"/>
      <w:lang w:val="x-none" w:eastAsia="x-none"/>
    </w:rPr>
  </w:style>
  <w:style w:type="character" w:customStyle="1" w:styleId="EndnoteTextChar">
    <w:name w:val="Endnote Text Char"/>
    <w:basedOn w:val="DefaultParagraphFont"/>
    <w:link w:val="EndnoteText"/>
    <w:uiPriority w:val="99"/>
    <w:semiHidden/>
    <w:rsid w:val="004C4D62"/>
    <w:rPr>
      <w:rFonts w:ascii="Calibri" w:hAnsi="Calibri" w:cs="Times New Roman"/>
      <w:sz w:val="24"/>
      <w:szCs w:val="20"/>
      <w:lang w:val="x-none" w:eastAsia="x-none"/>
    </w:rPr>
  </w:style>
  <w:style w:type="paragraph" w:styleId="MacroText">
    <w:name w:val="macro"/>
    <w:link w:val="MacroTextChar"/>
    <w:unhideWhenUsed/>
    <w:rsid w:val="004C4D62"/>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lang w:val="fr-FR" w:eastAsia="fr-FR"/>
    </w:rPr>
  </w:style>
  <w:style w:type="character" w:customStyle="1" w:styleId="MacroTextChar">
    <w:name w:val="Macro Text Char"/>
    <w:basedOn w:val="DefaultParagraphFont"/>
    <w:link w:val="MacroText"/>
    <w:rsid w:val="004C4D62"/>
    <w:rPr>
      <w:rFonts w:ascii="Courier New" w:eastAsia="Times New Roman" w:hAnsi="Courier New" w:cs="Times New Roman"/>
      <w:sz w:val="20"/>
      <w:szCs w:val="20"/>
      <w:lang w:val="fr-FR" w:eastAsia="fr-FR"/>
    </w:rPr>
  </w:style>
  <w:style w:type="paragraph" w:styleId="List">
    <w:name w:val="List"/>
    <w:basedOn w:val="Normal"/>
    <w:unhideWhenUsed/>
    <w:rsid w:val="004C4D62"/>
    <w:pPr>
      <w:spacing w:after="240" w:line="240" w:lineRule="auto"/>
      <w:ind w:left="283" w:hanging="283"/>
      <w:jc w:val="both"/>
    </w:pPr>
    <w:rPr>
      <w:rFonts w:ascii="Times New Roman" w:eastAsia="Times New Roman" w:hAnsi="Times New Roman" w:cs="Times New Roman"/>
      <w:sz w:val="24"/>
      <w:szCs w:val="20"/>
    </w:rPr>
  </w:style>
  <w:style w:type="paragraph" w:styleId="ListBullet2">
    <w:name w:val="List Bullet 2"/>
    <w:basedOn w:val="Normal"/>
    <w:unhideWhenUsed/>
    <w:rsid w:val="004C4D62"/>
    <w:pPr>
      <w:numPr>
        <w:numId w:val="1"/>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unhideWhenUsed/>
    <w:rsid w:val="004C4D62"/>
    <w:pPr>
      <w:numPr>
        <w:numId w:val="2"/>
      </w:numPr>
      <w:spacing w:after="0" w:line="240" w:lineRule="auto"/>
      <w:jc w:val="both"/>
    </w:pPr>
    <w:rPr>
      <w:rFonts w:ascii="Arial" w:eastAsia="Times New Roman" w:hAnsi="Arial" w:cs="Times New Roman"/>
      <w:sz w:val="24"/>
      <w:szCs w:val="20"/>
    </w:rPr>
  </w:style>
  <w:style w:type="paragraph" w:customStyle="1" w:styleId="SubTitle1">
    <w:name w:val="SubTitle 1"/>
    <w:basedOn w:val="Normal"/>
    <w:next w:val="SubTitle2"/>
    <w:rsid w:val="004C4D62"/>
    <w:pPr>
      <w:spacing w:after="240" w:line="240" w:lineRule="auto"/>
      <w:jc w:val="center"/>
    </w:pPr>
    <w:rPr>
      <w:rFonts w:ascii="Times New Roman" w:eastAsia="Times New Roman" w:hAnsi="Times New Roman" w:cs="Times New Roman"/>
      <w:b/>
      <w:sz w:val="40"/>
      <w:szCs w:val="20"/>
    </w:rPr>
  </w:style>
  <w:style w:type="paragraph" w:styleId="Title">
    <w:name w:val="Title"/>
    <w:basedOn w:val="Normal"/>
    <w:next w:val="SubTitle1"/>
    <w:link w:val="TitleChar"/>
    <w:qFormat/>
    <w:rsid w:val="004C4D62"/>
    <w:pPr>
      <w:spacing w:after="480" w:line="240" w:lineRule="auto"/>
      <w:jc w:val="center"/>
    </w:pPr>
    <w:rPr>
      <w:rFonts w:ascii="Times New Roman" w:eastAsia="Times New Roman" w:hAnsi="Times New Roman" w:cs="Times New Roman"/>
      <w:b/>
      <w:kern w:val="28"/>
      <w:sz w:val="48"/>
      <w:szCs w:val="20"/>
      <w:lang w:val="x-none" w:eastAsia="x-none"/>
    </w:rPr>
  </w:style>
  <w:style w:type="character" w:customStyle="1" w:styleId="TitleChar">
    <w:name w:val="Title Char"/>
    <w:basedOn w:val="DefaultParagraphFont"/>
    <w:link w:val="Title"/>
    <w:rsid w:val="004C4D62"/>
    <w:rPr>
      <w:rFonts w:ascii="Times New Roman" w:eastAsia="Times New Roman" w:hAnsi="Times New Roman" w:cs="Times New Roman"/>
      <w:b/>
      <w:kern w:val="28"/>
      <w:sz w:val="48"/>
      <w:szCs w:val="20"/>
      <w:lang w:val="x-none" w:eastAsia="x-none"/>
    </w:rPr>
  </w:style>
  <w:style w:type="paragraph" w:styleId="BodyText">
    <w:name w:val="Body Text"/>
    <w:link w:val="BodyTextChar"/>
    <w:unhideWhenUsed/>
    <w:rsid w:val="004C4D62"/>
    <w:pPr>
      <w:numPr>
        <w:ilvl w:val="1"/>
        <w:numId w:val="3"/>
      </w:numPr>
      <w:spacing w:after="165" w:line="280" w:lineRule="atLeast"/>
    </w:pPr>
    <w:rPr>
      <w:rFonts w:ascii="Humnst777 Lt BT" w:eastAsia="Times New Roman" w:hAnsi="Humnst777 Lt BT" w:cs="Times New Roman"/>
      <w:sz w:val="20"/>
      <w:szCs w:val="24"/>
      <w:lang w:eastAsia="en-GB"/>
    </w:rPr>
  </w:style>
  <w:style w:type="character" w:customStyle="1" w:styleId="BodyTextChar">
    <w:name w:val="Body Text Char"/>
    <w:basedOn w:val="DefaultParagraphFont"/>
    <w:link w:val="BodyText"/>
    <w:rsid w:val="004C4D62"/>
    <w:rPr>
      <w:rFonts w:ascii="Humnst777 Lt BT" w:eastAsia="Times New Roman" w:hAnsi="Humnst777 Lt BT" w:cs="Times New Roman"/>
      <w:sz w:val="20"/>
      <w:szCs w:val="24"/>
      <w:lang w:eastAsia="en-GB"/>
    </w:rPr>
  </w:style>
  <w:style w:type="paragraph" w:styleId="BodyTextIndent">
    <w:name w:val="Body Text Indent"/>
    <w:basedOn w:val="Normal"/>
    <w:link w:val="BodyTextIndentChar"/>
    <w:unhideWhenUsed/>
    <w:rsid w:val="004C4D62"/>
    <w:pPr>
      <w:spacing w:after="0" w:line="240" w:lineRule="auto"/>
      <w:ind w:left="720"/>
      <w:jc w:val="both"/>
    </w:pPr>
    <w:rPr>
      <w:rFonts w:ascii="Times New Roman" w:eastAsia="Times New Roman" w:hAnsi="Times New Roman" w:cs="Times New Roman"/>
      <w:sz w:val="24"/>
      <w:szCs w:val="20"/>
      <w:lang w:val="x-none" w:eastAsia="x-none"/>
    </w:rPr>
  </w:style>
  <w:style w:type="character" w:customStyle="1" w:styleId="BodyTextIndentChar">
    <w:name w:val="Body Text Indent Char"/>
    <w:basedOn w:val="DefaultParagraphFont"/>
    <w:link w:val="BodyTextIndent"/>
    <w:rsid w:val="004C4D62"/>
    <w:rPr>
      <w:rFonts w:ascii="Times New Roman" w:eastAsia="Times New Roman" w:hAnsi="Times New Roman" w:cs="Times New Roman"/>
      <w:sz w:val="24"/>
      <w:szCs w:val="20"/>
      <w:lang w:val="x-none" w:eastAsia="x-none"/>
    </w:rPr>
  </w:style>
  <w:style w:type="paragraph" w:styleId="NoteHeading">
    <w:name w:val="Note Heading"/>
    <w:basedOn w:val="Normal"/>
    <w:next w:val="Normal"/>
    <w:link w:val="NoteHeadingChar"/>
    <w:unhideWhenUsed/>
    <w:rsid w:val="004C4D62"/>
    <w:pPr>
      <w:spacing w:after="240" w:line="240" w:lineRule="auto"/>
      <w:jc w:val="both"/>
    </w:pPr>
    <w:rPr>
      <w:rFonts w:ascii="Times New Roman" w:eastAsia="Times New Roman" w:hAnsi="Times New Roman" w:cs="Times New Roman"/>
      <w:sz w:val="24"/>
      <w:szCs w:val="20"/>
      <w:lang w:val="x-none" w:eastAsia="x-none"/>
    </w:rPr>
  </w:style>
  <w:style w:type="character" w:customStyle="1" w:styleId="NoteHeadingChar">
    <w:name w:val="Note Heading Char"/>
    <w:basedOn w:val="DefaultParagraphFont"/>
    <w:link w:val="NoteHeading"/>
    <w:rsid w:val="004C4D62"/>
    <w:rPr>
      <w:rFonts w:ascii="Times New Roman" w:eastAsia="Times New Roman" w:hAnsi="Times New Roman" w:cs="Times New Roman"/>
      <w:sz w:val="24"/>
      <w:szCs w:val="20"/>
      <w:lang w:val="x-none" w:eastAsia="x-none"/>
    </w:rPr>
  </w:style>
  <w:style w:type="paragraph" w:styleId="BodyText2">
    <w:name w:val="Body Text 2"/>
    <w:basedOn w:val="BodyText"/>
    <w:link w:val="BodyText2Char"/>
    <w:unhideWhenUsed/>
    <w:rsid w:val="004C4D62"/>
    <w:pPr>
      <w:numPr>
        <w:ilvl w:val="2"/>
      </w:numPr>
    </w:pPr>
    <w:rPr>
      <w:lang w:val="x-none"/>
    </w:rPr>
  </w:style>
  <w:style w:type="character" w:customStyle="1" w:styleId="BodyText2Char">
    <w:name w:val="Body Text 2 Char"/>
    <w:basedOn w:val="DefaultParagraphFont"/>
    <w:link w:val="BodyText2"/>
    <w:rsid w:val="004C4D62"/>
    <w:rPr>
      <w:rFonts w:ascii="Humnst777 Lt BT" w:eastAsia="Times New Roman" w:hAnsi="Humnst777 Lt BT" w:cs="Times New Roman"/>
      <w:sz w:val="20"/>
      <w:szCs w:val="24"/>
      <w:lang w:val="x-none" w:eastAsia="en-GB"/>
    </w:rPr>
  </w:style>
  <w:style w:type="paragraph" w:styleId="BodyText3">
    <w:name w:val="Body Text 3"/>
    <w:basedOn w:val="Normal"/>
    <w:link w:val="BodyText3Char"/>
    <w:uiPriority w:val="99"/>
    <w:unhideWhenUsed/>
    <w:rsid w:val="004C4D62"/>
    <w:pPr>
      <w:spacing w:after="120" w:line="240" w:lineRule="auto"/>
    </w:pPr>
    <w:rPr>
      <w:rFonts w:ascii="Calibri" w:hAnsi="Calibri" w:cs="Times New Roman"/>
      <w:sz w:val="16"/>
      <w:szCs w:val="24"/>
      <w:lang w:val="x-none" w:eastAsia="x-none"/>
    </w:rPr>
  </w:style>
  <w:style w:type="character" w:customStyle="1" w:styleId="BodyText3Char">
    <w:name w:val="Body Text 3 Char"/>
    <w:basedOn w:val="DefaultParagraphFont"/>
    <w:link w:val="BodyText3"/>
    <w:uiPriority w:val="99"/>
    <w:rsid w:val="004C4D62"/>
    <w:rPr>
      <w:rFonts w:ascii="Calibri" w:hAnsi="Calibri" w:cs="Times New Roman"/>
      <w:sz w:val="16"/>
      <w:szCs w:val="24"/>
      <w:lang w:val="x-none" w:eastAsia="x-none"/>
    </w:rPr>
  </w:style>
  <w:style w:type="paragraph" w:styleId="BodyTextIndent2">
    <w:name w:val="Body Text Indent 2"/>
    <w:basedOn w:val="Normal"/>
    <w:link w:val="BodyTextIndent2Char"/>
    <w:unhideWhenUsed/>
    <w:rsid w:val="004C4D62"/>
    <w:pPr>
      <w:spacing w:after="0" w:line="240" w:lineRule="auto"/>
      <w:ind w:left="360"/>
    </w:pPr>
    <w:rPr>
      <w:rFonts w:ascii="Times New Roman" w:eastAsia="Times New Roman" w:hAnsi="Times New Roman" w:cs="Times New Roman"/>
      <w:sz w:val="24"/>
      <w:szCs w:val="20"/>
      <w:lang w:val="en-US" w:eastAsia="x-none"/>
    </w:rPr>
  </w:style>
  <w:style w:type="character" w:customStyle="1" w:styleId="BodyTextIndent2Char">
    <w:name w:val="Body Text Indent 2 Char"/>
    <w:basedOn w:val="DefaultParagraphFont"/>
    <w:link w:val="BodyTextIndent2"/>
    <w:rsid w:val="004C4D62"/>
    <w:rPr>
      <w:rFonts w:ascii="Times New Roman" w:eastAsia="Times New Roman" w:hAnsi="Times New Roman" w:cs="Times New Roman"/>
      <w:sz w:val="24"/>
      <w:szCs w:val="20"/>
      <w:lang w:val="en-US" w:eastAsia="x-none"/>
    </w:rPr>
  </w:style>
  <w:style w:type="paragraph" w:styleId="BodyTextIndent3">
    <w:name w:val="Body Text Indent 3"/>
    <w:basedOn w:val="Normal"/>
    <w:link w:val="BodyTextIndent3Char"/>
    <w:unhideWhenUsed/>
    <w:rsid w:val="004C4D62"/>
    <w:pPr>
      <w:tabs>
        <w:tab w:val="left" w:pos="0"/>
        <w:tab w:val="left" w:pos="540"/>
        <w:tab w:val="left" w:pos="851"/>
        <w:tab w:val="left" w:pos="9072"/>
        <w:tab w:val="left" w:pos="9360"/>
      </w:tabs>
      <w:suppressAutoHyphens/>
      <w:spacing w:after="0" w:line="240" w:lineRule="auto"/>
      <w:ind w:left="993" w:hanging="284"/>
    </w:pPr>
    <w:rPr>
      <w:rFonts w:ascii="Arial" w:eastAsia="Times New Roman" w:hAnsi="Arial" w:cs="Times New Roman"/>
      <w:spacing w:val="-3"/>
      <w:sz w:val="24"/>
      <w:szCs w:val="20"/>
      <w:lang w:val="x-none" w:eastAsia="x-none"/>
    </w:rPr>
  </w:style>
  <w:style w:type="character" w:customStyle="1" w:styleId="BodyTextIndent3Char">
    <w:name w:val="Body Text Indent 3 Char"/>
    <w:basedOn w:val="DefaultParagraphFont"/>
    <w:link w:val="BodyTextIndent3"/>
    <w:rsid w:val="004C4D62"/>
    <w:rPr>
      <w:rFonts w:ascii="Arial" w:eastAsia="Times New Roman" w:hAnsi="Arial" w:cs="Times New Roman"/>
      <w:spacing w:val="-3"/>
      <w:sz w:val="24"/>
      <w:szCs w:val="20"/>
      <w:lang w:val="x-none" w:eastAsia="x-none"/>
    </w:rPr>
  </w:style>
  <w:style w:type="paragraph" w:styleId="BlockText">
    <w:name w:val="Block Text"/>
    <w:basedOn w:val="Normal"/>
    <w:unhideWhenUsed/>
    <w:rsid w:val="004C4D62"/>
    <w:pPr>
      <w:spacing w:after="0" w:line="240" w:lineRule="auto"/>
      <w:ind w:left="426" w:right="-335"/>
      <w:jc w:val="both"/>
    </w:pPr>
    <w:rPr>
      <w:rFonts w:ascii="Times New Roman" w:eastAsia="Times New Roman" w:hAnsi="Times New Roman" w:cs="Times New Roman"/>
      <w:sz w:val="24"/>
      <w:szCs w:val="20"/>
    </w:rPr>
  </w:style>
  <w:style w:type="paragraph" w:styleId="DocumentMap">
    <w:name w:val="Document Map"/>
    <w:basedOn w:val="Normal"/>
    <w:link w:val="DocumentMapChar"/>
    <w:semiHidden/>
    <w:unhideWhenUsed/>
    <w:rsid w:val="004C4D62"/>
    <w:pPr>
      <w:shd w:val="clear" w:color="auto" w:fill="000080"/>
      <w:spacing w:after="0" w:line="240" w:lineRule="auto"/>
    </w:pPr>
    <w:rPr>
      <w:rFonts w:ascii="Tahoma" w:eastAsia="Times New Roman" w:hAnsi="Tahoma" w:cs="Times New Roman"/>
      <w:sz w:val="24"/>
      <w:szCs w:val="20"/>
      <w:lang w:val="x-none" w:eastAsia="x-none"/>
    </w:rPr>
  </w:style>
  <w:style w:type="character" w:customStyle="1" w:styleId="DocumentMapChar">
    <w:name w:val="Document Map Char"/>
    <w:basedOn w:val="DefaultParagraphFont"/>
    <w:link w:val="DocumentMap"/>
    <w:semiHidden/>
    <w:rsid w:val="004C4D62"/>
    <w:rPr>
      <w:rFonts w:ascii="Tahoma" w:eastAsia="Times New Roman" w:hAnsi="Tahoma" w:cs="Times New Roman"/>
      <w:sz w:val="24"/>
      <w:szCs w:val="20"/>
      <w:shd w:val="clear" w:color="auto" w:fill="000080"/>
      <w:lang w:val="x-none" w:eastAsia="x-none"/>
    </w:rPr>
  </w:style>
  <w:style w:type="paragraph" w:styleId="PlainText">
    <w:name w:val="Plain Text"/>
    <w:basedOn w:val="Normal"/>
    <w:link w:val="PlainTextChar"/>
    <w:uiPriority w:val="99"/>
    <w:unhideWhenUsed/>
    <w:rsid w:val="004C4D62"/>
    <w:pPr>
      <w:spacing w:after="0" w:line="240" w:lineRule="auto"/>
    </w:pPr>
    <w:rPr>
      <w:rFonts w:ascii="Consolas" w:hAnsi="Consolas" w:cs="Times New Roman"/>
      <w:color w:val="000000"/>
      <w:sz w:val="21"/>
      <w:szCs w:val="21"/>
      <w:lang w:val="x-none" w:eastAsia="x-none"/>
    </w:rPr>
  </w:style>
  <w:style w:type="character" w:customStyle="1" w:styleId="PlainTextChar">
    <w:name w:val="Plain Text Char"/>
    <w:basedOn w:val="DefaultParagraphFont"/>
    <w:link w:val="PlainText"/>
    <w:uiPriority w:val="99"/>
    <w:rsid w:val="004C4D62"/>
    <w:rPr>
      <w:rFonts w:ascii="Consolas" w:hAnsi="Consolas" w:cs="Times New Roman"/>
      <w:color w:val="000000"/>
      <w:sz w:val="21"/>
      <w:szCs w:val="21"/>
      <w:lang w:val="x-none" w:eastAsia="x-none"/>
    </w:rPr>
  </w:style>
  <w:style w:type="paragraph" w:styleId="NoSpacing">
    <w:name w:val="No Spacing"/>
    <w:uiPriority w:val="1"/>
    <w:qFormat/>
    <w:rsid w:val="004C4D62"/>
    <w:pPr>
      <w:spacing w:after="0" w:line="240" w:lineRule="auto"/>
    </w:pPr>
    <w:rPr>
      <w:rFonts w:ascii="Calibri" w:eastAsia="Calibri" w:hAnsi="Calibri" w:cs="Arial"/>
      <w:sz w:val="24"/>
      <w:szCs w:val="24"/>
    </w:rPr>
  </w:style>
  <w:style w:type="paragraph" w:styleId="Revision">
    <w:name w:val="Revision"/>
    <w:uiPriority w:val="99"/>
    <w:semiHidden/>
    <w:rsid w:val="004C4D62"/>
    <w:pPr>
      <w:spacing w:after="0" w:line="240" w:lineRule="auto"/>
    </w:pPr>
    <w:rPr>
      <w:rFonts w:ascii="Calibri" w:eastAsia="Calibri" w:hAnsi="Calibri" w:cs="Times New Roman"/>
      <w:color w:val="000000"/>
      <w:sz w:val="24"/>
      <w:szCs w:val="24"/>
    </w:rPr>
  </w:style>
  <w:style w:type="character" w:customStyle="1" w:styleId="ListParagraphChar">
    <w:name w:val="List Paragraph Char"/>
    <w:aliases w:val="Bullets Char,List Bullet Mary Char,List Paragraph (numbered (a)) Char,body bullets Char,Liste 1 Char,Paragraphe  revu Char,List Paragraph nowy Char,Numbered Paragraph Char,Dot pt Char,F5 List Paragraph Char,No Spacing1 Char"/>
    <w:link w:val="ListParagraph"/>
    <w:uiPriority w:val="34"/>
    <w:locked/>
    <w:rsid w:val="004C4D62"/>
  </w:style>
  <w:style w:type="paragraph" w:styleId="ListParagraph">
    <w:name w:val="List Paragraph"/>
    <w:aliases w:val="Bullets,List Bullet Mary,List Paragraph (numbered (a)),body bullets,Liste 1,Paragraphe  revu,List Paragraph nowy,Numbered Paragraph,Dot pt,F5 List Paragraph,No Spacing1,List Paragraph Char Char Char,Indicator Text,Numbered Para 1"/>
    <w:basedOn w:val="Normal"/>
    <w:link w:val="ListParagraphChar"/>
    <w:uiPriority w:val="34"/>
    <w:qFormat/>
    <w:rsid w:val="004C4D62"/>
    <w:pPr>
      <w:spacing w:after="0" w:line="240" w:lineRule="auto"/>
      <w:ind w:left="720"/>
      <w:contextualSpacing/>
    </w:pPr>
  </w:style>
  <w:style w:type="paragraph" w:styleId="TOCHeading">
    <w:name w:val="TOC Heading"/>
    <w:basedOn w:val="Heading1"/>
    <w:next w:val="Normal"/>
    <w:uiPriority w:val="39"/>
    <w:unhideWhenUsed/>
    <w:qFormat/>
    <w:rsid w:val="004C4D62"/>
    <w:pPr>
      <w:shd w:val="clear" w:color="auto" w:fill="002060"/>
      <w:tabs>
        <w:tab w:val="clear" w:pos="567"/>
      </w:tabs>
      <w:spacing w:before="480" w:after="240" w:line="276" w:lineRule="auto"/>
      <w:outlineLvl w:val="9"/>
    </w:pPr>
    <w:rPr>
      <w:rFonts w:ascii="Cambria" w:hAnsi="Cambria"/>
      <w:bCs w:val="0"/>
      <w:caps w:val="0"/>
      <w:color w:val="365F91"/>
      <w:kern w:val="32"/>
      <w:sz w:val="28"/>
      <w:lang w:val="fr-FR" w:bidi="ar-TN"/>
    </w:rPr>
  </w:style>
  <w:style w:type="paragraph" w:customStyle="1" w:styleId="Default">
    <w:name w:val="Default"/>
    <w:link w:val="DefaultChar"/>
    <w:rsid w:val="004C4D62"/>
    <w:pPr>
      <w:autoSpaceDE w:val="0"/>
      <w:autoSpaceDN w:val="0"/>
      <w:adjustRightInd w:val="0"/>
      <w:spacing w:after="0" w:line="240" w:lineRule="auto"/>
    </w:pPr>
    <w:rPr>
      <w:rFonts w:ascii="Univers 55" w:eastAsia="Calibri" w:hAnsi="Univers 55" w:cs="Univers 55"/>
      <w:color w:val="000000"/>
      <w:sz w:val="24"/>
      <w:szCs w:val="24"/>
    </w:rPr>
  </w:style>
  <w:style w:type="paragraph" w:customStyle="1" w:styleId="BoxHeading">
    <w:name w:val="Box Heading"/>
    <w:next w:val="BodyText3"/>
    <w:uiPriority w:val="99"/>
    <w:rsid w:val="004C4D62"/>
    <w:pPr>
      <w:keepNext/>
      <w:numPr>
        <w:ilvl w:val="3"/>
        <w:numId w:val="3"/>
      </w:numPr>
      <w:spacing w:after="165" w:line="260" w:lineRule="atLeast"/>
    </w:pPr>
    <w:rPr>
      <w:rFonts w:ascii="Humnst777 BT" w:eastAsia="Times New Roman" w:hAnsi="Humnst777 BT" w:cs="Times New Roman"/>
      <w:b/>
      <w:color w:val="C40012"/>
      <w:sz w:val="20"/>
      <w:szCs w:val="24"/>
      <w:lang w:eastAsia="en-GB"/>
    </w:rPr>
  </w:style>
  <w:style w:type="paragraph" w:customStyle="1" w:styleId="FigureHeading">
    <w:name w:val="Figure Heading"/>
    <w:uiPriority w:val="99"/>
    <w:rsid w:val="004C4D62"/>
    <w:pPr>
      <w:keepNext/>
      <w:numPr>
        <w:ilvl w:val="4"/>
        <w:numId w:val="3"/>
      </w:numPr>
      <w:spacing w:after="57" w:line="240" w:lineRule="atLeast"/>
    </w:pPr>
    <w:rPr>
      <w:rFonts w:ascii="Humnst777 BT" w:eastAsia="Times New Roman" w:hAnsi="Humnst777 BT" w:cs="Times New Roman"/>
      <w:b/>
      <w:color w:val="C40012"/>
      <w:sz w:val="20"/>
      <w:szCs w:val="24"/>
      <w:lang w:eastAsia="en-GB"/>
    </w:rPr>
  </w:style>
  <w:style w:type="paragraph" w:customStyle="1" w:styleId="TableHeading">
    <w:name w:val="Table Heading"/>
    <w:basedOn w:val="FigureHeading"/>
    <w:uiPriority w:val="99"/>
    <w:rsid w:val="004C4D62"/>
    <w:pPr>
      <w:numPr>
        <w:ilvl w:val="5"/>
      </w:numPr>
    </w:pPr>
  </w:style>
  <w:style w:type="paragraph" w:customStyle="1" w:styleId="ChartHeading">
    <w:name w:val="Chart Heading"/>
    <w:basedOn w:val="FigureHeading"/>
    <w:uiPriority w:val="99"/>
    <w:rsid w:val="004C4D62"/>
    <w:pPr>
      <w:numPr>
        <w:ilvl w:val="6"/>
      </w:numPr>
    </w:pPr>
  </w:style>
  <w:style w:type="paragraph" w:customStyle="1" w:styleId="Sub1">
    <w:name w:val="Sub 1"/>
    <w:basedOn w:val="Normal"/>
    <w:qFormat/>
    <w:rsid w:val="004C4D62"/>
    <w:pPr>
      <w:spacing w:after="0" w:line="240" w:lineRule="auto"/>
    </w:pPr>
    <w:rPr>
      <w:rFonts w:ascii="Arial" w:hAnsi="Arial" w:cs="Arial"/>
      <w:b/>
      <w:color w:val="0070C0"/>
      <w:sz w:val="24"/>
      <w:szCs w:val="24"/>
    </w:rPr>
  </w:style>
  <w:style w:type="paragraph" w:customStyle="1" w:styleId="Sub2">
    <w:name w:val="Sub 2"/>
    <w:basedOn w:val="Normal"/>
    <w:qFormat/>
    <w:rsid w:val="004C4D62"/>
    <w:pPr>
      <w:spacing w:after="0" w:line="240" w:lineRule="auto"/>
    </w:pPr>
    <w:rPr>
      <w:rFonts w:ascii="Arial" w:eastAsia="Times New Roman" w:hAnsi="Arial" w:cs="Times New Roman"/>
      <w:b/>
      <w:sz w:val="24"/>
      <w:szCs w:val="24"/>
      <w:lang w:eastAsia="en-GB"/>
    </w:rPr>
  </w:style>
  <w:style w:type="paragraph" w:customStyle="1" w:styleId="Bullet1">
    <w:name w:val="Bullet 1"/>
    <w:basedOn w:val="Normal"/>
    <w:qFormat/>
    <w:rsid w:val="004C4D62"/>
    <w:pPr>
      <w:numPr>
        <w:numId w:val="4"/>
      </w:numPr>
      <w:spacing w:after="0" w:line="240" w:lineRule="auto"/>
      <w:contextualSpacing/>
    </w:pPr>
    <w:rPr>
      <w:rFonts w:ascii="Arial" w:hAnsi="Arial" w:cs="Times New Roman"/>
      <w:color w:val="000000"/>
      <w:sz w:val="24"/>
      <w:szCs w:val="24"/>
      <w:lang w:val="en"/>
    </w:rPr>
  </w:style>
  <w:style w:type="paragraph" w:customStyle="1" w:styleId="TableText">
    <w:name w:val="Table Text"/>
    <w:rsid w:val="004C4D62"/>
    <w:pPr>
      <w:snapToGrid w:val="0"/>
      <w:spacing w:after="0" w:line="240" w:lineRule="auto"/>
    </w:pPr>
    <w:rPr>
      <w:rFonts w:ascii="Times New Roman" w:eastAsia="Times New Roman" w:hAnsi="Times New Roman" w:cs="Times New Roman"/>
      <w:color w:val="000000"/>
      <w:sz w:val="24"/>
      <w:szCs w:val="20"/>
    </w:rPr>
  </w:style>
  <w:style w:type="paragraph" w:customStyle="1" w:styleId="ReportBodyText">
    <w:name w:val="Report Body Text"/>
    <w:basedOn w:val="Normal"/>
    <w:rsid w:val="004C4D62"/>
    <w:pPr>
      <w:spacing w:after="120" w:line="240" w:lineRule="auto"/>
      <w:jc w:val="both"/>
    </w:pPr>
    <w:rPr>
      <w:rFonts w:ascii="Arial" w:eastAsia="Times New Roman" w:hAnsi="Arial" w:cs="Times New Roman"/>
      <w:szCs w:val="20"/>
    </w:rPr>
  </w:style>
  <w:style w:type="paragraph" w:customStyle="1" w:styleId="ReportHead1">
    <w:name w:val="Report Head 1"/>
    <w:basedOn w:val="Normal"/>
    <w:next w:val="Normal"/>
    <w:rsid w:val="004C4D62"/>
    <w:pPr>
      <w:numPr>
        <w:numId w:val="5"/>
      </w:numPr>
      <w:spacing w:after="240" w:line="240" w:lineRule="auto"/>
      <w:jc w:val="both"/>
      <w:outlineLvl w:val="0"/>
    </w:pPr>
    <w:rPr>
      <w:rFonts w:ascii="Arial" w:eastAsia="Times New Roman" w:hAnsi="Arial" w:cs="Times New Roman"/>
      <w:b/>
      <w:caps/>
      <w:sz w:val="24"/>
      <w:szCs w:val="20"/>
    </w:rPr>
  </w:style>
  <w:style w:type="paragraph" w:customStyle="1" w:styleId="ReportHead2">
    <w:name w:val="Report Head 2"/>
    <w:basedOn w:val="Normal"/>
    <w:next w:val="Normal"/>
    <w:rsid w:val="004C4D62"/>
    <w:pPr>
      <w:numPr>
        <w:ilvl w:val="1"/>
        <w:numId w:val="6"/>
      </w:numPr>
      <w:spacing w:after="240" w:line="240" w:lineRule="auto"/>
      <w:jc w:val="both"/>
      <w:outlineLvl w:val="1"/>
    </w:pPr>
    <w:rPr>
      <w:rFonts w:ascii="Arial" w:eastAsia="Times New Roman" w:hAnsi="Arial" w:cs="Times New Roman"/>
      <w:b/>
      <w:sz w:val="24"/>
      <w:szCs w:val="20"/>
    </w:rPr>
  </w:style>
  <w:style w:type="paragraph" w:customStyle="1" w:styleId="ReportHead3">
    <w:name w:val="Report Head 3"/>
    <w:basedOn w:val="Normal"/>
    <w:next w:val="Normal"/>
    <w:rsid w:val="004C4D62"/>
    <w:pPr>
      <w:numPr>
        <w:ilvl w:val="1"/>
        <w:numId w:val="5"/>
      </w:numPr>
      <w:spacing w:after="120" w:line="240" w:lineRule="auto"/>
      <w:jc w:val="both"/>
      <w:outlineLvl w:val="1"/>
    </w:pPr>
    <w:rPr>
      <w:rFonts w:ascii="Arial" w:eastAsia="Times New Roman" w:hAnsi="Arial" w:cs="Times New Roman"/>
      <w:sz w:val="24"/>
      <w:szCs w:val="20"/>
    </w:rPr>
  </w:style>
  <w:style w:type="paragraph" w:customStyle="1" w:styleId="ReportHead4">
    <w:name w:val="Report Head 4"/>
    <w:basedOn w:val="Normal"/>
    <w:rsid w:val="004C4D62"/>
    <w:pPr>
      <w:numPr>
        <w:ilvl w:val="2"/>
        <w:numId w:val="5"/>
      </w:numPr>
      <w:spacing w:after="120" w:line="240" w:lineRule="auto"/>
      <w:jc w:val="both"/>
      <w:outlineLvl w:val="2"/>
    </w:pPr>
    <w:rPr>
      <w:rFonts w:ascii="Arial" w:eastAsia="Times New Roman" w:hAnsi="Arial" w:cs="Times New Roman"/>
      <w:sz w:val="24"/>
      <w:szCs w:val="20"/>
    </w:rPr>
  </w:style>
  <w:style w:type="paragraph" w:customStyle="1" w:styleId="ReportHead5">
    <w:name w:val="Report Head 5"/>
    <w:basedOn w:val="Normal"/>
    <w:rsid w:val="004C4D62"/>
    <w:pPr>
      <w:tabs>
        <w:tab w:val="num" w:pos="851"/>
      </w:tabs>
      <w:spacing w:after="120" w:line="240" w:lineRule="auto"/>
      <w:ind w:left="851" w:hanging="851"/>
      <w:jc w:val="both"/>
      <w:outlineLvl w:val="3"/>
    </w:pPr>
    <w:rPr>
      <w:rFonts w:ascii="Arial" w:eastAsia="Times New Roman" w:hAnsi="Arial" w:cs="Times New Roman"/>
      <w:sz w:val="24"/>
      <w:szCs w:val="20"/>
    </w:rPr>
  </w:style>
  <w:style w:type="paragraph" w:customStyle="1" w:styleId="ReportHead6">
    <w:name w:val="Report Head 6"/>
    <w:basedOn w:val="Normal"/>
    <w:rsid w:val="004C4D62"/>
    <w:pPr>
      <w:tabs>
        <w:tab w:val="num" w:pos="850"/>
      </w:tabs>
      <w:spacing w:after="120" w:line="240" w:lineRule="auto"/>
      <w:ind w:left="850" w:hanging="850"/>
      <w:jc w:val="both"/>
      <w:outlineLvl w:val="4"/>
    </w:pPr>
    <w:rPr>
      <w:rFonts w:ascii="Arial" w:eastAsia="Times New Roman" w:hAnsi="Arial" w:cs="Times New Roman"/>
      <w:sz w:val="24"/>
      <w:szCs w:val="20"/>
    </w:rPr>
  </w:style>
  <w:style w:type="paragraph" w:customStyle="1" w:styleId="lefttext">
    <w:name w:val="lefttext"/>
    <w:basedOn w:val="Normal"/>
    <w:rsid w:val="004C4D62"/>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paragraph" w:customStyle="1" w:styleId="ListBullet1">
    <w:name w:val="List Bullet 1"/>
    <w:basedOn w:val="Normal"/>
    <w:rsid w:val="004C4D62"/>
    <w:pPr>
      <w:numPr>
        <w:numId w:val="7"/>
      </w:numPr>
      <w:spacing w:after="240" w:line="240" w:lineRule="auto"/>
      <w:jc w:val="both"/>
    </w:pPr>
    <w:rPr>
      <w:rFonts w:ascii="Times New Roman" w:eastAsia="Times New Roman" w:hAnsi="Times New Roman" w:cs="Times New Roman"/>
      <w:sz w:val="24"/>
      <w:szCs w:val="20"/>
    </w:rPr>
  </w:style>
  <w:style w:type="paragraph" w:customStyle="1" w:styleId="Text1">
    <w:name w:val="Text 1"/>
    <w:basedOn w:val="Normal"/>
    <w:rsid w:val="004C4D62"/>
    <w:pPr>
      <w:spacing w:after="240" w:line="240" w:lineRule="auto"/>
      <w:ind w:left="482"/>
      <w:jc w:val="both"/>
    </w:pPr>
    <w:rPr>
      <w:rFonts w:ascii="Times New Roman" w:eastAsia="Times New Roman" w:hAnsi="Times New Roman" w:cs="Times New Roman"/>
      <w:sz w:val="24"/>
      <w:szCs w:val="20"/>
    </w:rPr>
  </w:style>
  <w:style w:type="paragraph" w:customStyle="1" w:styleId="Text3">
    <w:name w:val="Text 3"/>
    <w:basedOn w:val="Normal"/>
    <w:rsid w:val="004C4D62"/>
    <w:pPr>
      <w:tabs>
        <w:tab w:val="left" w:pos="2302"/>
      </w:tabs>
      <w:spacing w:after="240" w:line="240" w:lineRule="auto"/>
      <w:ind w:left="1916"/>
      <w:jc w:val="both"/>
    </w:pPr>
    <w:rPr>
      <w:rFonts w:ascii="Times New Roman" w:eastAsia="Times New Roman" w:hAnsi="Times New Roman" w:cs="Times New Roman"/>
      <w:sz w:val="24"/>
      <w:szCs w:val="20"/>
    </w:rPr>
  </w:style>
  <w:style w:type="paragraph" w:customStyle="1" w:styleId="questionsub">
    <w:name w:val="question sub"/>
    <w:basedOn w:val="Normal"/>
    <w:rsid w:val="004C4D62"/>
    <w:pPr>
      <w:spacing w:after="120" w:line="240" w:lineRule="auto"/>
      <w:ind w:left="576" w:hanging="288"/>
    </w:pPr>
    <w:rPr>
      <w:rFonts w:ascii="Times New Roman" w:eastAsia="Times New Roman" w:hAnsi="Times New Roman" w:cs="Times New Roman"/>
      <w:szCs w:val="20"/>
      <w:lang w:val="en-US"/>
    </w:rPr>
  </w:style>
  <w:style w:type="paragraph" w:customStyle="1" w:styleId="TableauNormal1">
    <w:name w:val="Tableau Normal1"/>
    <w:basedOn w:val="Header"/>
    <w:rsid w:val="004C4D62"/>
    <w:pPr>
      <w:tabs>
        <w:tab w:val="clear" w:pos="4513"/>
        <w:tab w:val="clear" w:pos="9026"/>
        <w:tab w:val="center" w:pos="4253"/>
        <w:tab w:val="right" w:pos="8505"/>
      </w:tabs>
      <w:spacing w:before="60" w:after="60"/>
    </w:pPr>
    <w:rPr>
      <w:rFonts w:ascii="Times New Roman" w:eastAsia="Times New Roman" w:hAnsi="Times New Roman" w:cs="Times New Roman"/>
      <w:sz w:val="16"/>
      <w:szCs w:val="20"/>
    </w:rPr>
  </w:style>
  <w:style w:type="paragraph" w:customStyle="1" w:styleId="Ballontekst">
    <w:name w:val="Ballontekst"/>
    <w:basedOn w:val="Normal"/>
    <w:semiHidden/>
    <w:rsid w:val="004C4D62"/>
    <w:pPr>
      <w:spacing w:after="0" w:line="240" w:lineRule="auto"/>
    </w:pPr>
    <w:rPr>
      <w:rFonts w:ascii="Tahoma" w:eastAsia="Times New Roman" w:hAnsi="Tahoma" w:cs="Tahoma"/>
      <w:sz w:val="16"/>
      <w:szCs w:val="24"/>
    </w:rPr>
  </w:style>
  <w:style w:type="paragraph" w:customStyle="1" w:styleId="MSStandardLevel2">
    <w:name w:val="MS Standard Level 2"/>
    <w:basedOn w:val="Normal"/>
    <w:rsid w:val="004C4D62"/>
    <w:pPr>
      <w:tabs>
        <w:tab w:val="num" w:pos="850"/>
      </w:tabs>
      <w:spacing w:after="120" w:line="240" w:lineRule="auto"/>
      <w:ind w:left="850" w:hanging="850"/>
      <w:jc w:val="both"/>
      <w:outlineLvl w:val="1"/>
    </w:pPr>
    <w:rPr>
      <w:rFonts w:ascii="Arial" w:eastAsia="Times New Roman" w:hAnsi="Arial" w:cs="Times New Roman"/>
      <w:sz w:val="24"/>
      <w:szCs w:val="20"/>
    </w:rPr>
  </w:style>
  <w:style w:type="paragraph" w:customStyle="1" w:styleId="MSStandardLevel3">
    <w:name w:val="MS Standard Level 3"/>
    <w:basedOn w:val="Normal"/>
    <w:rsid w:val="004C4D62"/>
    <w:pPr>
      <w:tabs>
        <w:tab w:val="num" w:pos="850"/>
      </w:tabs>
      <w:spacing w:after="120" w:line="240" w:lineRule="auto"/>
      <w:ind w:left="850" w:hanging="850"/>
      <w:jc w:val="both"/>
      <w:outlineLvl w:val="2"/>
    </w:pPr>
    <w:rPr>
      <w:rFonts w:ascii="Arial" w:eastAsia="Times New Roman" w:hAnsi="Arial" w:cs="Times New Roman"/>
      <w:sz w:val="24"/>
      <w:szCs w:val="20"/>
    </w:rPr>
  </w:style>
  <w:style w:type="paragraph" w:customStyle="1" w:styleId="MSStandardLevel4">
    <w:name w:val="MS Standard Level 4"/>
    <w:basedOn w:val="Normal"/>
    <w:rsid w:val="004C4D62"/>
    <w:pPr>
      <w:tabs>
        <w:tab w:val="num" w:pos="1134"/>
      </w:tabs>
      <w:spacing w:after="120" w:line="240" w:lineRule="auto"/>
      <w:ind w:left="1134" w:hanging="1134"/>
      <w:jc w:val="both"/>
      <w:outlineLvl w:val="3"/>
    </w:pPr>
    <w:rPr>
      <w:rFonts w:ascii="Arial" w:eastAsia="Times New Roman" w:hAnsi="Arial" w:cs="Times New Roman"/>
      <w:sz w:val="24"/>
      <w:szCs w:val="20"/>
    </w:rPr>
  </w:style>
  <w:style w:type="paragraph" w:customStyle="1" w:styleId="MSStandardLevel5">
    <w:name w:val="MS Standard Level 5"/>
    <w:basedOn w:val="Normal"/>
    <w:rsid w:val="004C4D62"/>
    <w:pPr>
      <w:tabs>
        <w:tab w:val="left" w:pos="1134"/>
        <w:tab w:val="num" w:pos="1440"/>
      </w:tabs>
      <w:spacing w:after="120" w:line="240" w:lineRule="auto"/>
      <w:ind w:left="1134" w:hanging="1134"/>
      <w:jc w:val="both"/>
      <w:outlineLvl w:val="4"/>
    </w:pPr>
    <w:rPr>
      <w:rFonts w:ascii="Arial" w:eastAsia="Times New Roman" w:hAnsi="Arial" w:cs="Times New Roman"/>
      <w:sz w:val="24"/>
      <w:szCs w:val="20"/>
    </w:rPr>
  </w:style>
  <w:style w:type="paragraph" w:customStyle="1" w:styleId="MSStandardLevel6">
    <w:name w:val="MS Standard Level 6"/>
    <w:basedOn w:val="Normal"/>
    <w:rsid w:val="004C4D62"/>
    <w:pPr>
      <w:tabs>
        <w:tab w:val="left" w:pos="1134"/>
        <w:tab w:val="num" w:pos="1440"/>
      </w:tabs>
      <w:spacing w:after="120" w:line="240" w:lineRule="auto"/>
      <w:ind w:left="1134" w:hanging="1134"/>
      <w:jc w:val="both"/>
      <w:outlineLvl w:val="5"/>
    </w:pPr>
    <w:rPr>
      <w:rFonts w:ascii="Arial" w:eastAsia="Times New Roman" w:hAnsi="Arial" w:cs="Times New Roman"/>
      <w:sz w:val="24"/>
      <w:szCs w:val="20"/>
    </w:rPr>
  </w:style>
  <w:style w:type="paragraph" w:customStyle="1" w:styleId="MSStandardLevel7">
    <w:name w:val="MS Standard Level 7"/>
    <w:basedOn w:val="Normal"/>
    <w:rsid w:val="004C4D62"/>
    <w:pPr>
      <w:tabs>
        <w:tab w:val="left" w:pos="1418"/>
        <w:tab w:val="num" w:pos="1797"/>
      </w:tabs>
      <w:spacing w:after="120" w:line="240" w:lineRule="auto"/>
      <w:ind w:left="1417" w:hanging="1417"/>
      <w:jc w:val="both"/>
      <w:outlineLvl w:val="6"/>
    </w:pPr>
    <w:rPr>
      <w:rFonts w:ascii="Arial" w:eastAsia="Times New Roman" w:hAnsi="Arial" w:cs="Times New Roman"/>
      <w:sz w:val="24"/>
      <w:szCs w:val="20"/>
    </w:rPr>
  </w:style>
  <w:style w:type="paragraph" w:customStyle="1" w:styleId="MSHouseLevel2">
    <w:name w:val="MS House Level 2"/>
    <w:basedOn w:val="Normal"/>
    <w:rsid w:val="004C4D62"/>
    <w:pPr>
      <w:numPr>
        <w:ilvl w:val="1"/>
        <w:numId w:val="8"/>
      </w:numPr>
      <w:spacing w:after="120" w:line="240" w:lineRule="auto"/>
      <w:jc w:val="both"/>
      <w:outlineLvl w:val="1"/>
    </w:pPr>
    <w:rPr>
      <w:rFonts w:ascii="Arial" w:eastAsia="Times New Roman" w:hAnsi="Arial" w:cs="Times New Roman"/>
      <w:sz w:val="24"/>
      <w:szCs w:val="20"/>
    </w:rPr>
  </w:style>
  <w:style w:type="paragraph" w:customStyle="1" w:styleId="MSHouseLevel3">
    <w:name w:val="MS House Level 3"/>
    <w:basedOn w:val="Normal"/>
    <w:rsid w:val="004C4D62"/>
    <w:pPr>
      <w:spacing w:after="120" w:line="240" w:lineRule="auto"/>
      <w:jc w:val="both"/>
      <w:outlineLvl w:val="2"/>
    </w:pPr>
    <w:rPr>
      <w:rFonts w:ascii="Arial" w:eastAsia="Times New Roman" w:hAnsi="Arial" w:cs="Times New Roman"/>
      <w:sz w:val="24"/>
      <w:szCs w:val="20"/>
    </w:rPr>
  </w:style>
  <w:style w:type="paragraph" w:customStyle="1" w:styleId="MSHouseLevel4">
    <w:name w:val="MS House Level 4"/>
    <w:basedOn w:val="Normal"/>
    <w:rsid w:val="004C4D62"/>
    <w:pPr>
      <w:tabs>
        <w:tab w:val="num" w:pos="851"/>
      </w:tabs>
      <w:spacing w:after="120" w:line="240" w:lineRule="auto"/>
      <w:ind w:left="851" w:hanging="851"/>
      <w:jc w:val="both"/>
      <w:outlineLvl w:val="3"/>
    </w:pPr>
    <w:rPr>
      <w:rFonts w:ascii="Arial" w:eastAsia="Times New Roman" w:hAnsi="Arial" w:cs="Times New Roman"/>
      <w:sz w:val="24"/>
      <w:szCs w:val="20"/>
    </w:rPr>
  </w:style>
  <w:style w:type="paragraph" w:customStyle="1" w:styleId="MSHouseLevel5">
    <w:name w:val="MS House Level 5"/>
    <w:basedOn w:val="Normal"/>
    <w:rsid w:val="004C4D62"/>
    <w:pPr>
      <w:tabs>
        <w:tab w:val="num" w:pos="851"/>
      </w:tabs>
      <w:spacing w:after="120" w:line="240" w:lineRule="auto"/>
      <w:ind w:left="851" w:hanging="851"/>
      <w:jc w:val="both"/>
      <w:outlineLvl w:val="4"/>
    </w:pPr>
    <w:rPr>
      <w:rFonts w:ascii="Arial" w:eastAsia="Times New Roman" w:hAnsi="Arial" w:cs="Times New Roman"/>
      <w:sz w:val="24"/>
      <w:szCs w:val="20"/>
    </w:rPr>
  </w:style>
  <w:style w:type="paragraph" w:customStyle="1" w:styleId="MSHouseLevel6">
    <w:name w:val="MS House Level 6"/>
    <w:basedOn w:val="Normal"/>
    <w:rsid w:val="004C4D62"/>
    <w:pPr>
      <w:tabs>
        <w:tab w:val="num" w:pos="1418"/>
      </w:tabs>
      <w:spacing w:after="120" w:line="240" w:lineRule="auto"/>
      <w:ind w:left="1418" w:hanging="567"/>
      <w:jc w:val="both"/>
      <w:outlineLvl w:val="5"/>
    </w:pPr>
    <w:rPr>
      <w:rFonts w:ascii="Arial" w:eastAsia="Times New Roman" w:hAnsi="Arial" w:cs="Times New Roman"/>
      <w:sz w:val="24"/>
      <w:szCs w:val="20"/>
    </w:rPr>
  </w:style>
  <w:style w:type="paragraph" w:customStyle="1" w:styleId="MSHouseLevel7">
    <w:name w:val="MS House Level 7"/>
    <w:basedOn w:val="Normal"/>
    <w:rsid w:val="004C4D62"/>
    <w:pPr>
      <w:tabs>
        <w:tab w:val="num" w:pos="1985"/>
      </w:tabs>
      <w:spacing w:after="120" w:line="240" w:lineRule="auto"/>
      <w:ind w:left="1985" w:hanging="567"/>
      <w:jc w:val="both"/>
      <w:outlineLvl w:val="6"/>
    </w:pPr>
    <w:rPr>
      <w:rFonts w:ascii="Arial" w:eastAsia="Times New Roman" w:hAnsi="Arial" w:cs="Times New Roman"/>
      <w:sz w:val="24"/>
      <w:szCs w:val="20"/>
    </w:rPr>
  </w:style>
  <w:style w:type="paragraph" w:customStyle="1" w:styleId="MSLetterLevel1">
    <w:name w:val="MS Letter Level 1"/>
    <w:basedOn w:val="Normal"/>
    <w:rsid w:val="004C4D62"/>
    <w:pPr>
      <w:tabs>
        <w:tab w:val="num" w:pos="360"/>
      </w:tabs>
      <w:spacing w:after="120" w:line="240" w:lineRule="auto"/>
      <w:ind w:left="360" w:hanging="360"/>
      <w:jc w:val="both"/>
    </w:pPr>
    <w:rPr>
      <w:rFonts w:ascii="Arial" w:eastAsia="Times New Roman" w:hAnsi="Arial" w:cs="Times New Roman"/>
      <w:sz w:val="24"/>
      <w:szCs w:val="20"/>
    </w:rPr>
  </w:style>
  <w:style w:type="paragraph" w:customStyle="1" w:styleId="Subject">
    <w:name w:val="Subject"/>
    <w:basedOn w:val="Normal"/>
    <w:next w:val="Normal"/>
    <w:rsid w:val="004C4D62"/>
    <w:pPr>
      <w:spacing w:after="480" w:line="240" w:lineRule="auto"/>
      <w:ind w:left="1191" w:hanging="1191"/>
    </w:pPr>
    <w:rPr>
      <w:rFonts w:ascii="Times New Roman" w:eastAsia="Times New Roman" w:hAnsi="Times New Roman" w:cs="Times New Roman"/>
      <w:b/>
      <w:sz w:val="24"/>
      <w:szCs w:val="20"/>
    </w:rPr>
  </w:style>
  <w:style w:type="paragraph" w:customStyle="1" w:styleId="NoteHead">
    <w:name w:val="NoteHead"/>
    <w:basedOn w:val="Normal"/>
    <w:next w:val="Subject"/>
    <w:rsid w:val="004C4D62"/>
    <w:pPr>
      <w:spacing w:before="720" w:after="720" w:line="240" w:lineRule="auto"/>
      <w:jc w:val="center"/>
    </w:pPr>
    <w:rPr>
      <w:rFonts w:ascii="Times New Roman" w:eastAsia="Times New Roman" w:hAnsi="Times New Roman" w:cs="Times New Roman"/>
      <w:b/>
      <w:smallCaps/>
      <w:sz w:val="24"/>
      <w:szCs w:val="20"/>
    </w:rPr>
  </w:style>
  <w:style w:type="paragraph" w:customStyle="1" w:styleId="AddressTR">
    <w:name w:val="AddressTR"/>
    <w:basedOn w:val="Normal"/>
    <w:next w:val="Normal"/>
    <w:rsid w:val="004C4D62"/>
    <w:pPr>
      <w:spacing w:after="720" w:line="240" w:lineRule="auto"/>
      <w:ind w:left="5103"/>
    </w:pPr>
    <w:rPr>
      <w:rFonts w:ascii="Times New Roman" w:eastAsia="Times New Roman" w:hAnsi="Times New Roman" w:cs="Times New Roman"/>
      <w:sz w:val="24"/>
      <w:szCs w:val="20"/>
    </w:rPr>
  </w:style>
  <w:style w:type="paragraph" w:customStyle="1" w:styleId="References">
    <w:name w:val="References"/>
    <w:basedOn w:val="Normal"/>
    <w:next w:val="AddressTR"/>
    <w:rsid w:val="004C4D62"/>
    <w:pPr>
      <w:spacing w:after="240" w:line="240" w:lineRule="auto"/>
      <w:ind w:left="5103"/>
    </w:pPr>
    <w:rPr>
      <w:rFonts w:ascii="Times New Roman" w:eastAsia="Times New Roman" w:hAnsi="Times New Roman" w:cs="Times New Roman"/>
      <w:sz w:val="24"/>
      <w:szCs w:val="20"/>
    </w:rPr>
  </w:style>
  <w:style w:type="paragraph" w:customStyle="1" w:styleId="SubTitle2">
    <w:name w:val="SubTitle 2"/>
    <w:basedOn w:val="Normal"/>
    <w:rsid w:val="004C4D62"/>
    <w:pPr>
      <w:spacing w:after="240" w:line="240" w:lineRule="auto"/>
      <w:jc w:val="center"/>
    </w:pPr>
    <w:rPr>
      <w:rFonts w:ascii="Times New Roman" w:eastAsia="Times New Roman" w:hAnsi="Times New Roman" w:cs="Times New Roman"/>
      <w:b/>
      <w:sz w:val="32"/>
      <w:szCs w:val="20"/>
    </w:rPr>
  </w:style>
  <w:style w:type="paragraph" w:customStyle="1" w:styleId="Text2">
    <w:name w:val="Text 2"/>
    <w:basedOn w:val="Normal"/>
    <w:rsid w:val="004C4D62"/>
    <w:pPr>
      <w:tabs>
        <w:tab w:val="left" w:pos="2161"/>
      </w:tabs>
      <w:spacing w:after="240" w:line="240" w:lineRule="auto"/>
      <w:ind w:left="1202"/>
      <w:jc w:val="both"/>
    </w:pPr>
    <w:rPr>
      <w:rFonts w:ascii="Times New Roman" w:eastAsia="Times New Roman" w:hAnsi="Times New Roman" w:cs="Times New Roman"/>
      <w:sz w:val="24"/>
      <w:szCs w:val="20"/>
    </w:rPr>
  </w:style>
  <w:style w:type="paragraph" w:customStyle="1" w:styleId="SectionTitle">
    <w:name w:val="SectionTitle"/>
    <w:basedOn w:val="Normal"/>
    <w:next w:val="Heading1"/>
    <w:rsid w:val="004C4D62"/>
    <w:pPr>
      <w:keepNext/>
      <w:spacing w:after="480" w:line="240" w:lineRule="auto"/>
      <w:jc w:val="center"/>
    </w:pPr>
    <w:rPr>
      <w:rFonts w:ascii="Times New Roman" w:eastAsia="Times New Roman" w:hAnsi="Times New Roman" w:cs="Times New Roman"/>
      <w:b/>
      <w:smallCaps/>
      <w:sz w:val="28"/>
      <w:szCs w:val="20"/>
    </w:rPr>
  </w:style>
  <w:style w:type="paragraph" w:customStyle="1" w:styleId="ChapterTitle">
    <w:name w:val="ChapterTitle"/>
    <w:basedOn w:val="Normal"/>
    <w:next w:val="SectionTitle"/>
    <w:rsid w:val="004C4D62"/>
    <w:pPr>
      <w:keepNext/>
      <w:spacing w:after="480" w:line="240" w:lineRule="auto"/>
      <w:jc w:val="center"/>
    </w:pPr>
    <w:rPr>
      <w:rFonts w:ascii="Times New Roman" w:eastAsia="Times New Roman" w:hAnsi="Times New Roman" w:cs="Times New Roman"/>
      <w:b/>
      <w:sz w:val="32"/>
      <w:szCs w:val="20"/>
    </w:rPr>
  </w:style>
  <w:style w:type="paragraph" w:customStyle="1" w:styleId="MSHouseLevel1">
    <w:name w:val="MS House Level 1"/>
    <w:basedOn w:val="Normal"/>
    <w:rsid w:val="004C4D62"/>
    <w:pPr>
      <w:numPr>
        <w:numId w:val="8"/>
      </w:numPr>
      <w:spacing w:after="240" w:line="240" w:lineRule="auto"/>
      <w:jc w:val="both"/>
      <w:outlineLvl w:val="0"/>
    </w:pPr>
    <w:rPr>
      <w:rFonts w:ascii="Arial" w:eastAsia="Times New Roman" w:hAnsi="Arial" w:cs="Times New Roman"/>
      <w:b/>
      <w:caps/>
      <w:szCs w:val="20"/>
    </w:rPr>
  </w:style>
  <w:style w:type="paragraph" w:customStyle="1" w:styleId="MSBulletLevel1">
    <w:name w:val="MS Bullet Level 1"/>
    <w:basedOn w:val="Normal"/>
    <w:rsid w:val="004C4D62"/>
    <w:pPr>
      <w:numPr>
        <w:numId w:val="9"/>
      </w:numPr>
      <w:spacing w:after="120" w:line="240" w:lineRule="auto"/>
      <w:jc w:val="both"/>
    </w:pPr>
    <w:rPr>
      <w:rFonts w:ascii="Arial" w:eastAsia="Times New Roman" w:hAnsi="Arial" w:cs="Times New Roman"/>
      <w:sz w:val="24"/>
      <w:szCs w:val="20"/>
    </w:rPr>
  </w:style>
  <w:style w:type="paragraph" w:customStyle="1" w:styleId="MSBulletLevel2">
    <w:name w:val="MS Bullet Level 2"/>
    <w:basedOn w:val="Normal"/>
    <w:rsid w:val="004C4D62"/>
    <w:pPr>
      <w:numPr>
        <w:ilvl w:val="1"/>
        <w:numId w:val="10"/>
      </w:numPr>
      <w:spacing w:after="120" w:line="240" w:lineRule="auto"/>
      <w:jc w:val="both"/>
    </w:pPr>
    <w:rPr>
      <w:rFonts w:ascii="Arial" w:eastAsia="Times New Roman" w:hAnsi="Arial" w:cs="Times New Roman"/>
      <w:sz w:val="24"/>
      <w:szCs w:val="20"/>
    </w:rPr>
  </w:style>
  <w:style w:type="paragraph" w:customStyle="1" w:styleId="MSBulletLevel3">
    <w:name w:val="MS Bullet Level 3"/>
    <w:basedOn w:val="Normal"/>
    <w:rsid w:val="004C4D62"/>
    <w:pPr>
      <w:numPr>
        <w:ilvl w:val="2"/>
        <w:numId w:val="10"/>
      </w:numPr>
      <w:spacing w:after="120" w:line="240" w:lineRule="auto"/>
      <w:jc w:val="both"/>
    </w:pPr>
    <w:rPr>
      <w:rFonts w:ascii="Arial" w:eastAsia="Times New Roman" w:hAnsi="Arial" w:cs="Times New Roman"/>
      <w:sz w:val="24"/>
      <w:szCs w:val="20"/>
    </w:rPr>
  </w:style>
  <w:style w:type="paragraph" w:customStyle="1" w:styleId="ListNumber3Level2">
    <w:name w:val="List Number 3 (Level 2)"/>
    <w:basedOn w:val="Text3"/>
    <w:rsid w:val="004C4D62"/>
    <w:pPr>
      <w:numPr>
        <w:ilvl w:val="1"/>
        <w:numId w:val="11"/>
      </w:numPr>
      <w:tabs>
        <w:tab w:val="clear" w:pos="2302"/>
      </w:tabs>
    </w:pPr>
  </w:style>
  <w:style w:type="paragraph" w:customStyle="1" w:styleId="ListNumber3Level3">
    <w:name w:val="List Number 3 (Level 3)"/>
    <w:basedOn w:val="Text3"/>
    <w:rsid w:val="004C4D62"/>
    <w:pPr>
      <w:numPr>
        <w:ilvl w:val="2"/>
        <w:numId w:val="11"/>
      </w:numPr>
      <w:tabs>
        <w:tab w:val="clear" w:pos="2302"/>
      </w:tabs>
    </w:pPr>
  </w:style>
  <w:style w:type="paragraph" w:customStyle="1" w:styleId="ListNumber3Level4">
    <w:name w:val="List Number 3 (Level 4)"/>
    <w:basedOn w:val="Text3"/>
    <w:rsid w:val="004C4D62"/>
    <w:pPr>
      <w:numPr>
        <w:ilvl w:val="3"/>
        <w:numId w:val="11"/>
      </w:numPr>
      <w:tabs>
        <w:tab w:val="clear" w:pos="2302"/>
      </w:tabs>
    </w:pPr>
  </w:style>
  <w:style w:type="paragraph" w:customStyle="1" w:styleId="ListParagraph1">
    <w:name w:val="List Paragraph1"/>
    <w:basedOn w:val="Normal"/>
    <w:uiPriority w:val="34"/>
    <w:qFormat/>
    <w:rsid w:val="004C4D62"/>
    <w:pPr>
      <w:spacing w:after="200" w:line="276" w:lineRule="auto"/>
      <w:ind w:left="720"/>
      <w:contextualSpacing/>
    </w:pPr>
    <w:rPr>
      <w:rFonts w:ascii="Calibri" w:hAnsi="Calibri" w:cs="Times New Roman"/>
      <w:szCs w:val="24"/>
    </w:rPr>
  </w:style>
  <w:style w:type="paragraph" w:customStyle="1" w:styleId="Heading">
    <w:name w:val="Heading"/>
    <w:next w:val="Normal"/>
    <w:rsid w:val="004C4D62"/>
    <w:pPr>
      <w:keepNext/>
      <w:spacing w:after="0" w:line="240" w:lineRule="auto"/>
    </w:pPr>
    <w:rPr>
      <w:rFonts w:ascii="Calibri Bold" w:eastAsia="ヒラギノ角ゴ Pro W3" w:hAnsi="Calibri Bold" w:cs="Times New Roman"/>
      <w:color w:val="000000"/>
      <w:sz w:val="28"/>
      <w:szCs w:val="20"/>
    </w:rPr>
  </w:style>
  <w:style w:type="paragraph" w:customStyle="1" w:styleId="Body">
    <w:name w:val="Body"/>
    <w:rsid w:val="004C4D62"/>
    <w:pPr>
      <w:spacing w:after="0" w:line="240" w:lineRule="auto"/>
      <w:jc w:val="both"/>
    </w:pPr>
    <w:rPr>
      <w:rFonts w:ascii="Calibri" w:eastAsia="ヒラギノ角ゴ Pro W3" w:hAnsi="Calibri" w:cs="Times New Roman"/>
      <w:color w:val="000000"/>
      <w:sz w:val="24"/>
      <w:szCs w:val="20"/>
    </w:rPr>
  </w:style>
  <w:style w:type="paragraph" w:customStyle="1" w:styleId="Pa5">
    <w:name w:val="Pa5"/>
    <w:basedOn w:val="Normal"/>
    <w:next w:val="Normal"/>
    <w:uiPriority w:val="99"/>
    <w:rsid w:val="004C4D62"/>
    <w:pPr>
      <w:autoSpaceDE w:val="0"/>
      <w:autoSpaceDN w:val="0"/>
      <w:adjustRightInd w:val="0"/>
      <w:spacing w:after="0" w:line="201" w:lineRule="atLeast"/>
    </w:pPr>
    <w:rPr>
      <w:rFonts w:ascii="Myriad Pro SemiCond" w:eastAsia="Times New Roman" w:hAnsi="Myriad Pro SemiCond" w:cs="Times New Roman"/>
      <w:sz w:val="24"/>
      <w:szCs w:val="24"/>
      <w:lang w:val="fr-FR" w:eastAsia="fr-FR"/>
    </w:rPr>
  </w:style>
  <w:style w:type="paragraph" w:customStyle="1" w:styleId="Pa6">
    <w:name w:val="Pa6"/>
    <w:basedOn w:val="Default"/>
    <w:next w:val="Default"/>
    <w:uiPriority w:val="99"/>
    <w:rsid w:val="004C4D62"/>
    <w:pPr>
      <w:spacing w:line="201" w:lineRule="atLeast"/>
    </w:pPr>
    <w:rPr>
      <w:rFonts w:ascii="Times New Roman" w:eastAsia="Times New Roman" w:hAnsi="Times New Roman" w:cs="Times New Roman"/>
      <w:color w:val="auto"/>
      <w:lang w:val="fr-FR" w:eastAsia="fr-FR"/>
    </w:rPr>
  </w:style>
  <w:style w:type="paragraph" w:customStyle="1" w:styleId="font5">
    <w:name w:val="font5"/>
    <w:basedOn w:val="Normal"/>
    <w:rsid w:val="004C4D62"/>
    <w:pPr>
      <w:spacing w:before="100" w:beforeAutospacing="1" w:after="100" w:afterAutospacing="1" w:line="240" w:lineRule="auto"/>
    </w:pPr>
    <w:rPr>
      <w:rFonts w:ascii="Calibri" w:eastAsia="Times New Roman" w:hAnsi="Calibri" w:cs="Times New Roman"/>
      <w:color w:val="000000"/>
      <w:sz w:val="24"/>
      <w:szCs w:val="20"/>
      <w:lang w:val="fr-FR" w:eastAsia="fr-FR"/>
    </w:rPr>
  </w:style>
  <w:style w:type="paragraph" w:customStyle="1" w:styleId="xl65">
    <w:name w:val="xl65"/>
    <w:basedOn w:val="Normal"/>
    <w:rsid w:val="004C4D62"/>
    <w:pPr>
      <w:shd w:val="clear" w:color="auto" w:fill="244061"/>
      <w:spacing w:before="100" w:beforeAutospacing="1" w:after="100" w:afterAutospacing="1" w:line="240" w:lineRule="auto"/>
      <w:jc w:val="center"/>
    </w:pPr>
    <w:rPr>
      <w:rFonts w:ascii="Arial" w:eastAsia="Times New Roman" w:hAnsi="Arial" w:cs="Arial"/>
      <w:b/>
      <w:bCs/>
      <w:color w:val="FFFFFF"/>
      <w:sz w:val="16"/>
      <w:szCs w:val="24"/>
      <w:lang w:val="fr-FR" w:eastAsia="fr-FR"/>
    </w:rPr>
  </w:style>
  <w:style w:type="paragraph" w:customStyle="1" w:styleId="xl66">
    <w:name w:val="xl66"/>
    <w:basedOn w:val="Normal"/>
    <w:rsid w:val="004C4D62"/>
    <w:pPr>
      <w:pBdr>
        <w:top w:val="single" w:sz="8" w:space="0" w:color="2F75B5"/>
      </w:pBdr>
      <w:shd w:val="clear" w:color="auto" w:fill="B8CCE4"/>
      <w:spacing w:before="100" w:beforeAutospacing="1" w:after="100" w:afterAutospacing="1" w:line="240" w:lineRule="auto"/>
    </w:pPr>
    <w:rPr>
      <w:rFonts w:ascii="Arial" w:eastAsia="Times New Roman" w:hAnsi="Arial" w:cs="Arial"/>
      <w:sz w:val="16"/>
      <w:szCs w:val="24"/>
      <w:lang w:val="fr-FR" w:eastAsia="fr-FR"/>
    </w:rPr>
  </w:style>
  <w:style w:type="paragraph" w:customStyle="1" w:styleId="xl67">
    <w:name w:val="xl67"/>
    <w:basedOn w:val="Normal"/>
    <w:rsid w:val="004C4D62"/>
    <w:pPr>
      <w:spacing w:before="100" w:beforeAutospacing="1" w:after="100" w:afterAutospacing="1" w:line="240" w:lineRule="auto"/>
    </w:pPr>
    <w:rPr>
      <w:rFonts w:ascii="Arial" w:eastAsia="Times New Roman" w:hAnsi="Arial" w:cs="Arial"/>
      <w:sz w:val="16"/>
      <w:szCs w:val="24"/>
      <w:lang w:val="fr-FR" w:eastAsia="fr-FR"/>
    </w:rPr>
  </w:style>
  <w:style w:type="paragraph" w:customStyle="1" w:styleId="xl68">
    <w:name w:val="xl68"/>
    <w:basedOn w:val="Normal"/>
    <w:rsid w:val="004C4D62"/>
    <w:pPr>
      <w:pBdr>
        <w:top w:val="single" w:sz="8" w:space="0" w:color="2F75B5"/>
      </w:pBdr>
      <w:shd w:val="clear" w:color="auto" w:fill="B8CCE4"/>
      <w:spacing w:before="100" w:beforeAutospacing="1" w:after="100" w:afterAutospacing="1" w:line="240" w:lineRule="auto"/>
      <w:jc w:val="center"/>
    </w:pPr>
    <w:rPr>
      <w:rFonts w:ascii="Arial" w:eastAsia="Times New Roman" w:hAnsi="Arial" w:cs="Arial"/>
      <w:sz w:val="16"/>
      <w:szCs w:val="24"/>
      <w:lang w:val="fr-FR" w:eastAsia="fr-FR"/>
    </w:rPr>
  </w:style>
  <w:style w:type="paragraph" w:customStyle="1" w:styleId="xl69">
    <w:name w:val="xl69"/>
    <w:basedOn w:val="Normal"/>
    <w:rsid w:val="004C4D62"/>
    <w:pPr>
      <w:spacing w:before="100" w:beforeAutospacing="1" w:after="100" w:afterAutospacing="1" w:line="240" w:lineRule="auto"/>
      <w:jc w:val="center"/>
    </w:pPr>
    <w:rPr>
      <w:rFonts w:ascii="Arial" w:eastAsia="Times New Roman" w:hAnsi="Arial" w:cs="Arial"/>
      <w:sz w:val="16"/>
      <w:szCs w:val="24"/>
      <w:lang w:val="fr-FR" w:eastAsia="fr-FR"/>
    </w:rPr>
  </w:style>
  <w:style w:type="paragraph" w:customStyle="1" w:styleId="xl70">
    <w:name w:val="xl70"/>
    <w:basedOn w:val="Normal"/>
    <w:rsid w:val="004C4D62"/>
    <w:pPr>
      <w:shd w:val="clear" w:color="auto" w:fill="B8CCE4"/>
      <w:spacing w:before="100" w:beforeAutospacing="1" w:after="100" w:afterAutospacing="1" w:line="240" w:lineRule="auto"/>
    </w:pPr>
    <w:rPr>
      <w:rFonts w:ascii="Arial" w:eastAsia="Times New Roman" w:hAnsi="Arial" w:cs="Arial"/>
      <w:sz w:val="16"/>
      <w:szCs w:val="24"/>
      <w:lang w:val="fr-FR" w:eastAsia="fr-FR"/>
    </w:rPr>
  </w:style>
  <w:style w:type="paragraph" w:customStyle="1" w:styleId="xl71">
    <w:name w:val="xl71"/>
    <w:basedOn w:val="Normal"/>
    <w:rsid w:val="004C4D62"/>
    <w:pPr>
      <w:shd w:val="clear" w:color="auto" w:fill="B8CCE4"/>
      <w:spacing w:before="100" w:beforeAutospacing="1" w:after="100" w:afterAutospacing="1" w:line="240" w:lineRule="auto"/>
      <w:jc w:val="center"/>
    </w:pPr>
    <w:rPr>
      <w:rFonts w:ascii="Arial" w:eastAsia="Times New Roman" w:hAnsi="Arial" w:cs="Arial"/>
      <w:sz w:val="16"/>
      <w:szCs w:val="24"/>
      <w:lang w:val="fr-FR" w:eastAsia="fr-FR"/>
    </w:rPr>
  </w:style>
  <w:style w:type="paragraph" w:customStyle="1" w:styleId="xl72">
    <w:name w:val="xl72"/>
    <w:basedOn w:val="Normal"/>
    <w:rsid w:val="004C4D6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73">
    <w:name w:val="xl73"/>
    <w:basedOn w:val="Normal"/>
    <w:rsid w:val="004C4D62"/>
    <w:pPr>
      <w:pBdr>
        <w:top w:val="single" w:sz="8" w:space="0" w:color="2F75B5"/>
      </w:pBdr>
      <w:shd w:val="clear" w:color="auto" w:fill="B8CCE4"/>
      <w:spacing w:before="100" w:beforeAutospacing="1" w:after="100" w:afterAutospacing="1" w:line="240" w:lineRule="auto"/>
    </w:pPr>
    <w:rPr>
      <w:rFonts w:ascii="Arial" w:eastAsia="Times New Roman" w:hAnsi="Arial" w:cs="Arial"/>
      <w:sz w:val="16"/>
      <w:szCs w:val="24"/>
      <w:lang w:val="fr-FR" w:eastAsia="fr-FR"/>
    </w:rPr>
  </w:style>
  <w:style w:type="paragraph" w:customStyle="1" w:styleId="xl74">
    <w:name w:val="xl74"/>
    <w:basedOn w:val="Normal"/>
    <w:rsid w:val="004C4D62"/>
    <w:pPr>
      <w:spacing w:before="100" w:beforeAutospacing="1" w:after="100" w:afterAutospacing="1" w:line="240" w:lineRule="auto"/>
    </w:pPr>
    <w:rPr>
      <w:rFonts w:ascii="Arial" w:eastAsia="Times New Roman" w:hAnsi="Arial" w:cs="Arial"/>
      <w:sz w:val="16"/>
      <w:szCs w:val="24"/>
      <w:lang w:val="fr-FR" w:eastAsia="fr-FR"/>
    </w:rPr>
  </w:style>
  <w:style w:type="paragraph" w:customStyle="1" w:styleId="xl75">
    <w:name w:val="xl75"/>
    <w:basedOn w:val="Normal"/>
    <w:rsid w:val="004C4D62"/>
    <w:pPr>
      <w:shd w:val="clear" w:color="auto" w:fill="B8CCE4"/>
      <w:spacing w:before="100" w:beforeAutospacing="1" w:after="100" w:afterAutospacing="1" w:line="240" w:lineRule="auto"/>
    </w:pPr>
    <w:rPr>
      <w:rFonts w:ascii="Arial" w:eastAsia="Times New Roman" w:hAnsi="Arial" w:cs="Arial"/>
      <w:sz w:val="16"/>
      <w:szCs w:val="24"/>
      <w:lang w:val="fr-FR" w:eastAsia="fr-FR"/>
    </w:rPr>
  </w:style>
  <w:style w:type="paragraph" w:customStyle="1" w:styleId="xl76">
    <w:name w:val="xl76"/>
    <w:basedOn w:val="Normal"/>
    <w:rsid w:val="004C4D62"/>
    <w:pPr>
      <w:pBdr>
        <w:top w:val="single" w:sz="8" w:space="0" w:color="2F75B5"/>
      </w:pBdr>
      <w:shd w:val="clear" w:color="auto" w:fill="B8CCE4"/>
      <w:spacing w:before="100" w:beforeAutospacing="1" w:after="100" w:afterAutospacing="1" w:line="240" w:lineRule="auto"/>
      <w:jc w:val="center"/>
    </w:pPr>
    <w:rPr>
      <w:rFonts w:ascii="Arial" w:eastAsia="Times New Roman" w:hAnsi="Arial" w:cs="Arial"/>
      <w:sz w:val="16"/>
      <w:szCs w:val="24"/>
      <w:lang w:val="fr-FR" w:eastAsia="fr-FR"/>
    </w:rPr>
  </w:style>
  <w:style w:type="paragraph" w:customStyle="1" w:styleId="xl77">
    <w:name w:val="xl77"/>
    <w:basedOn w:val="Normal"/>
    <w:rsid w:val="004C4D62"/>
    <w:pPr>
      <w:spacing w:before="100" w:beforeAutospacing="1" w:after="100" w:afterAutospacing="1" w:line="240" w:lineRule="auto"/>
      <w:jc w:val="center"/>
    </w:pPr>
    <w:rPr>
      <w:rFonts w:ascii="Arial" w:eastAsia="Times New Roman" w:hAnsi="Arial" w:cs="Arial"/>
      <w:sz w:val="16"/>
      <w:szCs w:val="24"/>
      <w:lang w:val="fr-FR" w:eastAsia="fr-FR"/>
    </w:rPr>
  </w:style>
  <w:style w:type="paragraph" w:customStyle="1" w:styleId="xl78">
    <w:name w:val="xl78"/>
    <w:basedOn w:val="Normal"/>
    <w:rsid w:val="004C4D62"/>
    <w:pPr>
      <w:shd w:val="clear" w:color="auto" w:fill="B8CCE4"/>
      <w:spacing w:before="100" w:beforeAutospacing="1" w:after="100" w:afterAutospacing="1" w:line="240" w:lineRule="auto"/>
      <w:jc w:val="center"/>
    </w:pPr>
    <w:rPr>
      <w:rFonts w:ascii="Arial" w:eastAsia="Times New Roman" w:hAnsi="Arial" w:cs="Arial"/>
      <w:sz w:val="16"/>
      <w:szCs w:val="24"/>
      <w:lang w:val="fr-FR" w:eastAsia="fr-FR"/>
    </w:rPr>
  </w:style>
  <w:style w:type="paragraph" w:customStyle="1" w:styleId="xl79">
    <w:name w:val="xl79"/>
    <w:basedOn w:val="Normal"/>
    <w:rsid w:val="004C4D62"/>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xl80">
    <w:name w:val="xl80"/>
    <w:basedOn w:val="Normal"/>
    <w:rsid w:val="004C4D62"/>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xl81">
    <w:name w:val="xl81"/>
    <w:basedOn w:val="Normal"/>
    <w:rsid w:val="004C4D62"/>
    <w:pPr>
      <w:shd w:val="clear" w:color="auto" w:fill="B8CCE4"/>
      <w:spacing w:before="100" w:beforeAutospacing="1" w:after="100" w:afterAutospacing="1" w:line="240" w:lineRule="auto"/>
    </w:pPr>
    <w:rPr>
      <w:rFonts w:ascii="Arial" w:eastAsia="Times New Roman" w:hAnsi="Arial" w:cs="Arial"/>
      <w:sz w:val="16"/>
      <w:szCs w:val="24"/>
      <w:lang w:val="fr-FR" w:eastAsia="fr-FR"/>
    </w:rPr>
  </w:style>
  <w:style w:type="paragraph" w:customStyle="1" w:styleId="xl82">
    <w:name w:val="xl82"/>
    <w:basedOn w:val="Normal"/>
    <w:rsid w:val="004C4D62"/>
    <w:pPr>
      <w:pBdr>
        <w:top w:val="single" w:sz="12" w:space="0" w:color="4F81BD"/>
      </w:pBdr>
      <w:shd w:val="clear" w:color="auto" w:fill="B8CCE4"/>
      <w:spacing w:before="100" w:beforeAutospacing="1" w:after="100" w:afterAutospacing="1" w:line="240" w:lineRule="auto"/>
    </w:pPr>
    <w:rPr>
      <w:rFonts w:ascii="Arial" w:eastAsia="Times New Roman" w:hAnsi="Arial" w:cs="Arial"/>
      <w:sz w:val="16"/>
      <w:szCs w:val="24"/>
      <w:lang w:val="fr-FR" w:eastAsia="fr-FR"/>
    </w:rPr>
  </w:style>
  <w:style w:type="paragraph" w:customStyle="1" w:styleId="xl83">
    <w:name w:val="xl83"/>
    <w:basedOn w:val="Normal"/>
    <w:rsid w:val="004C4D62"/>
    <w:pPr>
      <w:pBdr>
        <w:right w:val="single" w:sz="12" w:space="0" w:color="808080"/>
      </w:pBdr>
      <w:shd w:val="clear" w:color="auto" w:fill="B8CCE4"/>
      <w:spacing w:before="100" w:beforeAutospacing="1" w:after="100" w:afterAutospacing="1" w:line="240" w:lineRule="auto"/>
    </w:pPr>
    <w:rPr>
      <w:rFonts w:ascii="Arial" w:eastAsia="Times New Roman" w:hAnsi="Arial" w:cs="Arial"/>
      <w:sz w:val="16"/>
      <w:szCs w:val="24"/>
      <w:lang w:val="fr-FR" w:eastAsia="fr-FR"/>
    </w:rPr>
  </w:style>
  <w:style w:type="paragraph" w:customStyle="1" w:styleId="xl84">
    <w:name w:val="xl84"/>
    <w:basedOn w:val="Normal"/>
    <w:rsid w:val="004C4D62"/>
    <w:pPr>
      <w:pBdr>
        <w:top w:val="single" w:sz="12" w:space="0" w:color="4F81BD"/>
      </w:pBdr>
      <w:shd w:val="clear" w:color="auto" w:fill="B8CCE4"/>
      <w:spacing w:before="100" w:beforeAutospacing="1" w:after="100" w:afterAutospacing="1" w:line="240" w:lineRule="auto"/>
    </w:pPr>
    <w:rPr>
      <w:rFonts w:ascii="Arial" w:eastAsia="Times New Roman" w:hAnsi="Arial" w:cs="Arial"/>
      <w:sz w:val="16"/>
      <w:szCs w:val="24"/>
      <w:lang w:val="fr-FR" w:eastAsia="fr-FR"/>
    </w:rPr>
  </w:style>
  <w:style w:type="paragraph" w:customStyle="1" w:styleId="xl85">
    <w:name w:val="xl85"/>
    <w:basedOn w:val="Normal"/>
    <w:rsid w:val="004C4D62"/>
    <w:pPr>
      <w:spacing w:before="100" w:beforeAutospacing="1" w:after="100" w:afterAutospacing="1" w:line="240" w:lineRule="auto"/>
      <w:jc w:val="center"/>
    </w:pPr>
    <w:rPr>
      <w:rFonts w:ascii="Arial" w:eastAsia="Times New Roman" w:hAnsi="Arial" w:cs="Arial"/>
      <w:sz w:val="16"/>
      <w:szCs w:val="24"/>
      <w:lang w:val="fr-FR" w:eastAsia="fr-FR"/>
    </w:rPr>
  </w:style>
  <w:style w:type="paragraph" w:customStyle="1" w:styleId="xl86">
    <w:name w:val="xl86"/>
    <w:basedOn w:val="Normal"/>
    <w:rsid w:val="004C4D62"/>
    <w:pPr>
      <w:spacing w:before="100" w:beforeAutospacing="1" w:after="100" w:afterAutospacing="1" w:line="240" w:lineRule="auto"/>
    </w:pPr>
    <w:rPr>
      <w:rFonts w:ascii="Arial" w:eastAsia="Times New Roman" w:hAnsi="Arial" w:cs="Arial"/>
      <w:sz w:val="16"/>
      <w:szCs w:val="24"/>
      <w:lang w:val="fr-FR" w:eastAsia="fr-FR"/>
    </w:rPr>
  </w:style>
  <w:style w:type="paragraph" w:customStyle="1" w:styleId="xl87">
    <w:name w:val="xl87"/>
    <w:basedOn w:val="Normal"/>
    <w:rsid w:val="004C4D62"/>
    <w:pPr>
      <w:pBdr>
        <w:right w:val="single" w:sz="12" w:space="0" w:color="808080"/>
      </w:pBdr>
      <w:spacing w:before="100" w:beforeAutospacing="1" w:after="100" w:afterAutospacing="1" w:line="240" w:lineRule="auto"/>
    </w:pPr>
    <w:rPr>
      <w:rFonts w:ascii="Arial" w:eastAsia="Times New Roman" w:hAnsi="Arial" w:cs="Arial"/>
      <w:sz w:val="16"/>
      <w:szCs w:val="24"/>
      <w:lang w:val="fr-FR" w:eastAsia="fr-FR"/>
    </w:rPr>
  </w:style>
  <w:style w:type="paragraph" w:customStyle="1" w:styleId="xl88">
    <w:name w:val="xl88"/>
    <w:basedOn w:val="Normal"/>
    <w:rsid w:val="004C4D62"/>
    <w:pPr>
      <w:pBdr>
        <w:bottom w:val="single" w:sz="12" w:space="0" w:color="4F81BD"/>
      </w:pBdr>
      <w:spacing w:before="100" w:beforeAutospacing="1" w:after="100" w:afterAutospacing="1" w:line="240" w:lineRule="auto"/>
    </w:pPr>
    <w:rPr>
      <w:rFonts w:ascii="Arial" w:eastAsia="Times New Roman" w:hAnsi="Arial" w:cs="Arial"/>
      <w:sz w:val="16"/>
      <w:szCs w:val="24"/>
      <w:lang w:val="fr-FR" w:eastAsia="fr-FR"/>
    </w:rPr>
  </w:style>
  <w:style w:type="paragraph" w:customStyle="1" w:styleId="xl89">
    <w:name w:val="xl89"/>
    <w:basedOn w:val="Normal"/>
    <w:rsid w:val="004C4D62"/>
    <w:pPr>
      <w:pBdr>
        <w:top w:val="single" w:sz="12" w:space="0" w:color="4F81BD"/>
      </w:pBdr>
      <w:shd w:val="clear" w:color="auto" w:fill="BFBFBF"/>
      <w:spacing w:before="100" w:beforeAutospacing="1" w:after="100" w:afterAutospacing="1" w:line="240" w:lineRule="auto"/>
      <w:jc w:val="center"/>
    </w:pPr>
    <w:rPr>
      <w:rFonts w:ascii="Arial" w:eastAsia="Times New Roman" w:hAnsi="Arial" w:cs="Arial"/>
      <w:sz w:val="16"/>
      <w:szCs w:val="24"/>
      <w:lang w:val="fr-FR" w:eastAsia="fr-FR"/>
    </w:rPr>
  </w:style>
  <w:style w:type="paragraph" w:customStyle="1" w:styleId="xl90">
    <w:name w:val="xl90"/>
    <w:basedOn w:val="Normal"/>
    <w:rsid w:val="004C4D62"/>
    <w:pPr>
      <w:pBdr>
        <w:top w:val="single" w:sz="12" w:space="0" w:color="4F81BD"/>
      </w:pBdr>
      <w:shd w:val="clear" w:color="auto" w:fill="BFBFBF"/>
      <w:spacing w:before="100" w:beforeAutospacing="1" w:after="100" w:afterAutospacing="1" w:line="240" w:lineRule="auto"/>
    </w:pPr>
    <w:rPr>
      <w:rFonts w:ascii="Arial" w:eastAsia="Times New Roman" w:hAnsi="Arial" w:cs="Arial"/>
      <w:b/>
      <w:bCs/>
      <w:sz w:val="16"/>
      <w:szCs w:val="24"/>
      <w:lang w:val="fr-FR" w:eastAsia="fr-FR"/>
    </w:rPr>
  </w:style>
  <w:style w:type="paragraph" w:customStyle="1" w:styleId="xl91">
    <w:name w:val="xl91"/>
    <w:basedOn w:val="Normal"/>
    <w:rsid w:val="004C4D62"/>
    <w:pPr>
      <w:pBdr>
        <w:top w:val="single" w:sz="12" w:space="0" w:color="4F81BD"/>
      </w:pBdr>
      <w:shd w:val="clear" w:color="auto" w:fill="BFBFBF"/>
      <w:spacing w:before="100" w:beforeAutospacing="1" w:after="100" w:afterAutospacing="1" w:line="240" w:lineRule="auto"/>
    </w:pPr>
    <w:rPr>
      <w:rFonts w:ascii="Arial" w:eastAsia="Times New Roman" w:hAnsi="Arial" w:cs="Arial"/>
      <w:b/>
      <w:bCs/>
      <w:sz w:val="16"/>
      <w:szCs w:val="24"/>
      <w:lang w:val="fr-FR" w:eastAsia="fr-FR"/>
    </w:rPr>
  </w:style>
  <w:style w:type="paragraph" w:customStyle="1" w:styleId="xl92">
    <w:name w:val="xl92"/>
    <w:basedOn w:val="Normal"/>
    <w:rsid w:val="004C4D62"/>
    <w:pPr>
      <w:spacing w:before="100" w:beforeAutospacing="1" w:after="100" w:afterAutospacing="1" w:line="240" w:lineRule="auto"/>
    </w:pPr>
    <w:rPr>
      <w:rFonts w:ascii="Arial" w:eastAsia="Times New Roman" w:hAnsi="Arial" w:cs="Arial"/>
      <w:sz w:val="16"/>
      <w:szCs w:val="24"/>
      <w:lang w:val="fr-FR" w:eastAsia="fr-FR"/>
    </w:rPr>
  </w:style>
  <w:style w:type="paragraph" w:customStyle="1" w:styleId="xl93">
    <w:name w:val="xl93"/>
    <w:basedOn w:val="Normal"/>
    <w:rsid w:val="004C4D62"/>
    <w:pPr>
      <w:spacing w:before="100" w:beforeAutospacing="1" w:after="100" w:afterAutospacing="1" w:line="240" w:lineRule="auto"/>
      <w:jc w:val="center"/>
    </w:pPr>
    <w:rPr>
      <w:rFonts w:ascii="Arial" w:eastAsia="Times New Roman" w:hAnsi="Arial" w:cs="Arial"/>
      <w:sz w:val="16"/>
      <w:szCs w:val="24"/>
      <w:lang w:val="fr-FR" w:eastAsia="fr-FR"/>
    </w:rPr>
  </w:style>
  <w:style w:type="paragraph" w:customStyle="1" w:styleId="xl94">
    <w:name w:val="xl94"/>
    <w:basedOn w:val="Normal"/>
    <w:rsid w:val="004C4D62"/>
    <w:pPr>
      <w:spacing w:before="100" w:beforeAutospacing="1" w:after="100" w:afterAutospacing="1" w:line="240" w:lineRule="auto"/>
    </w:pPr>
    <w:rPr>
      <w:rFonts w:ascii="Arial" w:eastAsia="Times New Roman" w:hAnsi="Arial" w:cs="Arial"/>
      <w:sz w:val="16"/>
      <w:szCs w:val="24"/>
      <w:lang w:val="fr-FR" w:eastAsia="fr-FR"/>
    </w:rPr>
  </w:style>
  <w:style w:type="paragraph" w:customStyle="1" w:styleId="xl95">
    <w:name w:val="xl95"/>
    <w:basedOn w:val="Normal"/>
    <w:rsid w:val="004C4D62"/>
    <w:pPr>
      <w:spacing w:before="100" w:beforeAutospacing="1" w:after="100" w:afterAutospacing="1" w:line="240" w:lineRule="auto"/>
      <w:jc w:val="center"/>
    </w:pPr>
    <w:rPr>
      <w:rFonts w:ascii="Arial" w:eastAsia="Times New Roman" w:hAnsi="Arial" w:cs="Arial"/>
      <w:sz w:val="16"/>
      <w:szCs w:val="24"/>
      <w:lang w:val="fr-FR" w:eastAsia="fr-FR"/>
    </w:rPr>
  </w:style>
  <w:style w:type="paragraph" w:customStyle="1" w:styleId="xl96">
    <w:name w:val="xl96"/>
    <w:basedOn w:val="Normal"/>
    <w:rsid w:val="004C4D62"/>
    <w:pPr>
      <w:spacing w:before="100" w:beforeAutospacing="1" w:after="100" w:afterAutospacing="1" w:line="240" w:lineRule="auto"/>
    </w:pPr>
    <w:rPr>
      <w:rFonts w:ascii="Arial" w:eastAsia="Times New Roman" w:hAnsi="Arial" w:cs="Arial"/>
      <w:sz w:val="16"/>
      <w:szCs w:val="24"/>
      <w:lang w:val="fr-FR" w:eastAsia="fr-FR"/>
    </w:rPr>
  </w:style>
  <w:style w:type="paragraph" w:customStyle="1" w:styleId="xl97">
    <w:name w:val="xl97"/>
    <w:basedOn w:val="Normal"/>
    <w:rsid w:val="004C4D62"/>
    <w:pPr>
      <w:spacing w:before="100" w:beforeAutospacing="1" w:after="100" w:afterAutospacing="1" w:line="240" w:lineRule="auto"/>
      <w:jc w:val="right"/>
    </w:pPr>
    <w:rPr>
      <w:rFonts w:ascii="Arial" w:eastAsia="Times New Roman" w:hAnsi="Arial" w:cs="Arial"/>
      <w:i/>
      <w:iCs/>
      <w:sz w:val="16"/>
      <w:szCs w:val="24"/>
      <w:lang w:val="fr-FR" w:eastAsia="fr-FR"/>
    </w:rPr>
  </w:style>
  <w:style w:type="paragraph" w:customStyle="1" w:styleId="xl1961">
    <w:name w:val="xl1961"/>
    <w:basedOn w:val="Normal"/>
    <w:rsid w:val="004C4D62"/>
    <w:pPr>
      <w:spacing w:before="100" w:beforeAutospacing="1" w:after="100" w:afterAutospacing="1" w:line="240" w:lineRule="auto"/>
    </w:pPr>
    <w:rPr>
      <w:rFonts w:ascii="Times New Roman" w:eastAsia="Times New Roman" w:hAnsi="Times New Roman" w:cs="Times New Roman"/>
      <w:color w:val="000000"/>
      <w:sz w:val="16"/>
      <w:szCs w:val="24"/>
      <w:lang w:eastAsia="en-GB"/>
    </w:rPr>
  </w:style>
  <w:style w:type="paragraph" w:customStyle="1" w:styleId="xl1962">
    <w:name w:val="xl1962"/>
    <w:basedOn w:val="Normal"/>
    <w:rsid w:val="004C4D62"/>
    <w:pPr>
      <w:spacing w:before="100" w:beforeAutospacing="1" w:after="100" w:afterAutospacing="1" w:line="240" w:lineRule="auto"/>
    </w:pPr>
    <w:rPr>
      <w:rFonts w:ascii="Times New Roman" w:eastAsia="Times New Roman" w:hAnsi="Times New Roman" w:cs="Times New Roman"/>
      <w:color w:val="000000"/>
      <w:sz w:val="16"/>
      <w:szCs w:val="24"/>
      <w:lang w:eastAsia="en-GB"/>
    </w:rPr>
  </w:style>
  <w:style w:type="paragraph" w:customStyle="1" w:styleId="xl1963">
    <w:name w:val="xl1963"/>
    <w:basedOn w:val="Normal"/>
    <w:rsid w:val="004C4D62"/>
    <w:pPr>
      <w:spacing w:before="100" w:beforeAutospacing="1" w:after="100" w:afterAutospacing="1" w:line="240" w:lineRule="auto"/>
    </w:pPr>
    <w:rPr>
      <w:rFonts w:ascii="Times New Roman" w:eastAsia="Times New Roman" w:hAnsi="Times New Roman" w:cs="Times New Roman"/>
      <w:color w:val="000000"/>
      <w:sz w:val="16"/>
      <w:szCs w:val="24"/>
      <w:lang w:eastAsia="en-GB"/>
    </w:rPr>
  </w:style>
  <w:style w:type="paragraph" w:customStyle="1" w:styleId="xl1964">
    <w:name w:val="xl1964"/>
    <w:basedOn w:val="Normal"/>
    <w:rsid w:val="004C4D62"/>
    <w:pPr>
      <w:spacing w:before="100" w:beforeAutospacing="1" w:after="100" w:afterAutospacing="1" w:line="240" w:lineRule="auto"/>
    </w:pPr>
    <w:rPr>
      <w:rFonts w:ascii="Times New Roman" w:eastAsia="Times New Roman" w:hAnsi="Times New Roman" w:cs="Times New Roman"/>
      <w:sz w:val="16"/>
      <w:szCs w:val="24"/>
      <w:lang w:eastAsia="en-GB"/>
    </w:rPr>
  </w:style>
  <w:style w:type="paragraph" w:customStyle="1" w:styleId="xl1965">
    <w:name w:val="xl1965"/>
    <w:basedOn w:val="Normal"/>
    <w:rsid w:val="004C4D62"/>
    <w:pPr>
      <w:pBdr>
        <w:bottom w:val="single" w:sz="12" w:space="0" w:color="4F81BD"/>
      </w:pBdr>
      <w:shd w:val="clear" w:color="auto" w:fill="244062"/>
      <w:spacing w:before="100" w:beforeAutospacing="1" w:after="100" w:afterAutospacing="1" w:line="240" w:lineRule="auto"/>
      <w:jc w:val="center"/>
    </w:pPr>
    <w:rPr>
      <w:rFonts w:ascii="Times New Roman" w:eastAsia="Times New Roman" w:hAnsi="Times New Roman" w:cs="Times New Roman"/>
      <w:b/>
      <w:bCs/>
      <w:color w:val="FFFFFF"/>
      <w:sz w:val="16"/>
      <w:szCs w:val="24"/>
      <w:lang w:eastAsia="en-GB"/>
    </w:rPr>
  </w:style>
  <w:style w:type="paragraph" w:customStyle="1" w:styleId="xl1966">
    <w:name w:val="xl1966"/>
    <w:basedOn w:val="Normal"/>
    <w:rsid w:val="004C4D62"/>
    <w:pPr>
      <w:pBdr>
        <w:top w:val="single" w:sz="12" w:space="0" w:color="4F81BD"/>
      </w:pBdr>
      <w:shd w:val="clear" w:color="auto" w:fill="BFBFBF"/>
      <w:spacing w:before="100" w:beforeAutospacing="1" w:after="100" w:afterAutospacing="1" w:line="240" w:lineRule="auto"/>
    </w:pPr>
    <w:rPr>
      <w:rFonts w:ascii="Times New Roman" w:eastAsia="Times New Roman" w:hAnsi="Times New Roman" w:cs="Times New Roman"/>
      <w:b/>
      <w:bCs/>
      <w:color w:val="000000"/>
      <w:sz w:val="16"/>
      <w:szCs w:val="24"/>
      <w:lang w:eastAsia="en-GB"/>
    </w:rPr>
  </w:style>
  <w:style w:type="paragraph" w:customStyle="1" w:styleId="xl1967">
    <w:name w:val="xl1967"/>
    <w:basedOn w:val="Normal"/>
    <w:rsid w:val="004C4D62"/>
    <w:pPr>
      <w:spacing w:before="100" w:beforeAutospacing="1" w:after="100" w:afterAutospacing="1" w:line="240" w:lineRule="auto"/>
    </w:pPr>
    <w:rPr>
      <w:rFonts w:ascii="Times New Roman" w:eastAsia="Times New Roman" w:hAnsi="Times New Roman" w:cs="Times New Roman"/>
      <w:color w:val="000000"/>
      <w:sz w:val="16"/>
      <w:szCs w:val="24"/>
      <w:lang w:eastAsia="en-GB"/>
    </w:rPr>
  </w:style>
  <w:style w:type="paragraph" w:customStyle="1" w:styleId="xl1968">
    <w:name w:val="xl1968"/>
    <w:basedOn w:val="Normal"/>
    <w:rsid w:val="004C4D62"/>
    <w:pPr>
      <w:shd w:val="clear" w:color="auto" w:fill="B8CCE4"/>
      <w:spacing w:before="100" w:beforeAutospacing="1" w:after="100" w:afterAutospacing="1" w:line="240" w:lineRule="auto"/>
    </w:pPr>
    <w:rPr>
      <w:rFonts w:ascii="Times New Roman" w:eastAsia="Times New Roman" w:hAnsi="Times New Roman" w:cs="Times New Roman"/>
      <w:color w:val="000000"/>
      <w:sz w:val="16"/>
      <w:szCs w:val="24"/>
      <w:lang w:eastAsia="en-GB"/>
    </w:rPr>
  </w:style>
  <w:style w:type="paragraph" w:customStyle="1" w:styleId="xl1969">
    <w:name w:val="xl1969"/>
    <w:basedOn w:val="Normal"/>
    <w:rsid w:val="004C4D62"/>
    <w:pPr>
      <w:spacing w:before="100" w:beforeAutospacing="1" w:after="100" w:afterAutospacing="1" w:line="240" w:lineRule="auto"/>
    </w:pPr>
    <w:rPr>
      <w:rFonts w:ascii="Times New Roman" w:eastAsia="Times New Roman" w:hAnsi="Times New Roman" w:cs="Times New Roman"/>
      <w:color w:val="000000"/>
      <w:sz w:val="16"/>
      <w:szCs w:val="24"/>
      <w:lang w:eastAsia="en-GB"/>
    </w:rPr>
  </w:style>
  <w:style w:type="paragraph" w:customStyle="1" w:styleId="xl1970">
    <w:name w:val="xl1970"/>
    <w:basedOn w:val="Normal"/>
    <w:rsid w:val="004C4D62"/>
    <w:pPr>
      <w:spacing w:before="100" w:beforeAutospacing="1" w:after="100" w:afterAutospacing="1" w:line="240" w:lineRule="auto"/>
      <w:jc w:val="right"/>
    </w:pPr>
    <w:rPr>
      <w:rFonts w:ascii="Times New Roman" w:eastAsia="Times New Roman" w:hAnsi="Times New Roman" w:cs="Times New Roman"/>
      <w:i/>
      <w:iCs/>
      <w:color w:val="000000"/>
      <w:sz w:val="16"/>
      <w:szCs w:val="24"/>
      <w:lang w:eastAsia="en-GB"/>
    </w:rPr>
  </w:style>
  <w:style w:type="paragraph" w:customStyle="1" w:styleId="xl1971">
    <w:name w:val="xl1971"/>
    <w:basedOn w:val="Normal"/>
    <w:rsid w:val="004C4D62"/>
    <w:pPr>
      <w:spacing w:before="100" w:beforeAutospacing="1" w:after="100" w:afterAutospacing="1" w:line="240" w:lineRule="auto"/>
      <w:ind w:firstLineChars="100" w:firstLine="100"/>
    </w:pPr>
    <w:rPr>
      <w:rFonts w:ascii="Times New Roman" w:eastAsia="Times New Roman" w:hAnsi="Times New Roman" w:cs="Times New Roman"/>
      <w:sz w:val="16"/>
      <w:szCs w:val="24"/>
      <w:lang w:eastAsia="en-GB"/>
    </w:rPr>
  </w:style>
  <w:style w:type="paragraph" w:customStyle="1" w:styleId="xl1972">
    <w:name w:val="xl1972"/>
    <w:basedOn w:val="Normal"/>
    <w:rsid w:val="004C4D62"/>
    <w:pPr>
      <w:spacing w:before="100" w:beforeAutospacing="1" w:after="100" w:afterAutospacing="1" w:line="240" w:lineRule="auto"/>
    </w:pPr>
    <w:rPr>
      <w:rFonts w:ascii="Calibri" w:eastAsia="Times New Roman" w:hAnsi="Calibri" w:cs="Times New Roman"/>
      <w:sz w:val="16"/>
      <w:szCs w:val="24"/>
      <w:lang w:eastAsia="en-GB"/>
    </w:rPr>
  </w:style>
  <w:style w:type="paragraph" w:customStyle="1" w:styleId="xl1973">
    <w:name w:val="xl1973"/>
    <w:basedOn w:val="Normal"/>
    <w:rsid w:val="004C4D62"/>
    <w:pPr>
      <w:shd w:val="clear" w:color="auto" w:fill="B8CCE4"/>
      <w:spacing w:before="100" w:beforeAutospacing="1" w:after="100" w:afterAutospacing="1" w:line="240" w:lineRule="auto"/>
      <w:ind w:firstLineChars="100" w:firstLine="100"/>
    </w:pPr>
    <w:rPr>
      <w:rFonts w:ascii="Times New Roman" w:eastAsia="Times New Roman" w:hAnsi="Times New Roman" w:cs="Times New Roman"/>
      <w:sz w:val="16"/>
      <w:szCs w:val="24"/>
      <w:lang w:eastAsia="en-GB"/>
    </w:rPr>
  </w:style>
  <w:style w:type="paragraph" w:customStyle="1" w:styleId="xl1974">
    <w:name w:val="xl1974"/>
    <w:basedOn w:val="Normal"/>
    <w:rsid w:val="004C4D62"/>
    <w:pPr>
      <w:shd w:val="clear" w:color="auto" w:fill="B8CCE4"/>
      <w:spacing w:before="100" w:beforeAutospacing="1" w:after="100" w:afterAutospacing="1" w:line="240" w:lineRule="auto"/>
    </w:pPr>
    <w:rPr>
      <w:rFonts w:ascii="Times New Roman" w:eastAsia="Times New Roman" w:hAnsi="Times New Roman" w:cs="Times New Roman"/>
      <w:sz w:val="16"/>
      <w:szCs w:val="24"/>
      <w:lang w:eastAsia="en-GB"/>
    </w:rPr>
  </w:style>
  <w:style w:type="paragraph" w:customStyle="1" w:styleId="xl1975">
    <w:name w:val="xl1975"/>
    <w:basedOn w:val="Normal"/>
    <w:rsid w:val="004C4D62"/>
    <w:pPr>
      <w:shd w:val="clear" w:color="auto" w:fill="B8CCE4"/>
      <w:spacing w:before="100" w:beforeAutospacing="1" w:after="100" w:afterAutospacing="1" w:line="240" w:lineRule="auto"/>
    </w:pPr>
    <w:rPr>
      <w:rFonts w:ascii="Times New Roman" w:eastAsia="Times New Roman" w:hAnsi="Times New Roman" w:cs="Times New Roman"/>
      <w:sz w:val="16"/>
      <w:szCs w:val="24"/>
      <w:lang w:eastAsia="en-GB"/>
    </w:rPr>
  </w:style>
  <w:style w:type="paragraph" w:customStyle="1" w:styleId="Pa9">
    <w:name w:val="Pa9"/>
    <w:basedOn w:val="Normal"/>
    <w:next w:val="Normal"/>
    <w:uiPriority w:val="99"/>
    <w:rsid w:val="004C4D62"/>
    <w:pPr>
      <w:autoSpaceDE w:val="0"/>
      <w:autoSpaceDN w:val="0"/>
      <w:adjustRightInd w:val="0"/>
      <w:spacing w:after="0" w:line="201" w:lineRule="atLeast"/>
    </w:pPr>
    <w:rPr>
      <w:rFonts w:ascii="ITC Charter Com" w:eastAsia="Times New Roman" w:hAnsi="ITC Charter Com" w:cs="Times New Roman"/>
      <w:sz w:val="24"/>
      <w:szCs w:val="24"/>
      <w:lang w:eastAsia="en-GB"/>
    </w:rPr>
  </w:style>
  <w:style w:type="character" w:customStyle="1" w:styleId="BDODisclaimerChar">
    <w:name w:val="~BDODisclaimer Char"/>
    <w:basedOn w:val="DefaultParagraphFont"/>
    <w:link w:val="BDODisclaimer"/>
    <w:locked/>
    <w:rsid w:val="004C4D62"/>
    <w:rPr>
      <w:rFonts w:ascii="Trebuchet MS" w:eastAsia="Times New Roman" w:hAnsi="Trebuchet MS"/>
      <w:b/>
      <w:iCs/>
      <w:color w:val="ED1A3B"/>
      <w:kern w:val="16"/>
      <w:sz w:val="32"/>
      <w:szCs w:val="28"/>
      <w:lang w:eastAsia="en-GB"/>
    </w:rPr>
  </w:style>
  <w:style w:type="paragraph" w:customStyle="1" w:styleId="BDODisclaimer">
    <w:name w:val="~BDODisclaimer"/>
    <w:link w:val="BDODisclaimerChar"/>
    <w:qFormat/>
    <w:rsid w:val="004C4D62"/>
    <w:pPr>
      <w:spacing w:after="0" w:line="264" w:lineRule="auto"/>
      <w:ind w:left="142" w:right="170"/>
      <w:jc w:val="center"/>
    </w:pPr>
    <w:rPr>
      <w:rFonts w:ascii="Trebuchet MS" w:eastAsia="Times New Roman" w:hAnsi="Trebuchet MS"/>
      <w:b/>
      <w:iCs/>
      <w:color w:val="ED1A3B"/>
      <w:kern w:val="16"/>
      <w:sz w:val="32"/>
      <w:szCs w:val="28"/>
      <w:lang w:eastAsia="en-GB"/>
    </w:rPr>
  </w:style>
  <w:style w:type="character" w:customStyle="1" w:styleId="NumHeadingChar">
    <w:name w:val="~NumHeading Char"/>
    <w:basedOn w:val="DefaultParagraphFont"/>
    <w:link w:val="NumHeading"/>
    <w:locked/>
    <w:rsid w:val="004C4D62"/>
    <w:rPr>
      <w:rFonts w:ascii="Trebuchet MS" w:eastAsia="SimSun" w:hAnsi="Trebuchet MS" w:cs="Times New Roman"/>
      <w:b/>
      <w:bCs/>
      <w:caps/>
      <w:color w:val="ED1A3B"/>
      <w:kern w:val="16"/>
      <w:sz w:val="56"/>
      <w:szCs w:val="28"/>
      <w:lang w:eastAsia="en-GB"/>
    </w:rPr>
  </w:style>
  <w:style w:type="paragraph" w:customStyle="1" w:styleId="NumHeading">
    <w:name w:val="~NumHeading"/>
    <w:basedOn w:val="Heading1"/>
    <w:next w:val="Heading2"/>
    <w:link w:val="NumHeadingChar"/>
    <w:qFormat/>
    <w:rsid w:val="004C4D62"/>
    <w:pPr>
      <w:keepNext w:val="0"/>
      <w:keepLines w:val="0"/>
      <w:pageBreakBefore/>
      <w:shd w:val="clear" w:color="auto" w:fill="auto"/>
      <w:tabs>
        <w:tab w:val="clear" w:pos="567"/>
      </w:tabs>
      <w:spacing w:line="264" w:lineRule="auto"/>
    </w:pPr>
    <w:rPr>
      <w:rFonts w:ascii="Trebuchet MS" w:eastAsia="SimSun" w:hAnsi="Trebuchet MS"/>
      <w:color w:val="ED1A3B"/>
      <w:kern w:val="16"/>
      <w:sz w:val="56"/>
      <w:lang w:val="en-GB" w:eastAsia="en-GB"/>
    </w:rPr>
  </w:style>
  <w:style w:type="character" w:customStyle="1" w:styleId="Headin1Char">
    <w:name w:val="Headin 1 Char"/>
    <w:basedOn w:val="Heading3Char"/>
    <w:link w:val="Headin1"/>
    <w:locked/>
    <w:rsid w:val="004C4D62"/>
    <w:rPr>
      <w:rFonts w:asciiTheme="majorHAnsi" w:eastAsiaTheme="majorEastAsia" w:hAnsiTheme="majorHAnsi" w:cstheme="majorBidi"/>
      <w:b/>
      <w:color w:val="323E4F" w:themeColor="text2" w:themeShade="BF"/>
      <w:sz w:val="40"/>
      <w:szCs w:val="36"/>
    </w:rPr>
  </w:style>
  <w:style w:type="paragraph" w:customStyle="1" w:styleId="Headin1">
    <w:name w:val="Headin 1"/>
    <w:basedOn w:val="Heading3"/>
    <w:link w:val="Headin1Char"/>
    <w:qFormat/>
    <w:rsid w:val="004C4D62"/>
    <w:pPr>
      <w:keepNext w:val="0"/>
      <w:keepLines w:val="0"/>
      <w:spacing w:before="0" w:after="180"/>
      <w:jc w:val="both"/>
    </w:pPr>
    <w:rPr>
      <w:b/>
      <w:color w:val="323E4F" w:themeColor="text2" w:themeShade="BF"/>
      <w:sz w:val="40"/>
      <w:szCs w:val="36"/>
    </w:rPr>
  </w:style>
  <w:style w:type="character" w:customStyle="1" w:styleId="Heading21Char">
    <w:name w:val="Heading 2.1 Char"/>
    <w:basedOn w:val="Heading3Char"/>
    <w:link w:val="Heading21"/>
    <w:locked/>
    <w:rsid w:val="004C4D62"/>
    <w:rPr>
      <w:rFonts w:asciiTheme="majorHAnsi" w:eastAsiaTheme="majorEastAsia" w:hAnsiTheme="majorHAnsi" w:cstheme="majorBidi"/>
      <w:b/>
      <w:color w:val="0070C0"/>
      <w:sz w:val="28"/>
      <w:szCs w:val="24"/>
    </w:rPr>
  </w:style>
  <w:style w:type="paragraph" w:customStyle="1" w:styleId="Heading21">
    <w:name w:val="Heading 2.1"/>
    <w:basedOn w:val="Heading3"/>
    <w:link w:val="Heading21Char"/>
    <w:qFormat/>
    <w:rsid w:val="004C4D62"/>
    <w:pPr>
      <w:keepNext w:val="0"/>
      <w:keepLines w:val="0"/>
      <w:spacing w:before="0" w:after="180"/>
      <w:jc w:val="both"/>
    </w:pPr>
    <w:rPr>
      <w:b/>
      <w:color w:val="0070C0"/>
      <w:sz w:val="28"/>
    </w:rPr>
  </w:style>
  <w:style w:type="character" w:customStyle="1" w:styleId="Heading31Char">
    <w:name w:val="Heading 3.1 Char"/>
    <w:basedOn w:val="Heading4Char"/>
    <w:link w:val="Heading31"/>
    <w:locked/>
    <w:rsid w:val="004C4D62"/>
    <w:rPr>
      <w:rFonts w:ascii="Calibri" w:eastAsia="Calibri" w:hAnsi="Calibri" w:cs="Times New Roman"/>
      <w:b/>
      <w:bCs/>
      <w:iCs/>
      <w:sz w:val="28"/>
      <w:szCs w:val="18"/>
      <w:lang w:val="x-none" w:eastAsia="x-none"/>
    </w:rPr>
  </w:style>
  <w:style w:type="paragraph" w:customStyle="1" w:styleId="Heading31">
    <w:name w:val="Heading 3.1"/>
    <w:basedOn w:val="Heading4"/>
    <w:link w:val="Heading31Char"/>
    <w:qFormat/>
    <w:rsid w:val="004C4D62"/>
    <w:pPr>
      <w:spacing w:after="240"/>
    </w:pPr>
    <w:rPr>
      <w:rFonts w:ascii="Calibri" w:eastAsia="Calibri" w:hAnsi="Calibri"/>
      <w:szCs w:val="18"/>
    </w:rPr>
  </w:style>
  <w:style w:type="character" w:styleId="FootnoteReference">
    <w:name w:val="footnote reference"/>
    <w:aliases w:val="Error-Fußnotenzeichen5,Error-Fußnotenzeichen6,Error-Fußnotenzeichen3"/>
    <w:uiPriority w:val="99"/>
    <w:unhideWhenUsed/>
    <w:rsid w:val="004C4D62"/>
    <w:rPr>
      <w:vertAlign w:val="superscript"/>
    </w:rPr>
  </w:style>
  <w:style w:type="character" w:styleId="EndnoteReference">
    <w:name w:val="endnote reference"/>
    <w:uiPriority w:val="99"/>
    <w:semiHidden/>
    <w:unhideWhenUsed/>
    <w:rsid w:val="004C4D62"/>
    <w:rPr>
      <w:vertAlign w:val="superscript"/>
    </w:rPr>
  </w:style>
  <w:style w:type="character" w:customStyle="1" w:styleId="apple-converted-space">
    <w:name w:val="apple-converted-space"/>
    <w:basedOn w:val="DefaultParagraphFont"/>
    <w:rsid w:val="004C4D62"/>
  </w:style>
  <w:style w:type="character" w:customStyle="1" w:styleId="personname2">
    <w:name w:val="person_name2"/>
    <w:basedOn w:val="DefaultParagraphFont"/>
    <w:rsid w:val="004C4D62"/>
  </w:style>
  <w:style w:type="character" w:customStyle="1" w:styleId="A12">
    <w:name w:val="A12"/>
    <w:uiPriority w:val="99"/>
    <w:rsid w:val="004C4D62"/>
    <w:rPr>
      <w:rFonts w:ascii="Myriad Pro SemiCond" w:hAnsi="Myriad Pro SemiCond" w:cs="Myriad Pro SemiCond" w:hint="default"/>
      <w:color w:val="211D1E"/>
      <w:sz w:val="19"/>
      <w:szCs w:val="19"/>
    </w:rPr>
  </w:style>
  <w:style w:type="character" w:customStyle="1" w:styleId="hps">
    <w:name w:val="hps"/>
    <w:basedOn w:val="DefaultParagraphFont"/>
    <w:rsid w:val="004C4D62"/>
  </w:style>
  <w:style w:type="character" w:customStyle="1" w:styleId="Mention1">
    <w:name w:val="Mention1"/>
    <w:basedOn w:val="DefaultParagraphFont"/>
    <w:uiPriority w:val="99"/>
    <w:semiHidden/>
    <w:rsid w:val="004C4D62"/>
    <w:rPr>
      <w:color w:val="2B579A"/>
      <w:shd w:val="clear" w:color="auto" w:fill="E6E6E6"/>
    </w:rPr>
  </w:style>
  <w:style w:type="character" w:customStyle="1" w:styleId="UnresolvedMention1">
    <w:name w:val="Unresolved Mention1"/>
    <w:basedOn w:val="DefaultParagraphFont"/>
    <w:uiPriority w:val="99"/>
    <w:semiHidden/>
    <w:rsid w:val="004C4D62"/>
    <w:rPr>
      <w:color w:val="808080"/>
      <w:shd w:val="clear" w:color="auto" w:fill="E6E6E6"/>
    </w:rPr>
  </w:style>
  <w:style w:type="character" w:customStyle="1" w:styleId="UnresolvedMention2">
    <w:name w:val="Unresolved Mention2"/>
    <w:basedOn w:val="DefaultParagraphFont"/>
    <w:uiPriority w:val="99"/>
    <w:semiHidden/>
    <w:rsid w:val="004C4D62"/>
    <w:rPr>
      <w:color w:val="808080"/>
      <w:shd w:val="clear" w:color="auto" w:fill="E6E6E6"/>
    </w:rPr>
  </w:style>
  <w:style w:type="character" w:customStyle="1" w:styleId="Mentionnonrsolue1">
    <w:name w:val="Mention non résolue1"/>
    <w:basedOn w:val="DefaultParagraphFont"/>
    <w:uiPriority w:val="99"/>
    <w:semiHidden/>
    <w:rsid w:val="004C4D62"/>
    <w:rPr>
      <w:color w:val="808080"/>
      <w:shd w:val="clear" w:color="auto" w:fill="E6E6E6"/>
    </w:rPr>
  </w:style>
  <w:style w:type="character" w:customStyle="1" w:styleId="UnresolvedMention3">
    <w:name w:val="Unresolved Mention3"/>
    <w:basedOn w:val="DefaultParagraphFont"/>
    <w:uiPriority w:val="99"/>
    <w:semiHidden/>
    <w:rsid w:val="004C4D62"/>
    <w:rPr>
      <w:color w:val="808080"/>
      <w:shd w:val="clear" w:color="auto" w:fill="E6E6E6"/>
    </w:rPr>
  </w:style>
  <w:style w:type="character" w:customStyle="1" w:styleId="normaltextrun">
    <w:name w:val="normaltextrun"/>
    <w:basedOn w:val="DefaultParagraphFont"/>
    <w:rsid w:val="004C4D62"/>
  </w:style>
  <w:style w:type="character" w:customStyle="1" w:styleId="eop">
    <w:name w:val="eop"/>
    <w:basedOn w:val="DefaultParagraphFont"/>
    <w:rsid w:val="004C4D62"/>
  </w:style>
  <w:style w:type="character" w:customStyle="1" w:styleId="e24kjd">
    <w:name w:val="e24kjd"/>
    <w:basedOn w:val="DefaultParagraphFont"/>
    <w:rsid w:val="004C4D62"/>
  </w:style>
  <w:style w:type="table" w:styleId="TableGrid">
    <w:name w:val="Table Grid"/>
    <w:basedOn w:val="TableNormal"/>
    <w:uiPriority w:val="39"/>
    <w:rsid w:val="004C4D62"/>
    <w:pPr>
      <w:spacing w:after="0" w:line="240" w:lineRule="auto"/>
    </w:pPr>
    <w:rPr>
      <w:rFonts w:ascii="Calibri" w:eastAsia="Calibri" w:hAnsi="Calibri" w:cs="Times New Roman"/>
      <w:color w:val="000000"/>
      <w:sz w:val="20"/>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semiHidden/>
    <w:unhideWhenUsed/>
    <w:rsid w:val="004C4D62"/>
    <w:pPr>
      <w:spacing w:after="0" w:line="240" w:lineRule="auto"/>
    </w:pPr>
    <w:rPr>
      <w:rFonts w:ascii="Cambria" w:eastAsia="Times New Roman" w:hAnsi="Cambria" w:cs="Times New Roman"/>
      <w:color w:val="000000"/>
      <w:sz w:val="20"/>
      <w:szCs w:val="20"/>
      <w:lang w:val="fr-FR"/>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1">
    <w:name w:val="Table Grid1"/>
    <w:basedOn w:val="TableNormal"/>
    <w:uiPriority w:val="39"/>
    <w:rsid w:val="004C4D62"/>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4C4D62"/>
    <w:pPr>
      <w:spacing w:after="0" w:line="240" w:lineRule="auto"/>
    </w:pPr>
    <w:rPr>
      <w:rFonts w:ascii="Calibri" w:eastAsia="Calibri" w:hAnsi="Calibri" w:cs="Times New Roman"/>
      <w:color w:val="000000"/>
      <w:sz w:val="20"/>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
    <w:name w:val="Medium List 2 - Accent 11"/>
    <w:basedOn w:val="TableNormal"/>
    <w:uiPriority w:val="66"/>
    <w:rsid w:val="004C4D62"/>
    <w:pPr>
      <w:spacing w:after="0" w:line="240" w:lineRule="auto"/>
    </w:pPr>
    <w:rPr>
      <w:rFonts w:ascii="Arial" w:hAnsi="Arial" w:cs="Arial"/>
      <w:sz w:val="24"/>
      <w:szCs w:val="24"/>
    </w:rPr>
    <w:tbl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style>
  <w:style w:type="paragraph" w:styleId="ListNumber3">
    <w:name w:val="List Number 3"/>
    <w:basedOn w:val="Text3"/>
    <w:unhideWhenUsed/>
    <w:rsid w:val="004C4D62"/>
    <w:pPr>
      <w:numPr>
        <w:numId w:val="11"/>
      </w:numPr>
      <w:tabs>
        <w:tab w:val="clear" w:pos="2302"/>
      </w:tabs>
    </w:pPr>
  </w:style>
  <w:style w:type="paragraph" w:customStyle="1" w:styleId="MSLetterLevel2">
    <w:name w:val="MS Letter Level 2"/>
    <w:basedOn w:val="MSLetterLevel1"/>
    <w:rsid w:val="004C4D62"/>
  </w:style>
  <w:style w:type="paragraph" w:customStyle="1" w:styleId="MSLetterLevel3">
    <w:name w:val="MS Letter Level 3"/>
    <w:basedOn w:val="MSLetterLevel2"/>
    <w:rsid w:val="004C4D62"/>
    <w:pPr>
      <w:tabs>
        <w:tab w:val="left" w:pos="1134"/>
      </w:tabs>
    </w:pPr>
  </w:style>
  <w:style w:type="numbering" w:customStyle="1" w:styleId="Style2">
    <w:name w:val="Style2"/>
    <w:uiPriority w:val="99"/>
    <w:rsid w:val="004C4D62"/>
    <w:pPr>
      <w:numPr>
        <w:numId w:val="12"/>
      </w:numPr>
    </w:pPr>
  </w:style>
  <w:style w:type="numbering" w:customStyle="1" w:styleId="IFIAlgeriastyle">
    <w:name w:val="IFI Algeria style"/>
    <w:rsid w:val="004C4D62"/>
  </w:style>
  <w:style w:type="numbering" w:customStyle="1" w:styleId="Style1">
    <w:name w:val="Style1"/>
    <w:uiPriority w:val="99"/>
    <w:rsid w:val="004C4D62"/>
    <w:pPr>
      <w:numPr>
        <w:numId w:val="14"/>
      </w:numPr>
    </w:pPr>
  </w:style>
  <w:style w:type="paragraph" w:customStyle="1" w:styleId="paragraph">
    <w:name w:val="paragraph"/>
    <w:basedOn w:val="Normal"/>
    <w:rsid w:val="00B535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53518"/>
    <w:rPr>
      <w:i/>
      <w:iCs/>
    </w:rPr>
  </w:style>
  <w:style w:type="character" w:customStyle="1" w:styleId="DefaultChar">
    <w:name w:val="Default Char"/>
    <w:basedOn w:val="DefaultParagraphFont"/>
    <w:link w:val="Default"/>
    <w:rsid w:val="00B53518"/>
    <w:rPr>
      <w:rFonts w:ascii="Univers 55" w:eastAsia="Calibri" w:hAnsi="Univers 55" w:cs="Univers 55"/>
      <w:color w:val="000000"/>
      <w:sz w:val="24"/>
      <w:szCs w:val="24"/>
    </w:rPr>
  </w:style>
  <w:style w:type="character" w:styleId="UnresolvedMention">
    <w:name w:val="Unresolved Mention"/>
    <w:basedOn w:val="DefaultParagraphFont"/>
    <w:uiPriority w:val="99"/>
    <w:semiHidden/>
    <w:unhideWhenUsed/>
    <w:rsid w:val="00EB1FB4"/>
    <w:rPr>
      <w:color w:val="605E5C"/>
      <w:shd w:val="clear" w:color="auto" w:fill="E1DFDD"/>
    </w:rPr>
  </w:style>
  <w:style w:type="numbering" w:customStyle="1" w:styleId="NoList1">
    <w:name w:val="No List1"/>
    <w:next w:val="NoList"/>
    <w:uiPriority w:val="99"/>
    <w:semiHidden/>
    <w:unhideWhenUsed/>
    <w:rsid w:val="00022E0E"/>
  </w:style>
  <w:style w:type="table" w:customStyle="1" w:styleId="TableGrid3">
    <w:name w:val="Table Grid3"/>
    <w:basedOn w:val="TableNormal"/>
    <w:next w:val="TableGrid"/>
    <w:uiPriority w:val="39"/>
    <w:rsid w:val="00022E0E"/>
    <w:pPr>
      <w:spacing w:after="0" w:line="240" w:lineRule="auto"/>
    </w:pPr>
    <w:rPr>
      <w:rFonts w:ascii="Calibri" w:eastAsia="Calibri" w:hAnsi="Calibri" w:cs="Times New Roman"/>
      <w:color w:val="000000"/>
      <w:sz w:val="20"/>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22E0E"/>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022E0E"/>
    <w:pPr>
      <w:numPr>
        <w:numId w:val="16"/>
      </w:numPr>
    </w:pPr>
  </w:style>
  <w:style w:type="character" w:styleId="Strong">
    <w:name w:val="Strong"/>
    <w:uiPriority w:val="22"/>
    <w:qFormat/>
    <w:rsid w:val="00022E0E"/>
    <w:rPr>
      <w:b/>
      <w:bCs/>
    </w:rPr>
  </w:style>
  <w:style w:type="character" w:styleId="PageNumber">
    <w:name w:val="page number"/>
    <w:basedOn w:val="DefaultParagraphFont"/>
    <w:rsid w:val="00022E0E"/>
  </w:style>
  <w:style w:type="table" w:customStyle="1" w:styleId="MediumList2-Accent12">
    <w:name w:val="Medium List 2 - Accent 12"/>
    <w:basedOn w:val="TableNormal"/>
    <w:next w:val="MediumList2-Accent1"/>
    <w:uiPriority w:val="66"/>
    <w:rsid w:val="00022E0E"/>
    <w:pPr>
      <w:spacing w:after="0" w:line="240" w:lineRule="auto"/>
    </w:pPr>
    <w:rPr>
      <w:rFonts w:ascii="Cambria" w:eastAsia="Times New Roman" w:hAnsi="Cambria" w:cs="Times New Roman"/>
      <w:color w:val="000000"/>
      <w:sz w:val="20"/>
      <w:szCs w:val="20"/>
      <w:lang w:val="fr-FR"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IFIAlgeriastyle1">
    <w:name w:val="IFI Algeria style1"/>
    <w:rsid w:val="00022E0E"/>
    <w:pPr>
      <w:numPr>
        <w:numId w:val="13"/>
      </w:numPr>
    </w:pPr>
  </w:style>
  <w:style w:type="numbering" w:customStyle="1" w:styleId="Style21">
    <w:name w:val="Style21"/>
    <w:uiPriority w:val="99"/>
    <w:rsid w:val="00022E0E"/>
    <w:pPr>
      <w:numPr>
        <w:numId w:val="15"/>
      </w:numPr>
    </w:pPr>
  </w:style>
  <w:style w:type="numbering" w:customStyle="1" w:styleId="NoList11">
    <w:name w:val="No List11"/>
    <w:next w:val="NoList"/>
    <w:uiPriority w:val="99"/>
    <w:semiHidden/>
    <w:unhideWhenUsed/>
    <w:rsid w:val="00022E0E"/>
  </w:style>
  <w:style w:type="table" w:customStyle="1" w:styleId="TableGrid21">
    <w:name w:val="Table Grid21"/>
    <w:basedOn w:val="TableNormal"/>
    <w:next w:val="TableGrid"/>
    <w:uiPriority w:val="39"/>
    <w:rsid w:val="00022E0E"/>
    <w:pPr>
      <w:spacing w:after="0" w:line="240" w:lineRule="auto"/>
    </w:pPr>
    <w:rPr>
      <w:rFonts w:ascii="Calibri" w:eastAsia="Calibri" w:hAnsi="Calibri" w:cs="Times New Roman"/>
      <w:color w:val="000000"/>
      <w:sz w:val="20"/>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1">
    <w:name w:val="Medium List 2 - Accent 111"/>
    <w:basedOn w:val="TableNormal"/>
    <w:next w:val="MediumList2-Accent1"/>
    <w:uiPriority w:val="66"/>
    <w:rsid w:val="00022E0E"/>
    <w:pPr>
      <w:spacing w:after="0" w:line="240" w:lineRule="auto"/>
    </w:pPr>
    <w:rPr>
      <w:rFonts w:ascii="Cambria" w:eastAsia="Times New Roman" w:hAnsi="Cambria" w:cs="Times New Roman"/>
      <w:color w:val="000000"/>
      <w:sz w:val="20"/>
      <w:szCs w:val="20"/>
      <w:lang w:val="fr-FR"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82216">
      <w:bodyDiv w:val="1"/>
      <w:marLeft w:val="0"/>
      <w:marRight w:val="0"/>
      <w:marTop w:val="0"/>
      <w:marBottom w:val="0"/>
      <w:divBdr>
        <w:top w:val="none" w:sz="0" w:space="0" w:color="auto"/>
        <w:left w:val="none" w:sz="0" w:space="0" w:color="auto"/>
        <w:bottom w:val="none" w:sz="0" w:space="0" w:color="auto"/>
        <w:right w:val="none" w:sz="0" w:space="0" w:color="auto"/>
      </w:divBdr>
    </w:div>
    <w:div w:id="140969865">
      <w:bodyDiv w:val="1"/>
      <w:marLeft w:val="0"/>
      <w:marRight w:val="0"/>
      <w:marTop w:val="0"/>
      <w:marBottom w:val="0"/>
      <w:divBdr>
        <w:top w:val="none" w:sz="0" w:space="0" w:color="auto"/>
        <w:left w:val="none" w:sz="0" w:space="0" w:color="auto"/>
        <w:bottom w:val="none" w:sz="0" w:space="0" w:color="auto"/>
        <w:right w:val="none" w:sz="0" w:space="0" w:color="auto"/>
      </w:divBdr>
    </w:div>
    <w:div w:id="148906545">
      <w:bodyDiv w:val="1"/>
      <w:marLeft w:val="0"/>
      <w:marRight w:val="0"/>
      <w:marTop w:val="0"/>
      <w:marBottom w:val="0"/>
      <w:divBdr>
        <w:top w:val="none" w:sz="0" w:space="0" w:color="auto"/>
        <w:left w:val="none" w:sz="0" w:space="0" w:color="auto"/>
        <w:bottom w:val="none" w:sz="0" w:space="0" w:color="auto"/>
        <w:right w:val="none" w:sz="0" w:space="0" w:color="auto"/>
      </w:divBdr>
    </w:div>
    <w:div w:id="163131177">
      <w:bodyDiv w:val="1"/>
      <w:marLeft w:val="0"/>
      <w:marRight w:val="0"/>
      <w:marTop w:val="0"/>
      <w:marBottom w:val="0"/>
      <w:divBdr>
        <w:top w:val="none" w:sz="0" w:space="0" w:color="auto"/>
        <w:left w:val="none" w:sz="0" w:space="0" w:color="auto"/>
        <w:bottom w:val="none" w:sz="0" w:space="0" w:color="auto"/>
        <w:right w:val="none" w:sz="0" w:space="0" w:color="auto"/>
      </w:divBdr>
    </w:div>
    <w:div w:id="178593069">
      <w:bodyDiv w:val="1"/>
      <w:marLeft w:val="0"/>
      <w:marRight w:val="0"/>
      <w:marTop w:val="0"/>
      <w:marBottom w:val="0"/>
      <w:divBdr>
        <w:top w:val="none" w:sz="0" w:space="0" w:color="auto"/>
        <w:left w:val="none" w:sz="0" w:space="0" w:color="auto"/>
        <w:bottom w:val="none" w:sz="0" w:space="0" w:color="auto"/>
        <w:right w:val="none" w:sz="0" w:space="0" w:color="auto"/>
      </w:divBdr>
    </w:div>
    <w:div w:id="198981806">
      <w:bodyDiv w:val="1"/>
      <w:marLeft w:val="0"/>
      <w:marRight w:val="0"/>
      <w:marTop w:val="0"/>
      <w:marBottom w:val="0"/>
      <w:divBdr>
        <w:top w:val="none" w:sz="0" w:space="0" w:color="auto"/>
        <w:left w:val="none" w:sz="0" w:space="0" w:color="auto"/>
        <w:bottom w:val="none" w:sz="0" w:space="0" w:color="auto"/>
        <w:right w:val="none" w:sz="0" w:space="0" w:color="auto"/>
      </w:divBdr>
    </w:div>
    <w:div w:id="274483857">
      <w:bodyDiv w:val="1"/>
      <w:marLeft w:val="0"/>
      <w:marRight w:val="0"/>
      <w:marTop w:val="0"/>
      <w:marBottom w:val="0"/>
      <w:divBdr>
        <w:top w:val="none" w:sz="0" w:space="0" w:color="auto"/>
        <w:left w:val="none" w:sz="0" w:space="0" w:color="auto"/>
        <w:bottom w:val="none" w:sz="0" w:space="0" w:color="auto"/>
        <w:right w:val="none" w:sz="0" w:space="0" w:color="auto"/>
      </w:divBdr>
    </w:div>
    <w:div w:id="411513054">
      <w:bodyDiv w:val="1"/>
      <w:marLeft w:val="0"/>
      <w:marRight w:val="0"/>
      <w:marTop w:val="0"/>
      <w:marBottom w:val="0"/>
      <w:divBdr>
        <w:top w:val="none" w:sz="0" w:space="0" w:color="auto"/>
        <w:left w:val="none" w:sz="0" w:space="0" w:color="auto"/>
        <w:bottom w:val="none" w:sz="0" w:space="0" w:color="auto"/>
        <w:right w:val="none" w:sz="0" w:space="0" w:color="auto"/>
      </w:divBdr>
    </w:div>
    <w:div w:id="429738669">
      <w:bodyDiv w:val="1"/>
      <w:marLeft w:val="0"/>
      <w:marRight w:val="0"/>
      <w:marTop w:val="0"/>
      <w:marBottom w:val="0"/>
      <w:divBdr>
        <w:top w:val="none" w:sz="0" w:space="0" w:color="auto"/>
        <w:left w:val="none" w:sz="0" w:space="0" w:color="auto"/>
        <w:bottom w:val="none" w:sz="0" w:space="0" w:color="auto"/>
        <w:right w:val="none" w:sz="0" w:space="0" w:color="auto"/>
      </w:divBdr>
    </w:div>
    <w:div w:id="496657742">
      <w:bodyDiv w:val="1"/>
      <w:marLeft w:val="0"/>
      <w:marRight w:val="0"/>
      <w:marTop w:val="0"/>
      <w:marBottom w:val="0"/>
      <w:divBdr>
        <w:top w:val="none" w:sz="0" w:space="0" w:color="auto"/>
        <w:left w:val="none" w:sz="0" w:space="0" w:color="auto"/>
        <w:bottom w:val="none" w:sz="0" w:space="0" w:color="auto"/>
        <w:right w:val="none" w:sz="0" w:space="0" w:color="auto"/>
      </w:divBdr>
    </w:div>
    <w:div w:id="606472286">
      <w:bodyDiv w:val="1"/>
      <w:marLeft w:val="0"/>
      <w:marRight w:val="0"/>
      <w:marTop w:val="0"/>
      <w:marBottom w:val="0"/>
      <w:divBdr>
        <w:top w:val="none" w:sz="0" w:space="0" w:color="auto"/>
        <w:left w:val="none" w:sz="0" w:space="0" w:color="auto"/>
        <w:bottom w:val="none" w:sz="0" w:space="0" w:color="auto"/>
        <w:right w:val="none" w:sz="0" w:space="0" w:color="auto"/>
      </w:divBdr>
    </w:div>
    <w:div w:id="824010062">
      <w:bodyDiv w:val="1"/>
      <w:marLeft w:val="0"/>
      <w:marRight w:val="0"/>
      <w:marTop w:val="0"/>
      <w:marBottom w:val="0"/>
      <w:divBdr>
        <w:top w:val="none" w:sz="0" w:space="0" w:color="auto"/>
        <w:left w:val="none" w:sz="0" w:space="0" w:color="auto"/>
        <w:bottom w:val="none" w:sz="0" w:space="0" w:color="auto"/>
        <w:right w:val="none" w:sz="0" w:space="0" w:color="auto"/>
      </w:divBdr>
    </w:div>
    <w:div w:id="939530711">
      <w:bodyDiv w:val="1"/>
      <w:marLeft w:val="0"/>
      <w:marRight w:val="0"/>
      <w:marTop w:val="0"/>
      <w:marBottom w:val="0"/>
      <w:divBdr>
        <w:top w:val="none" w:sz="0" w:space="0" w:color="auto"/>
        <w:left w:val="none" w:sz="0" w:space="0" w:color="auto"/>
        <w:bottom w:val="none" w:sz="0" w:space="0" w:color="auto"/>
        <w:right w:val="none" w:sz="0" w:space="0" w:color="auto"/>
      </w:divBdr>
    </w:div>
    <w:div w:id="941378889">
      <w:bodyDiv w:val="1"/>
      <w:marLeft w:val="0"/>
      <w:marRight w:val="0"/>
      <w:marTop w:val="0"/>
      <w:marBottom w:val="0"/>
      <w:divBdr>
        <w:top w:val="none" w:sz="0" w:space="0" w:color="auto"/>
        <w:left w:val="none" w:sz="0" w:space="0" w:color="auto"/>
        <w:bottom w:val="none" w:sz="0" w:space="0" w:color="auto"/>
        <w:right w:val="none" w:sz="0" w:space="0" w:color="auto"/>
      </w:divBdr>
    </w:div>
    <w:div w:id="1036389693">
      <w:bodyDiv w:val="1"/>
      <w:marLeft w:val="0"/>
      <w:marRight w:val="0"/>
      <w:marTop w:val="0"/>
      <w:marBottom w:val="0"/>
      <w:divBdr>
        <w:top w:val="none" w:sz="0" w:space="0" w:color="auto"/>
        <w:left w:val="none" w:sz="0" w:space="0" w:color="auto"/>
        <w:bottom w:val="none" w:sz="0" w:space="0" w:color="auto"/>
        <w:right w:val="none" w:sz="0" w:space="0" w:color="auto"/>
      </w:divBdr>
    </w:div>
    <w:div w:id="1165513312">
      <w:bodyDiv w:val="1"/>
      <w:marLeft w:val="0"/>
      <w:marRight w:val="0"/>
      <w:marTop w:val="0"/>
      <w:marBottom w:val="0"/>
      <w:divBdr>
        <w:top w:val="none" w:sz="0" w:space="0" w:color="auto"/>
        <w:left w:val="none" w:sz="0" w:space="0" w:color="auto"/>
        <w:bottom w:val="none" w:sz="0" w:space="0" w:color="auto"/>
        <w:right w:val="none" w:sz="0" w:space="0" w:color="auto"/>
      </w:divBdr>
    </w:div>
    <w:div w:id="1246257565">
      <w:bodyDiv w:val="1"/>
      <w:marLeft w:val="0"/>
      <w:marRight w:val="0"/>
      <w:marTop w:val="0"/>
      <w:marBottom w:val="0"/>
      <w:divBdr>
        <w:top w:val="none" w:sz="0" w:space="0" w:color="auto"/>
        <w:left w:val="none" w:sz="0" w:space="0" w:color="auto"/>
        <w:bottom w:val="none" w:sz="0" w:space="0" w:color="auto"/>
        <w:right w:val="none" w:sz="0" w:space="0" w:color="auto"/>
      </w:divBdr>
      <w:divsChild>
        <w:div w:id="1030305437">
          <w:marLeft w:val="0"/>
          <w:marRight w:val="0"/>
          <w:marTop w:val="0"/>
          <w:marBottom w:val="0"/>
          <w:divBdr>
            <w:top w:val="none" w:sz="0" w:space="0" w:color="auto"/>
            <w:left w:val="none" w:sz="0" w:space="0" w:color="auto"/>
            <w:bottom w:val="none" w:sz="0" w:space="0" w:color="auto"/>
            <w:right w:val="none" w:sz="0" w:space="0" w:color="auto"/>
          </w:divBdr>
          <w:divsChild>
            <w:div w:id="1249923569">
              <w:marLeft w:val="0"/>
              <w:marRight w:val="0"/>
              <w:marTop w:val="0"/>
              <w:marBottom w:val="0"/>
              <w:divBdr>
                <w:top w:val="none" w:sz="0" w:space="0" w:color="auto"/>
                <w:left w:val="none" w:sz="0" w:space="0" w:color="auto"/>
                <w:bottom w:val="none" w:sz="0" w:space="0" w:color="auto"/>
                <w:right w:val="none" w:sz="0" w:space="0" w:color="auto"/>
              </w:divBdr>
            </w:div>
            <w:div w:id="1339767016">
              <w:marLeft w:val="0"/>
              <w:marRight w:val="0"/>
              <w:marTop w:val="0"/>
              <w:marBottom w:val="0"/>
              <w:divBdr>
                <w:top w:val="none" w:sz="0" w:space="0" w:color="auto"/>
                <w:left w:val="none" w:sz="0" w:space="0" w:color="auto"/>
                <w:bottom w:val="none" w:sz="0" w:space="0" w:color="auto"/>
                <w:right w:val="none" w:sz="0" w:space="0" w:color="auto"/>
              </w:divBdr>
            </w:div>
            <w:div w:id="2062289863">
              <w:marLeft w:val="0"/>
              <w:marRight w:val="0"/>
              <w:marTop w:val="0"/>
              <w:marBottom w:val="0"/>
              <w:divBdr>
                <w:top w:val="none" w:sz="0" w:space="0" w:color="auto"/>
                <w:left w:val="none" w:sz="0" w:space="0" w:color="auto"/>
                <w:bottom w:val="none" w:sz="0" w:space="0" w:color="auto"/>
                <w:right w:val="none" w:sz="0" w:space="0" w:color="auto"/>
              </w:divBdr>
            </w:div>
          </w:divsChild>
        </w:div>
        <w:div w:id="1161580294">
          <w:marLeft w:val="0"/>
          <w:marRight w:val="0"/>
          <w:marTop w:val="0"/>
          <w:marBottom w:val="0"/>
          <w:divBdr>
            <w:top w:val="none" w:sz="0" w:space="0" w:color="auto"/>
            <w:left w:val="none" w:sz="0" w:space="0" w:color="auto"/>
            <w:bottom w:val="none" w:sz="0" w:space="0" w:color="auto"/>
            <w:right w:val="none" w:sz="0" w:space="0" w:color="auto"/>
          </w:divBdr>
          <w:divsChild>
            <w:div w:id="552666841">
              <w:marLeft w:val="0"/>
              <w:marRight w:val="0"/>
              <w:marTop w:val="0"/>
              <w:marBottom w:val="0"/>
              <w:divBdr>
                <w:top w:val="none" w:sz="0" w:space="0" w:color="auto"/>
                <w:left w:val="none" w:sz="0" w:space="0" w:color="auto"/>
                <w:bottom w:val="none" w:sz="0" w:space="0" w:color="auto"/>
                <w:right w:val="none" w:sz="0" w:space="0" w:color="auto"/>
              </w:divBdr>
            </w:div>
            <w:div w:id="729155249">
              <w:marLeft w:val="0"/>
              <w:marRight w:val="0"/>
              <w:marTop w:val="0"/>
              <w:marBottom w:val="0"/>
              <w:divBdr>
                <w:top w:val="none" w:sz="0" w:space="0" w:color="auto"/>
                <w:left w:val="none" w:sz="0" w:space="0" w:color="auto"/>
                <w:bottom w:val="none" w:sz="0" w:space="0" w:color="auto"/>
                <w:right w:val="none" w:sz="0" w:space="0" w:color="auto"/>
              </w:divBdr>
            </w:div>
            <w:div w:id="123111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15178">
      <w:bodyDiv w:val="1"/>
      <w:marLeft w:val="0"/>
      <w:marRight w:val="0"/>
      <w:marTop w:val="0"/>
      <w:marBottom w:val="0"/>
      <w:divBdr>
        <w:top w:val="none" w:sz="0" w:space="0" w:color="auto"/>
        <w:left w:val="none" w:sz="0" w:space="0" w:color="auto"/>
        <w:bottom w:val="none" w:sz="0" w:space="0" w:color="auto"/>
        <w:right w:val="none" w:sz="0" w:space="0" w:color="auto"/>
      </w:divBdr>
    </w:div>
    <w:div w:id="1468628572">
      <w:bodyDiv w:val="1"/>
      <w:marLeft w:val="0"/>
      <w:marRight w:val="0"/>
      <w:marTop w:val="0"/>
      <w:marBottom w:val="0"/>
      <w:divBdr>
        <w:top w:val="none" w:sz="0" w:space="0" w:color="auto"/>
        <w:left w:val="none" w:sz="0" w:space="0" w:color="auto"/>
        <w:bottom w:val="none" w:sz="0" w:space="0" w:color="auto"/>
        <w:right w:val="none" w:sz="0" w:space="0" w:color="auto"/>
      </w:divBdr>
    </w:div>
    <w:div w:id="1563324869">
      <w:bodyDiv w:val="1"/>
      <w:marLeft w:val="0"/>
      <w:marRight w:val="0"/>
      <w:marTop w:val="0"/>
      <w:marBottom w:val="0"/>
      <w:divBdr>
        <w:top w:val="none" w:sz="0" w:space="0" w:color="auto"/>
        <w:left w:val="none" w:sz="0" w:space="0" w:color="auto"/>
        <w:bottom w:val="none" w:sz="0" w:space="0" w:color="auto"/>
        <w:right w:val="none" w:sz="0" w:space="0" w:color="auto"/>
      </w:divBdr>
      <w:divsChild>
        <w:div w:id="16471939">
          <w:marLeft w:val="0"/>
          <w:marRight w:val="0"/>
          <w:marTop w:val="0"/>
          <w:marBottom w:val="0"/>
          <w:divBdr>
            <w:top w:val="none" w:sz="0" w:space="0" w:color="auto"/>
            <w:left w:val="none" w:sz="0" w:space="0" w:color="auto"/>
            <w:bottom w:val="none" w:sz="0" w:space="0" w:color="auto"/>
            <w:right w:val="none" w:sz="0" w:space="0" w:color="auto"/>
          </w:divBdr>
          <w:divsChild>
            <w:div w:id="1146822855">
              <w:marLeft w:val="0"/>
              <w:marRight w:val="0"/>
              <w:marTop w:val="0"/>
              <w:marBottom w:val="0"/>
              <w:divBdr>
                <w:top w:val="none" w:sz="0" w:space="0" w:color="auto"/>
                <w:left w:val="none" w:sz="0" w:space="0" w:color="auto"/>
                <w:bottom w:val="none" w:sz="0" w:space="0" w:color="auto"/>
                <w:right w:val="none" w:sz="0" w:space="0" w:color="auto"/>
              </w:divBdr>
            </w:div>
            <w:div w:id="1231581491">
              <w:marLeft w:val="0"/>
              <w:marRight w:val="0"/>
              <w:marTop w:val="0"/>
              <w:marBottom w:val="0"/>
              <w:divBdr>
                <w:top w:val="none" w:sz="0" w:space="0" w:color="auto"/>
                <w:left w:val="none" w:sz="0" w:space="0" w:color="auto"/>
                <w:bottom w:val="none" w:sz="0" w:space="0" w:color="auto"/>
                <w:right w:val="none" w:sz="0" w:space="0" w:color="auto"/>
              </w:divBdr>
            </w:div>
            <w:div w:id="1770464916">
              <w:marLeft w:val="0"/>
              <w:marRight w:val="0"/>
              <w:marTop w:val="0"/>
              <w:marBottom w:val="0"/>
              <w:divBdr>
                <w:top w:val="none" w:sz="0" w:space="0" w:color="auto"/>
                <w:left w:val="none" w:sz="0" w:space="0" w:color="auto"/>
                <w:bottom w:val="none" w:sz="0" w:space="0" w:color="auto"/>
                <w:right w:val="none" w:sz="0" w:space="0" w:color="auto"/>
              </w:divBdr>
            </w:div>
          </w:divsChild>
        </w:div>
        <w:div w:id="536116077">
          <w:marLeft w:val="0"/>
          <w:marRight w:val="0"/>
          <w:marTop w:val="0"/>
          <w:marBottom w:val="0"/>
          <w:divBdr>
            <w:top w:val="none" w:sz="0" w:space="0" w:color="auto"/>
            <w:left w:val="none" w:sz="0" w:space="0" w:color="auto"/>
            <w:bottom w:val="none" w:sz="0" w:space="0" w:color="auto"/>
            <w:right w:val="none" w:sz="0" w:space="0" w:color="auto"/>
          </w:divBdr>
          <w:divsChild>
            <w:div w:id="745032101">
              <w:marLeft w:val="0"/>
              <w:marRight w:val="0"/>
              <w:marTop w:val="0"/>
              <w:marBottom w:val="0"/>
              <w:divBdr>
                <w:top w:val="none" w:sz="0" w:space="0" w:color="auto"/>
                <w:left w:val="none" w:sz="0" w:space="0" w:color="auto"/>
                <w:bottom w:val="none" w:sz="0" w:space="0" w:color="auto"/>
                <w:right w:val="none" w:sz="0" w:space="0" w:color="auto"/>
              </w:divBdr>
            </w:div>
            <w:div w:id="986587362">
              <w:marLeft w:val="0"/>
              <w:marRight w:val="0"/>
              <w:marTop w:val="0"/>
              <w:marBottom w:val="0"/>
              <w:divBdr>
                <w:top w:val="none" w:sz="0" w:space="0" w:color="auto"/>
                <w:left w:val="none" w:sz="0" w:space="0" w:color="auto"/>
                <w:bottom w:val="none" w:sz="0" w:space="0" w:color="auto"/>
                <w:right w:val="none" w:sz="0" w:space="0" w:color="auto"/>
              </w:divBdr>
            </w:div>
            <w:div w:id="137947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239">
      <w:bodyDiv w:val="1"/>
      <w:marLeft w:val="0"/>
      <w:marRight w:val="0"/>
      <w:marTop w:val="0"/>
      <w:marBottom w:val="0"/>
      <w:divBdr>
        <w:top w:val="none" w:sz="0" w:space="0" w:color="auto"/>
        <w:left w:val="none" w:sz="0" w:space="0" w:color="auto"/>
        <w:bottom w:val="none" w:sz="0" w:space="0" w:color="auto"/>
        <w:right w:val="none" w:sz="0" w:space="0" w:color="auto"/>
      </w:divBdr>
    </w:div>
    <w:div w:id="1577402496">
      <w:bodyDiv w:val="1"/>
      <w:marLeft w:val="0"/>
      <w:marRight w:val="0"/>
      <w:marTop w:val="0"/>
      <w:marBottom w:val="0"/>
      <w:divBdr>
        <w:top w:val="none" w:sz="0" w:space="0" w:color="auto"/>
        <w:left w:val="none" w:sz="0" w:space="0" w:color="auto"/>
        <w:bottom w:val="none" w:sz="0" w:space="0" w:color="auto"/>
        <w:right w:val="none" w:sz="0" w:space="0" w:color="auto"/>
      </w:divBdr>
    </w:div>
    <w:div w:id="1653212119">
      <w:bodyDiv w:val="1"/>
      <w:marLeft w:val="0"/>
      <w:marRight w:val="0"/>
      <w:marTop w:val="0"/>
      <w:marBottom w:val="0"/>
      <w:divBdr>
        <w:top w:val="none" w:sz="0" w:space="0" w:color="auto"/>
        <w:left w:val="none" w:sz="0" w:space="0" w:color="auto"/>
        <w:bottom w:val="none" w:sz="0" w:space="0" w:color="auto"/>
        <w:right w:val="none" w:sz="0" w:space="0" w:color="auto"/>
      </w:divBdr>
    </w:div>
    <w:div w:id="1679190248">
      <w:bodyDiv w:val="1"/>
      <w:marLeft w:val="0"/>
      <w:marRight w:val="0"/>
      <w:marTop w:val="0"/>
      <w:marBottom w:val="0"/>
      <w:divBdr>
        <w:top w:val="none" w:sz="0" w:space="0" w:color="auto"/>
        <w:left w:val="none" w:sz="0" w:space="0" w:color="auto"/>
        <w:bottom w:val="none" w:sz="0" w:space="0" w:color="auto"/>
        <w:right w:val="none" w:sz="0" w:space="0" w:color="auto"/>
      </w:divBdr>
    </w:div>
    <w:div w:id="1697266466">
      <w:bodyDiv w:val="1"/>
      <w:marLeft w:val="0"/>
      <w:marRight w:val="0"/>
      <w:marTop w:val="0"/>
      <w:marBottom w:val="0"/>
      <w:divBdr>
        <w:top w:val="none" w:sz="0" w:space="0" w:color="auto"/>
        <w:left w:val="none" w:sz="0" w:space="0" w:color="auto"/>
        <w:bottom w:val="none" w:sz="0" w:space="0" w:color="auto"/>
        <w:right w:val="none" w:sz="0" w:space="0" w:color="auto"/>
      </w:divBdr>
    </w:div>
    <w:div w:id="1702169169">
      <w:bodyDiv w:val="1"/>
      <w:marLeft w:val="0"/>
      <w:marRight w:val="0"/>
      <w:marTop w:val="0"/>
      <w:marBottom w:val="0"/>
      <w:divBdr>
        <w:top w:val="none" w:sz="0" w:space="0" w:color="auto"/>
        <w:left w:val="none" w:sz="0" w:space="0" w:color="auto"/>
        <w:bottom w:val="none" w:sz="0" w:space="0" w:color="auto"/>
        <w:right w:val="none" w:sz="0" w:space="0" w:color="auto"/>
      </w:divBdr>
    </w:div>
    <w:div w:id="1710455182">
      <w:bodyDiv w:val="1"/>
      <w:marLeft w:val="0"/>
      <w:marRight w:val="0"/>
      <w:marTop w:val="0"/>
      <w:marBottom w:val="0"/>
      <w:divBdr>
        <w:top w:val="none" w:sz="0" w:space="0" w:color="auto"/>
        <w:left w:val="none" w:sz="0" w:space="0" w:color="auto"/>
        <w:bottom w:val="none" w:sz="0" w:space="0" w:color="auto"/>
        <w:right w:val="none" w:sz="0" w:space="0" w:color="auto"/>
      </w:divBdr>
    </w:div>
    <w:div w:id="1864243171">
      <w:bodyDiv w:val="1"/>
      <w:marLeft w:val="0"/>
      <w:marRight w:val="0"/>
      <w:marTop w:val="0"/>
      <w:marBottom w:val="0"/>
      <w:divBdr>
        <w:top w:val="none" w:sz="0" w:space="0" w:color="auto"/>
        <w:left w:val="none" w:sz="0" w:space="0" w:color="auto"/>
        <w:bottom w:val="none" w:sz="0" w:space="0" w:color="auto"/>
        <w:right w:val="none" w:sz="0" w:space="0" w:color="auto"/>
      </w:divBdr>
    </w:div>
    <w:div w:id="1867209926">
      <w:bodyDiv w:val="1"/>
      <w:marLeft w:val="0"/>
      <w:marRight w:val="0"/>
      <w:marTop w:val="0"/>
      <w:marBottom w:val="0"/>
      <w:divBdr>
        <w:top w:val="none" w:sz="0" w:space="0" w:color="auto"/>
        <w:left w:val="none" w:sz="0" w:space="0" w:color="auto"/>
        <w:bottom w:val="none" w:sz="0" w:space="0" w:color="auto"/>
        <w:right w:val="none" w:sz="0" w:space="0" w:color="auto"/>
      </w:divBdr>
    </w:div>
    <w:div w:id="1916695862">
      <w:bodyDiv w:val="1"/>
      <w:marLeft w:val="0"/>
      <w:marRight w:val="0"/>
      <w:marTop w:val="0"/>
      <w:marBottom w:val="0"/>
      <w:divBdr>
        <w:top w:val="none" w:sz="0" w:space="0" w:color="auto"/>
        <w:left w:val="none" w:sz="0" w:space="0" w:color="auto"/>
        <w:bottom w:val="none" w:sz="0" w:space="0" w:color="auto"/>
        <w:right w:val="none" w:sz="0" w:space="0" w:color="auto"/>
      </w:divBdr>
    </w:div>
    <w:div w:id="1923177769">
      <w:bodyDiv w:val="1"/>
      <w:marLeft w:val="0"/>
      <w:marRight w:val="0"/>
      <w:marTop w:val="0"/>
      <w:marBottom w:val="0"/>
      <w:divBdr>
        <w:top w:val="none" w:sz="0" w:space="0" w:color="auto"/>
        <w:left w:val="none" w:sz="0" w:space="0" w:color="auto"/>
        <w:bottom w:val="none" w:sz="0" w:space="0" w:color="auto"/>
        <w:right w:val="none" w:sz="0" w:space="0" w:color="auto"/>
      </w:divBdr>
    </w:div>
    <w:div w:id="1938713550">
      <w:bodyDiv w:val="1"/>
      <w:marLeft w:val="0"/>
      <w:marRight w:val="0"/>
      <w:marTop w:val="0"/>
      <w:marBottom w:val="0"/>
      <w:divBdr>
        <w:top w:val="none" w:sz="0" w:space="0" w:color="auto"/>
        <w:left w:val="none" w:sz="0" w:space="0" w:color="auto"/>
        <w:bottom w:val="none" w:sz="0" w:space="0" w:color="auto"/>
        <w:right w:val="none" w:sz="0" w:space="0" w:color="auto"/>
      </w:divBdr>
    </w:div>
    <w:div w:id="1944529891">
      <w:bodyDiv w:val="1"/>
      <w:marLeft w:val="0"/>
      <w:marRight w:val="0"/>
      <w:marTop w:val="0"/>
      <w:marBottom w:val="0"/>
      <w:divBdr>
        <w:top w:val="none" w:sz="0" w:space="0" w:color="auto"/>
        <w:left w:val="none" w:sz="0" w:space="0" w:color="auto"/>
        <w:bottom w:val="none" w:sz="0" w:space="0" w:color="auto"/>
        <w:right w:val="none" w:sz="0" w:space="0" w:color="auto"/>
      </w:divBdr>
    </w:div>
    <w:div w:id="1971934497">
      <w:bodyDiv w:val="1"/>
      <w:marLeft w:val="0"/>
      <w:marRight w:val="0"/>
      <w:marTop w:val="0"/>
      <w:marBottom w:val="0"/>
      <w:divBdr>
        <w:top w:val="none" w:sz="0" w:space="0" w:color="auto"/>
        <w:left w:val="none" w:sz="0" w:space="0" w:color="auto"/>
        <w:bottom w:val="none" w:sz="0" w:space="0" w:color="auto"/>
        <w:right w:val="none" w:sz="0" w:space="0" w:color="auto"/>
      </w:divBdr>
    </w:div>
    <w:div w:id="2004159991">
      <w:bodyDiv w:val="1"/>
      <w:marLeft w:val="0"/>
      <w:marRight w:val="0"/>
      <w:marTop w:val="0"/>
      <w:marBottom w:val="0"/>
      <w:divBdr>
        <w:top w:val="none" w:sz="0" w:space="0" w:color="auto"/>
        <w:left w:val="none" w:sz="0" w:space="0" w:color="auto"/>
        <w:bottom w:val="none" w:sz="0" w:space="0" w:color="auto"/>
        <w:right w:val="none" w:sz="0" w:space="0" w:color="auto"/>
      </w:divBdr>
    </w:div>
    <w:div w:id="2010668080">
      <w:bodyDiv w:val="1"/>
      <w:marLeft w:val="0"/>
      <w:marRight w:val="0"/>
      <w:marTop w:val="0"/>
      <w:marBottom w:val="0"/>
      <w:divBdr>
        <w:top w:val="none" w:sz="0" w:space="0" w:color="auto"/>
        <w:left w:val="none" w:sz="0" w:space="0" w:color="auto"/>
        <w:bottom w:val="none" w:sz="0" w:space="0" w:color="auto"/>
        <w:right w:val="none" w:sz="0" w:space="0" w:color="auto"/>
      </w:divBdr>
    </w:div>
    <w:div w:id="2036493140">
      <w:bodyDiv w:val="1"/>
      <w:marLeft w:val="0"/>
      <w:marRight w:val="0"/>
      <w:marTop w:val="0"/>
      <w:marBottom w:val="0"/>
      <w:divBdr>
        <w:top w:val="none" w:sz="0" w:space="0" w:color="auto"/>
        <w:left w:val="none" w:sz="0" w:space="0" w:color="auto"/>
        <w:bottom w:val="none" w:sz="0" w:space="0" w:color="auto"/>
        <w:right w:val="none" w:sz="0" w:space="0" w:color="auto"/>
      </w:divBdr>
    </w:div>
    <w:div w:id="20522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keiti.org/sector-data" TargetMode="External"/><Relationship Id="rId18" Type="http://schemas.openxmlformats.org/officeDocument/2006/relationships/hyperlink" Target="https://www2.gov.scot/resource/doc/146319/0038293.pdf" TargetMode="External"/><Relationship Id="rId26" Type="http://schemas.openxmlformats.org/officeDocument/2006/relationships/hyperlink" Target="https://eiti.org/validation" TargetMode="External"/><Relationship Id="rId39" Type="http://schemas.openxmlformats.org/officeDocument/2006/relationships/hyperlink" Target="https://www.ukeiti.org/oil-gas" TargetMode="External"/><Relationship Id="rId21" Type="http://schemas.openxmlformats.org/officeDocument/2006/relationships/hyperlink" Target="https://gov.wales/minerals-technical-advice-note-mtan-wales-2-coal" TargetMode="External"/><Relationship Id="rId34" Type="http://schemas.openxmlformats.org/officeDocument/2006/relationships/hyperlink" Target="https://www.ukeiti.org" TargetMode="External"/><Relationship Id="rId42" Type="http://schemas.openxmlformats.org/officeDocument/2006/relationships/hyperlink" Target="https://www.ukeiti.org/publication/uk-extractive-licence-and-contract-structure" TargetMode="External"/><Relationship Id="rId47" Type="http://schemas.openxmlformats.org/officeDocument/2006/relationships/hyperlink" Target="http://priceofoil.org/2021/05/11/uk-needs-to-act-on-oil-and-gas/" TargetMode="External"/><Relationship Id="rId50" Type="http://schemas.openxmlformats.org/officeDocument/2006/relationships/hyperlink" Target="https://www.ukeiti.org/publication/what-has-been-impact-eiti-implementation-uk-2013-2020?highlightTerm=impact%20of" TargetMode="External"/><Relationship Id="rId55" Type="http://schemas.openxmlformats.org/officeDocument/2006/relationships/hyperlink" Target="https://www.ukeiti.org/contract-and-licence-transparency" TargetMode="External"/><Relationship Id="rId63" Type="http://schemas.openxmlformats.org/officeDocument/2006/relationships/hyperlink" Target="https://news.sky.com/story/revealed-some-of-the-worlds-biggest-oil-companies-are-paying-negative-tax-in-the-uk-12380442" TargetMode="External"/><Relationship Id="rId68" Type="http://schemas.openxmlformats.org/officeDocument/2006/relationships/hyperlink" Target="https://www.ukeiti.org/contract-and-licence-transparency" TargetMode="External"/><Relationship Id="rId76" Type="http://schemas.openxmlformats.org/officeDocument/2006/relationships/hyperlink" Target="https://www.ukeiti.org/energy-transition" TargetMode="External"/><Relationship Id="rId7" Type="http://schemas.openxmlformats.org/officeDocument/2006/relationships/styles" Target="styles.xml"/><Relationship Id="rId71" Type="http://schemas.openxmlformats.org/officeDocument/2006/relationships/hyperlink" Target="https://www.ukeiti.org/energy-transition" TargetMode="External"/><Relationship Id="rId2" Type="http://schemas.openxmlformats.org/officeDocument/2006/relationships/customXml" Target="../customXml/item2.xml"/><Relationship Id="rId16" Type="http://schemas.openxmlformats.org/officeDocument/2006/relationships/hyperlink" Target="https://thisisukconcrete.co.uk/Perspectives/UK-concrete-and-cement-sector-sets-out-roadmap-for.aspx" TargetMode="External"/><Relationship Id="rId29" Type="http://schemas.openxmlformats.org/officeDocument/2006/relationships/hyperlink" Target="https://www.ukeiti.org/contract-and-licence-transparency" TargetMode="External"/><Relationship Id="rId11" Type="http://schemas.openxmlformats.org/officeDocument/2006/relationships/endnotes" Target="endnotes.xml"/><Relationship Id="rId24" Type="http://schemas.openxmlformats.org/officeDocument/2006/relationships/hyperlink" Target="https://eiti.org/standard/overview" TargetMode="External"/><Relationship Id="rId32" Type="http://schemas.openxmlformats.org/officeDocument/2006/relationships/hyperlink" Target="https://www.ukeiti.org/publication/uk-eiti-validation-transparency-template" TargetMode="External"/><Relationship Id="rId37" Type="http://schemas.openxmlformats.org/officeDocument/2006/relationships/hyperlink" Target="https://eiti.org/blog/network-effect-growing-commitment-to-beneficial-ownership-transparency" TargetMode="External"/><Relationship Id="rId40" Type="http://schemas.openxmlformats.org/officeDocument/2006/relationships/hyperlink" Target="https://www.ukeiti.org/mining-quarrying?highlightTerm=non-trivial" TargetMode="External"/><Relationship Id="rId45" Type="http://schemas.openxmlformats.org/officeDocument/2006/relationships/hyperlink" Target="https://news.sky.com/story/revealed-some-of-the-worlds-biggest-oil-companies-are-paying-negative-tax-in-the-uk-12380442" TargetMode="External"/><Relationship Id="rId53" Type="http://schemas.openxmlformats.org/officeDocument/2006/relationships/hyperlink" Target="https://www.ukeiti.org/publication/uk-eiti-msg-terms-reference?highlightTerm=terms%20of%20reference" TargetMode="External"/><Relationship Id="rId58" Type="http://schemas.openxmlformats.org/officeDocument/2006/relationships/hyperlink" Target="https://www.ukeiti.org/publication/44th-uk-eiti-msg-meeting-16th-march-2021-minutes" TargetMode="External"/><Relationship Id="rId66" Type="http://schemas.openxmlformats.org/officeDocument/2006/relationships/hyperlink" Target="https://www.ukeiti.org/payments-data" TargetMode="External"/><Relationship Id="rId74" Type="http://schemas.openxmlformats.org/officeDocument/2006/relationships/hyperlink" Target="https://news.sky.com/story/revealed-some-of-the-worlds-biggest-oil-companies-are-paying-negative-tax-in-the-uk-12380442" TargetMode="External"/><Relationship Id="rId79" Type="http://schemas.openxmlformats.org/officeDocument/2006/relationships/header" Target="header1.xml"/><Relationship Id="rId5" Type="http://schemas.openxmlformats.org/officeDocument/2006/relationships/customXml" Target="../customXml/item5.xml"/><Relationship Id="rId61" Type="http://schemas.openxmlformats.org/officeDocument/2006/relationships/hyperlink" Target="https://www.ukeiti.org/energy-transition" TargetMode="External"/><Relationship Id="rId82"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scot/policies/planning-architecture/" TargetMode="External"/><Relationship Id="rId31" Type="http://schemas.openxmlformats.org/officeDocument/2006/relationships/hyperlink" Target="https://www.ukeiti.org/publication/uk-eiti-validation-outcomes-and-impact-template" TargetMode="External"/><Relationship Id="rId44" Type="http://schemas.openxmlformats.org/officeDocument/2006/relationships/hyperlink" Target="https://www.mineralproducts.org/Publications/Mineral-Products-Today.aspx" TargetMode="External"/><Relationship Id="rId52" Type="http://schemas.openxmlformats.org/officeDocument/2006/relationships/hyperlink" Target="https://www.ukeiti.org/publication/uk-eiti-workplan-2021" TargetMode="External"/><Relationship Id="rId60" Type="http://schemas.openxmlformats.org/officeDocument/2006/relationships/hyperlink" Target="https://www.ukeiti.org" TargetMode="External"/><Relationship Id="rId65" Type="http://schemas.openxmlformats.org/officeDocument/2006/relationships/hyperlink" Target="https://www.ukeiti.org/publication/uk-eiti-mainstreaming-feasibility-study" TargetMode="External"/><Relationship Id="rId73" Type="http://schemas.openxmlformats.org/officeDocument/2006/relationships/hyperlink" Target="https://www.mineralproducts.org/Publications/Mineral-Products-Today.aspx" TargetMode="External"/><Relationship Id="rId78" Type="http://schemas.openxmlformats.org/officeDocument/2006/relationships/hyperlink" Target="https://www.ukeiti.org/news-item/end-coal-power-brought-forward-october-2024"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keiti.org/oil-gas" TargetMode="External"/><Relationship Id="rId22" Type="http://schemas.openxmlformats.org/officeDocument/2006/relationships/hyperlink" Target="https://www.infrastructure-ni.gov.uk/publications/strategic-planning-policy-statement" TargetMode="External"/><Relationship Id="rId27" Type="http://schemas.openxmlformats.org/officeDocument/2006/relationships/hyperlink" Target="https://eiti.org/board-decision/2021-63" TargetMode="External"/><Relationship Id="rId30" Type="http://schemas.openxmlformats.org/officeDocument/2006/relationships/hyperlink" Target="https://www.ukeiti.org/publication/uk-eiti-validation-stakeholder-engagement-template" TargetMode="External"/><Relationship Id="rId35" Type="http://schemas.openxmlformats.org/officeDocument/2006/relationships/hyperlink" Target="https://www.ukeiti.org/energy-transition" TargetMode="External"/><Relationship Id="rId43" Type="http://schemas.openxmlformats.org/officeDocument/2006/relationships/hyperlink" Target="https://www.ukeiti.org/news-item/2020-payments-report" TargetMode="External"/><Relationship Id="rId48" Type="http://schemas.openxmlformats.org/officeDocument/2006/relationships/hyperlink" Target="https://paidtopollute.org.uk/" TargetMode="External"/><Relationship Id="rId56" Type="http://schemas.openxmlformats.org/officeDocument/2006/relationships/hyperlink" Target="https://www.ukeiti.org/publication/uk-extractive-licence-and-contract-structure" TargetMode="External"/><Relationship Id="rId64" Type="http://schemas.openxmlformats.org/officeDocument/2006/relationships/hyperlink" Target="https://eiti.org/blog/network-effect-growing-commitment-to-beneficial-ownership-transparency" TargetMode="External"/><Relationship Id="rId69" Type="http://schemas.openxmlformats.org/officeDocument/2006/relationships/hyperlink" Target="https://www.ukeiti.org/publication/uk-extractive-licence-and-contract-structure" TargetMode="External"/><Relationship Id="rId77" Type="http://schemas.openxmlformats.org/officeDocument/2006/relationships/hyperlink" Target="https://www.ukeiti.org/news-events" TargetMode="External"/><Relationship Id="rId8" Type="http://schemas.openxmlformats.org/officeDocument/2006/relationships/settings" Target="settings.xml"/><Relationship Id="rId51" Type="http://schemas.openxmlformats.org/officeDocument/2006/relationships/hyperlink" Target="https://www.ukeiti.org/publication/uk-eiti-workplan-2022" TargetMode="External"/><Relationship Id="rId72" Type="http://schemas.openxmlformats.org/officeDocument/2006/relationships/hyperlink" Target="https://eiti.us5.list-manage.com/track/click?u=691e61806662528c68908252f&amp;id=ac770514b3&amp;e=9aa6d88e5f" TargetMode="External"/><Relationship Id="rId80"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assets.publishing.service.gov.uk/government/uploads/system/uploads/attachment_data/file/810197/NPPF_Feb_2019_revised.pdf" TargetMode="External"/><Relationship Id="rId25" Type="http://schemas.openxmlformats.org/officeDocument/2006/relationships/hyperlink" Target="https://www.ukeiti.org/news-item/2020-payments-report" TargetMode="External"/><Relationship Id="rId33" Type="http://schemas.openxmlformats.org/officeDocument/2006/relationships/hyperlink" Target="https://www.ukeiti.org/publication/uk-eiti-response-draft-validation-assessment" TargetMode="External"/><Relationship Id="rId38" Type="http://schemas.openxmlformats.org/officeDocument/2006/relationships/hyperlink" Target="https://www.ukeiti.org/sites/default/files/reports/1.4%20UK-EITI-CSN-Membership-Principles-Feb2019.pdf" TargetMode="External"/><Relationship Id="rId46" Type="http://schemas.openxmlformats.org/officeDocument/2006/relationships/hyperlink" Target="http://ggon.org/" TargetMode="External"/><Relationship Id="rId59" Type="http://schemas.openxmlformats.org/officeDocument/2006/relationships/hyperlink" Target="https://www.ukeiti.org/publication/47th-uk-eiti-msg-meeting-21st-july-2021-minutes" TargetMode="External"/><Relationship Id="rId67" Type="http://schemas.openxmlformats.org/officeDocument/2006/relationships/hyperlink" Target="https://www.ukeiti.org/news-item/2020-payments-report" TargetMode="External"/><Relationship Id="rId20" Type="http://schemas.openxmlformats.org/officeDocument/2006/relationships/hyperlink" Target="https://gov.wales/minerals-technical-advice-note-mtan-wales-1-aggregates" TargetMode="External"/><Relationship Id="rId41" Type="http://schemas.openxmlformats.org/officeDocument/2006/relationships/hyperlink" Target="https://www.ukeiti.org/contract-and-licence-transparency" TargetMode="External"/><Relationship Id="rId54" Type="http://schemas.openxmlformats.org/officeDocument/2006/relationships/hyperlink" Target="https://www.ukeiti.org/news-item/2020-payments-report" TargetMode="External"/><Relationship Id="rId62" Type="http://schemas.openxmlformats.org/officeDocument/2006/relationships/hyperlink" Target="https://www.mineralproducts.org/Publications/Mineral-Products-Today.aspx" TargetMode="External"/><Relationship Id="rId70" Type="http://schemas.openxmlformats.org/officeDocument/2006/relationships/hyperlink" Target="http://www.ukeiti.org" TargetMode="External"/><Relationship Id="rId75"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ukeiti.org/mining-quarrying" TargetMode="External"/><Relationship Id="rId23" Type="http://schemas.openxmlformats.org/officeDocument/2006/relationships/hyperlink" Target="https://eiti.org/" TargetMode="External"/><Relationship Id="rId28" Type="http://schemas.openxmlformats.org/officeDocument/2006/relationships/hyperlink" Target="https://www.ukeiti.org/news-item/2020-payments-report" TargetMode="External"/><Relationship Id="rId36" Type="http://schemas.openxmlformats.org/officeDocument/2006/relationships/hyperlink" Target="https://www.ukeiti.org/publication/uk-eiti-open-data-policy?highlightTerm=Open%20data" TargetMode="External"/><Relationship Id="rId49" Type="http://schemas.openxmlformats.org/officeDocument/2006/relationships/hyperlink" Target="https://paidtopollute.org.uk/news/campaigners-launch-legal-challenge" TargetMode="External"/><Relationship Id="rId57" Type="http://schemas.openxmlformats.org/officeDocument/2006/relationships/hyperlink" Target="https://www.ukeiti.org/publication/43rd-uk-eiti-msg-meeting-14th-january-2021-minute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mineralproducts.org/MPA/media/root/Publications/2020/Contribution_of_Recycled_and_Secondary_Materials_to_Total_Aggs_Supply_in_GB_2020.pdf" TargetMode="External"/><Relationship Id="rId7" Type="http://schemas.openxmlformats.org/officeDocument/2006/relationships/hyperlink" Target="https://eiti.org/board-decision/2021-63" TargetMode="External"/><Relationship Id="rId2" Type="http://schemas.openxmlformats.org/officeDocument/2006/relationships/hyperlink" Target="https://www.gov.uk/government/statistics/building-materials-and-components-statistics-may-2021" TargetMode="External"/><Relationship Id="rId1" Type="http://schemas.openxmlformats.org/officeDocument/2006/relationships/hyperlink" Target="https://www.gov.uk/government/statistics/building-materials-and-components-statistics-may-2021" TargetMode="External"/><Relationship Id="rId6" Type="http://schemas.openxmlformats.org/officeDocument/2006/relationships/hyperlink" Target="https://www.ukeiti.org/sector-introduction" TargetMode="External"/><Relationship Id="rId5" Type="http://schemas.openxmlformats.org/officeDocument/2006/relationships/hyperlink" Target="https://www.gov.uk/government/statistics/aggregates-levy-bulletin" TargetMode="External"/><Relationship Id="rId4" Type="http://schemas.openxmlformats.org/officeDocument/2006/relationships/hyperlink" Target="https://www.mineralproducts.org/News-CEO-Blog/2021/release0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2020-11-17T15:17:36+00:00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Company Law, Transparency and Tax</TermName>
          <TermId xmlns="http://schemas.microsoft.com/office/infopath/2007/PartnerControls">f73a51f8-bfcd-4e68-a033-6f422088fddd</TermId>
        </TermInfo>
      </Terms>
    </m975189f4ba442ecbf67d4147307b177>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HMG PPP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0063f72e-ace3-48fb-9c1f-5b513408b31f">
      <Value>91</Value>
    </TaxCatchAll>
    <LegacyNumericClass xmlns="b67a7830-db79-4a49-bf27-2aff92a2201a" xsi:nil="true"/>
    <LegacyCurrentLocation xmlns="b67a7830-db79-4a49-bf27-2aff92a2201a" xsi:nil="true"/>
    <_dlc_DocId xmlns="0063f72e-ace3-48fb-9c1f-5b513408b31f">2QFN7KK647Q6-907337240-1114</_dlc_DocId>
    <_dlc_DocIdUrl xmlns="0063f72e-ace3-48fb-9c1f-5b513408b31f">
      <Url>https://beisgov.sharepoint.com/sites/beis/335/_layouts/15/DocIdRedir.aspx?ID=2QFN7KK647Q6-907337240-1114</Url>
      <Description>2QFN7KK647Q6-907337240-1114</Description>
    </_dlc_DocIdUrl>
    <LegacyCaseReferenceNumber xmlns="a172083e-e40c-4314-b43a-827352a1ed2c" xsi:nil="true"/>
    <CIRRUSPreviousRetentionPolicy xmlns="b413c3fd-5a3b-4239-b985-69032e371c04" xsi:nil="true"/>
    <SharedWithUsers xmlns="0063f72e-ace3-48fb-9c1f-5b513408b31f">
      <UserInfo>
        <DisplayName>Wallace, Nicola (BEIS)</DisplayName>
        <AccountId>9064</AccountId>
        <AccountType/>
      </UserInfo>
      <UserInfo>
        <DisplayName>Nash, Michael (Business Frameworks)</DisplayName>
        <AccountId>6006</AccountId>
        <AccountType/>
      </UserInfo>
      <UserInfo>
        <DisplayName>Ray, Matthew (Company Law and Transparency)</DisplayName>
        <AccountId>5836</AccountId>
        <AccountType/>
      </UserInfo>
      <UserInfo>
        <DisplayName>Draycott, Monica (Business Frameworks)</DisplayName>
        <AccountId>66782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886CC3C1B48264689D7EAC59034F96E" ma:contentTypeVersion="10" ma:contentTypeDescription="Create a new document." ma:contentTypeScope="" ma:versionID="60fd55683e3038fc8d29b91011770927">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c963a4c1-1bb4-49f2-a011-9c776a7eed2a" xmlns:ns8="4f54cf50-11c3-458c-8301-b9c047bb7c11" targetNamespace="http://schemas.microsoft.com/office/2006/metadata/properties" ma:root="true" ma:fieldsID="e55b1ccad7ce0db8ad28047b0d77b7b9"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4f54cf50-11c3-458c-8301-b9c047bb7c11"/>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975189f4ba442ecbf67d4147307b177" minOccurs="0"/>
                <xsd:element ref="ns4:TaxCatchAll" minOccurs="0"/>
                <xsd:element ref="ns4:TaxCatchAllLabel" minOccurs="0"/>
                <xsd:element ref="ns4:_dlc_DocId" minOccurs="0"/>
                <xsd:element ref="ns3:CIRRUSPreviousRetentionPolicy" minOccurs="0"/>
                <xsd:element ref="ns6:LegacyCaseReferenceNumber" minOccurs="0"/>
                <xsd:element ref="ns4:_dlc_BarcodeValue" minOccurs="0"/>
                <xsd:element ref="ns4:_dlc_BarcodePreview" minOccurs="0"/>
                <xsd:element ref="ns8:MediaServiceMetadata" minOccurs="0"/>
                <xsd:element ref="ns8:MediaServiceFastMetadata" minOccurs="0"/>
                <xsd:element ref="ns8:MediaServiceAutoKeyPoints" minOccurs="0"/>
                <xsd:element ref="ns8: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5" nillable="true" ma:displayName="Previous Retention Policy" ma:description="The retention policy of the document in its previous location." ma:internalName="CIRRUSPreviousRetentionPolic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0"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1"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2" nillable="true" ma:displayName="Document ID Value" ma:description="The value of the document ID assigned to this item." ma:internalName="_dlc_DocId" ma:readOnly="true">
      <xsd:simpleType>
        <xsd:restriction base="dms:Text"/>
      </xsd:simpleType>
    </xsd:element>
    <xsd:element name="_dlc_BarcodeValue" ma:index="67" nillable="true" ma:displayName="Barcode Value" ma:description="The value of the barcode assigned to this item." ma:internalName="_dlc_BarcodeValue" ma:readOnly="true">
      <xsd:simpleType>
        <xsd:restriction base="dms:Text"/>
      </xsd:simpleType>
    </xsd:element>
    <xsd:element name="_dlc_BarcodePreview" ma:index="68"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7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element name="LegacyCaseReferenceNumber" ma:index="66" nillable="true" ma:displayName="Legacy Case Reference Number" ma:internalName="LegacyCaseReferenceNumb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9"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54cf50-11c3-458c-8301-b9c047bb7c11" elementFormDefault="qualified">
    <xsd:import namespace="http://schemas.microsoft.com/office/2006/documentManagement/types"/>
    <xsd:import namespace="http://schemas.microsoft.com/office/infopath/2007/PartnerControls"/>
    <xsd:element name="MediaServiceMetadata" ma:index="69" nillable="true" ma:displayName="MediaServiceMetadata" ma:hidden="true" ma:internalName="MediaServiceMetadata" ma:readOnly="true">
      <xsd:simpleType>
        <xsd:restriction base="dms:Note"/>
      </xsd:simpleType>
    </xsd:element>
    <xsd:element name="MediaServiceFastMetadata" ma:index="70" nillable="true" ma:displayName="MediaServiceFastMetadata" ma:hidden="true" ma:internalName="MediaServiceFastMetadata" ma:readOnly="true">
      <xsd:simpleType>
        <xsd:restriction base="dms:Note"/>
      </xsd:simpleType>
    </xsd:element>
    <xsd:element name="MediaServiceAutoKeyPoints" ma:index="71" nillable="true" ma:displayName="MediaServiceAutoKeyPoints" ma:hidden="true" ma:internalName="MediaServiceAutoKeyPoints" ma:readOnly="true">
      <xsd:simpleType>
        <xsd:restriction base="dms:Note"/>
      </xsd:simpleType>
    </xsd:element>
    <xsd:element name="MediaServiceKeyPoints" ma:index="7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B220DA-EEB8-44AF-8FAF-AB4094ECC6DE}">
  <ds:schemaRefs>
    <ds:schemaRef ds:uri="http://schemas.microsoft.com/office/2006/metadata/properties"/>
    <ds:schemaRef ds:uri="http://schemas.microsoft.com/office/infopath/2007/PartnerControls"/>
    <ds:schemaRef ds:uri="b413c3fd-5a3b-4239-b985-69032e371c04"/>
    <ds:schemaRef ds:uri="b67a7830-db79-4a49-bf27-2aff92a2201a"/>
    <ds:schemaRef ds:uri="a172083e-e40c-4314-b43a-827352a1ed2c"/>
    <ds:schemaRef ds:uri="0063f72e-ace3-48fb-9c1f-5b513408b31f"/>
    <ds:schemaRef ds:uri="c963a4c1-1bb4-49f2-a011-9c776a7eed2a"/>
    <ds:schemaRef ds:uri="a8f60570-4bd3-4f2b-950b-a996de8ab151"/>
  </ds:schemaRefs>
</ds:datastoreItem>
</file>

<file path=customXml/itemProps2.xml><?xml version="1.0" encoding="utf-8"?>
<ds:datastoreItem xmlns:ds="http://schemas.openxmlformats.org/officeDocument/2006/customXml" ds:itemID="{C5E0FC05-5D96-42B9-A785-AB8EAFB19E3E}">
  <ds:schemaRefs>
    <ds:schemaRef ds:uri="http://schemas.microsoft.com/sharepoint/v3/contenttype/forms"/>
  </ds:schemaRefs>
</ds:datastoreItem>
</file>

<file path=customXml/itemProps3.xml><?xml version="1.0" encoding="utf-8"?>
<ds:datastoreItem xmlns:ds="http://schemas.openxmlformats.org/officeDocument/2006/customXml" ds:itemID="{CCCBF029-DFA1-4118-87E9-F900CF70DB46}">
  <ds:schemaRefs>
    <ds:schemaRef ds:uri="http://schemas.microsoft.com/sharepoint/events"/>
  </ds:schemaRefs>
</ds:datastoreItem>
</file>

<file path=customXml/itemProps4.xml><?xml version="1.0" encoding="utf-8"?>
<ds:datastoreItem xmlns:ds="http://schemas.openxmlformats.org/officeDocument/2006/customXml" ds:itemID="{7EB8E154-D0AA-429E-8E2E-EC4532767C04}">
  <ds:schemaRefs>
    <ds:schemaRef ds:uri="http://schemas.openxmlformats.org/officeDocument/2006/bibliography"/>
  </ds:schemaRefs>
</ds:datastoreItem>
</file>

<file path=customXml/itemProps5.xml><?xml version="1.0" encoding="utf-8"?>
<ds:datastoreItem xmlns:ds="http://schemas.openxmlformats.org/officeDocument/2006/customXml" ds:itemID="{3A300404-9E2A-475F-B43D-E9D8AE7E1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4f54cf50-11c3-458c-8301-b9c047bb7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11632</Words>
  <Characters>66305</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UK EITI Annual Review 2020 (including the 6th reconciliation report)- 1st Draft</vt:lpstr>
    </vt:vector>
  </TitlesOfParts>
  <Company/>
  <LinksUpToDate>false</LinksUpToDate>
  <CharactersWithSpaces>77782</CharactersWithSpaces>
  <SharedDoc>false</SharedDoc>
  <HLinks>
    <vt:vector size="396" baseType="variant">
      <vt:variant>
        <vt:i4>3080313</vt:i4>
      </vt:variant>
      <vt:variant>
        <vt:i4>225</vt:i4>
      </vt:variant>
      <vt:variant>
        <vt:i4>0</vt:i4>
      </vt:variant>
      <vt:variant>
        <vt:i4>5</vt:i4>
      </vt:variant>
      <vt:variant>
        <vt:lpwstr>about:blank</vt:lpwstr>
      </vt:variant>
      <vt:variant>
        <vt:lpwstr/>
      </vt:variant>
      <vt:variant>
        <vt:i4>4849747</vt:i4>
      </vt:variant>
      <vt:variant>
        <vt:i4>222</vt:i4>
      </vt:variant>
      <vt:variant>
        <vt:i4>0</vt:i4>
      </vt:variant>
      <vt:variant>
        <vt:i4>5</vt:i4>
      </vt:variant>
      <vt:variant>
        <vt:lpwstr>https://www.ukeiti.org/news-item/end-coal-power-brought-forward-october-2024</vt:lpwstr>
      </vt:variant>
      <vt:variant>
        <vt:lpwstr/>
      </vt:variant>
      <vt:variant>
        <vt:i4>7602229</vt:i4>
      </vt:variant>
      <vt:variant>
        <vt:i4>219</vt:i4>
      </vt:variant>
      <vt:variant>
        <vt:i4>0</vt:i4>
      </vt:variant>
      <vt:variant>
        <vt:i4>5</vt:i4>
      </vt:variant>
      <vt:variant>
        <vt:lpwstr>https://www.ukeiti.org/news-events</vt:lpwstr>
      </vt:variant>
      <vt:variant>
        <vt:lpwstr/>
      </vt:variant>
      <vt:variant>
        <vt:i4>1245263</vt:i4>
      </vt:variant>
      <vt:variant>
        <vt:i4>216</vt:i4>
      </vt:variant>
      <vt:variant>
        <vt:i4>0</vt:i4>
      </vt:variant>
      <vt:variant>
        <vt:i4>5</vt:i4>
      </vt:variant>
      <vt:variant>
        <vt:lpwstr>https://www.ukeiti.org/energy-transition</vt:lpwstr>
      </vt:variant>
      <vt:variant>
        <vt:lpwstr/>
      </vt:variant>
      <vt:variant>
        <vt:i4>3080313</vt:i4>
      </vt:variant>
      <vt:variant>
        <vt:i4>213</vt:i4>
      </vt:variant>
      <vt:variant>
        <vt:i4>0</vt:i4>
      </vt:variant>
      <vt:variant>
        <vt:i4>5</vt:i4>
      </vt:variant>
      <vt:variant>
        <vt:lpwstr>about:blank</vt:lpwstr>
      </vt:variant>
      <vt:variant>
        <vt:lpwstr/>
      </vt:variant>
      <vt:variant>
        <vt:i4>7471157</vt:i4>
      </vt:variant>
      <vt:variant>
        <vt:i4>210</vt:i4>
      </vt:variant>
      <vt:variant>
        <vt:i4>0</vt:i4>
      </vt:variant>
      <vt:variant>
        <vt:i4>5</vt:i4>
      </vt:variant>
      <vt:variant>
        <vt:lpwstr>https://news.sky.com/story/revealed-some-of-the-worlds-biggest-oil-companies-are-paying-negative-tax-in-the-uk-12380442</vt:lpwstr>
      </vt:variant>
      <vt:variant>
        <vt:lpwstr/>
      </vt:variant>
      <vt:variant>
        <vt:i4>6226015</vt:i4>
      </vt:variant>
      <vt:variant>
        <vt:i4>207</vt:i4>
      </vt:variant>
      <vt:variant>
        <vt:i4>0</vt:i4>
      </vt:variant>
      <vt:variant>
        <vt:i4>5</vt:i4>
      </vt:variant>
      <vt:variant>
        <vt:lpwstr>https://www.mineralproducts.org/Publications/Mineral-Products-Today.aspx</vt:lpwstr>
      </vt:variant>
      <vt:variant>
        <vt:lpwstr/>
      </vt:variant>
      <vt:variant>
        <vt:i4>6553696</vt:i4>
      </vt:variant>
      <vt:variant>
        <vt:i4>204</vt:i4>
      </vt:variant>
      <vt:variant>
        <vt:i4>0</vt:i4>
      </vt:variant>
      <vt:variant>
        <vt:i4>5</vt:i4>
      </vt:variant>
      <vt:variant>
        <vt:lpwstr>https://eiti.us5.list-manage.com/track/click?u=691e61806662528c68908252f&amp;id=ac770514b3&amp;e=9aa6d88e5f</vt:lpwstr>
      </vt:variant>
      <vt:variant>
        <vt:lpwstr/>
      </vt:variant>
      <vt:variant>
        <vt:i4>3932211</vt:i4>
      </vt:variant>
      <vt:variant>
        <vt:i4>201</vt:i4>
      </vt:variant>
      <vt:variant>
        <vt:i4>0</vt:i4>
      </vt:variant>
      <vt:variant>
        <vt:i4>5</vt:i4>
      </vt:variant>
      <vt:variant>
        <vt:lpwstr>http://www.ukeiti.org/</vt:lpwstr>
      </vt:variant>
      <vt:variant>
        <vt:lpwstr/>
      </vt:variant>
      <vt:variant>
        <vt:i4>7077935</vt:i4>
      </vt:variant>
      <vt:variant>
        <vt:i4>198</vt:i4>
      </vt:variant>
      <vt:variant>
        <vt:i4>0</vt:i4>
      </vt:variant>
      <vt:variant>
        <vt:i4>5</vt:i4>
      </vt:variant>
      <vt:variant>
        <vt:lpwstr>https://www.ukeiti.org/publication/uk-eiti-mainstreaming-feasibility-study</vt:lpwstr>
      </vt:variant>
      <vt:variant>
        <vt:lpwstr/>
      </vt:variant>
      <vt:variant>
        <vt:i4>4718596</vt:i4>
      </vt:variant>
      <vt:variant>
        <vt:i4>195</vt:i4>
      </vt:variant>
      <vt:variant>
        <vt:i4>0</vt:i4>
      </vt:variant>
      <vt:variant>
        <vt:i4>5</vt:i4>
      </vt:variant>
      <vt:variant>
        <vt:lpwstr>https://eiti.org/blog/network-effect-growing-commitment-to-beneficial-ownership-transparency</vt:lpwstr>
      </vt:variant>
      <vt:variant>
        <vt:lpwstr/>
      </vt:variant>
      <vt:variant>
        <vt:i4>7471157</vt:i4>
      </vt:variant>
      <vt:variant>
        <vt:i4>192</vt:i4>
      </vt:variant>
      <vt:variant>
        <vt:i4>0</vt:i4>
      </vt:variant>
      <vt:variant>
        <vt:i4>5</vt:i4>
      </vt:variant>
      <vt:variant>
        <vt:lpwstr>https://news.sky.com/story/revealed-some-of-the-worlds-biggest-oil-companies-are-paying-negative-tax-in-the-uk-12380442</vt:lpwstr>
      </vt:variant>
      <vt:variant>
        <vt:lpwstr/>
      </vt:variant>
      <vt:variant>
        <vt:i4>6226015</vt:i4>
      </vt:variant>
      <vt:variant>
        <vt:i4>189</vt:i4>
      </vt:variant>
      <vt:variant>
        <vt:i4>0</vt:i4>
      </vt:variant>
      <vt:variant>
        <vt:i4>5</vt:i4>
      </vt:variant>
      <vt:variant>
        <vt:lpwstr>https://www.mineralproducts.org/Publications/Mineral-Products-Today.aspx</vt:lpwstr>
      </vt:variant>
      <vt:variant>
        <vt:lpwstr/>
      </vt:variant>
      <vt:variant>
        <vt:i4>1245263</vt:i4>
      </vt:variant>
      <vt:variant>
        <vt:i4>186</vt:i4>
      </vt:variant>
      <vt:variant>
        <vt:i4>0</vt:i4>
      </vt:variant>
      <vt:variant>
        <vt:i4>5</vt:i4>
      </vt:variant>
      <vt:variant>
        <vt:lpwstr>https://www.ukeiti.org/energy-transition</vt:lpwstr>
      </vt:variant>
      <vt:variant>
        <vt:lpwstr/>
      </vt:variant>
      <vt:variant>
        <vt:i4>7012390</vt:i4>
      </vt:variant>
      <vt:variant>
        <vt:i4>183</vt:i4>
      </vt:variant>
      <vt:variant>
        <vt:i4>0</vt:i4>
      </vt:variant>
      <vt:variant>
        <vt:i4>5</vt:i4>
      </vt:variant>
      <vt:variant>
        <vt:lpwstr>https://www.ukeiti.org/publication/47th-uk-eiti-msg-meeting-21st-july-2021-minutes</vt:lpwstr>
      </vt:variant>
      <vt:variant>
        <vt:lpwstr/>
      </vt:variant>
      <vt:variant>
        <vt:i4>7012390</vt:i4>
      </vt:variant>
      <vt:variant>
        <vt:i4>180</vt:i4>
      </vt:variant>
      <vt:variant>
        <vt:i4>0</vt:i4>
      </vt:variant>
      <vt:variant>
        <vt:i4>5</vt:i4>
      </vt:variant>
      <vt:variant>
        <vt:lpwstr>https://www.ukeiti.org/publication/47th-uk-eiti-msg-meeting-21st-july-2021-minutes</vt:lpwstr>
      </vt:variant>
      <vt:variant>
        <vt:lpwstr/>
      </vt:variant>
      <vt:variant>
        <vt:i4>8192032</vt:i4>
      </vt:variant>
      <vt:variant>
        <vt:i4>177</vt:i4>
      </vt:variant>
      <vt:variant>
        <vt:i4>0</vt:i4>
      </vt:variant>
      <vt:variant>
        <vt:i4>5</vt:i4>
      </vt:variant>
      <vt:variant>
        <vt:lpwstr>https://www.ukeiti.org/publication/44th-uk-eiti-msg-meeting-16th-march-2021-minutes</vt:lpwstr>
      </vt:variant>
      <vt:variant>
        <vt:lpwstr/>
      </vt:variant>
      <vt:variant>
        <vt:i4>1179727</vt:i4>
      </vt:variant>
      <vt:variant>
        <vt:i4>174</vt:i4>
      </vt:variant>
      <vt:variant>
        <vt:i4>0</vt:i4>
      </vt:variant>
      <vt:variant>
        <vt:i4>5</vt:i4>
      </vt:variant>
      <vt:variant>
        <vt:lpwstr>https://www.ukeiti.org/publication/43rd-uk-eiti-msg-meeting-14th-january-2021-minutes</vt:lpwstr>
      </vt:variant>
      <vt:variant>
        <vt:lpwstr/>
      </vt:variant>
      <vt:variant>
        <vt:i4>3932213</vt:i4>
      </vt:variant>
      <vt:variant>
        <vt:i4>171</vt:i4>
      </vt:variant>
      <vt:variant>
        <vt:i4>0</vt:i4>
      </vt:variant>
      <vt:variant>
        <vt:i4>5</vt:i4>
      </vt:variant>
      <vt:variant>
        <vt:lpwstr>https://www.ukeiti.org/publication/uk-extractive-licence-and-contract-structure</vt:lpwstr>
      </vt:variant>
      <vt:variant>
        <vt:lpwstr/>
      </vt:variant>
      <vt:variant>
        <vt:i4>1179737</vt:i4>
      </vt:variant>
      <vt:variant>
        <vt:i4>168</vt:i4>
      </vt:variant>
      <vt:variant>
        <vt:i4>0</vt:i4>
      </vt:variant>
      <vt:variant>
        <vt:i4>5</vt:i4>
      </vt:variant>
      <vt:variant>
        <vt:lpwstr>https://www.ukeiti.org/contract-and-licence-transparency</vt:lpwstr>
      </vt:variant>
      <vt:variant>
        <vt:lpwstr/>
      </vt:variant>
      <vt:variant>
        <vt:i4>4849757</vt:i4>
      </vt:variant>
      <vt:variant>
        <vt:i4>165</vt:i4>
      </vt:variant>
      <vt:variant>
        <vt:i4>0</vt:i4>
      </vt:variant>
      <vt:variant>
        <vt:i4>5</vt:i4>
      </vt:variant>
      <vt:variant>
        <vt:lpwstr>https://www.ukeiti.org/news-item/2020-payments-report</vt:lpwstr>
      </vt:variant>
      <vt:variant>
        <vt:lpwstr/>
      </vt:variant>
      <vt:variant>
        <vt:i4>4128886</vt:i4>
      </vt:variant>
      <vt:variant>
        <vt:i4>162</vt:i4>
      </vt:variant>
      <vt:variant>
        <vt:i4>0</vt:i4>
      </vt:variant>
      <vt:variant>
        <vt:i4>5</vt:i4>
      </vt:variant>
      <vt:variant>
        <vt:lpwstr>https://www.ukeiti.org/publication/uk-eiti-msg-terms-reference?highlightTerm=terms%20of%20reference</vt:lpwstr>
      </vt:variant>
      <vt:variant>
        <vt:lpwstr/>
      </vt:variant>
      <vt:variant>
        <vt:i4>5636168</vt:i4>
      </vt:variant>
      <vt:variant>
        <vt:i4>159</vt:i4>
      </vt:variant>
      <vt:variant>
        <vt:i4>0</vt:i4>
      </vt:variant>
      <vt:variant>
        <vt:i4>5</vt:i4>
      </vt:variant>
      <vt:variant>
        <vt:lpwstr>https://www.ukeiti.org/publication/uk-eiti-workplan-2021</vt:lpwstr>
      </vt:variant>
      <vt:variant>
        <vt:lpwstr/>
      </vt:variant>
      <vt:variant>
        <vt:i4>7471214</vt:i4>
      </vt:variant>
      <vt:variant>
        <vt:i4>156</vt:i4>
      </vt:variant>
      <vt:variant>
        <vt:i4>0</vt:i4>
      </vt:variant>
      <vt:variant>
        <vt:i4>5</vt:i4>
      </vt:variant>
      <vt:variant>
        <vt:lpwstr>https://www.ukeiti.org/publication/what-has-been-impact-eiti-implementation-uk-2013-2020?highlightTerm=impact%20of</vt:lpwstr>
      </vt:variant>
      <vt:variant>
        <vt:lpwstr/>
      </vt:variant>
      <vt:variant>
        <vt:i4>983043</vt:i4>
      </vt:variant>
      <vt:variant>
        <vt:i4>153</vt:i4>
      </vt:variant>
      <vt:variant>
        <vt:i4>0</vt:i4>
      </vt:variant>
      <vt:variant>
        <vt:i4>5</vt:i4>
      </vt:variant>
      <vt:variant>
        <vt:lpwstr>https://paidtopollute.org.uk/news/campaigners-launch-legal-challenge</vt:lpwstr>
      </vt:variant>
      <vt:variant>
        <vt:lpwstr/>
      </vt:variant>
      <vt:variant>
        <vt:i4>1376348</vt:i4>
      </vt:variant>
      <vt:variant>
        <vt:i4>150</vt:i4>
      </vt:variant>
      <vt:variant>
        <vt:i4>0</vt:i4>
      </vt:variant>
      <vt:variant>
        <vt:i4>5</vt:i4>
      </vt:variant>
      <vt:variant>
        <vt:lpwstr>https://paidtopollute.org.uk/</vt:lpwstr>
      </vt:variant>
      <vt:variant>
        <vt:lpwstr/>
      </vt:variant>
      <vt:variant>
        <vt:i4>65536</vt:i4>
      </vt:variant>
      <vt:variant>
        <vt:i4>147</vt:i4>
      </vt:variant>
      <vt:variant>
        <vt:i4>0</vt:i4>
      </vt:variant>
      <vt:variant>
        <vt:i4>5</vt:i4>
      </vt:variant>
      <vt:variant>
        <vt:lpwstr>http://priceofoil.org/2021/05/11/uk-needs-to-act-on-oil-and-gas/</vt:lpwstr>
      </vt:variant>
      <vt:variant>
        <vt:lpwstr/>
      </vt:variant>
      <vt:variant>
        <vt:i4>5242888</vt:i4>
      </vt:variant>
      <vt:variant>
        <vt:i4>144</vt:i4>
      </vt:variant>
      <vt:variant>
        <vt:i4>0</vt:i4>
      </vt:variant>
      <vt:variant>
        <vt:i4>5</vt:i4>
      </vt:variant>
      <vt:variant>
        <vt:lpwstr>http://ggon.org/</vt:lpwstr>
      </vt:variant>
      <vt:variant>
        <vt:lpwstr/>
      </vt:variant>
      <vt:variant>
        <vt:i4>7471157</vt:i4>
      </vt:variant>
      <vt:variant>
        <vt:i4>141</vt:i4>
      </vt:variant>
      <vt:variant>
        <vt:i4>0</vt:i4>
      </vt:variant>
      <vt:variant>
        <vt:i4>5</vt:i4>
      </vt:variant>
      <vt:variant>
        <vt:lpwstr>https://news.sky.com/story/revealed-some-of-the-worlds-biggest-oil-companies-are-paying-negative-tax-in-the-uk-12380442</vt:lpwstr>
      </vt:variant>
      <vt:variant>
        <vt:lpwstr/>
      </vt:variant>
      <vt:variant>
        <vt:i4>6226015</vt:i4>
      </vt:variant>
      <vt:variant>
        <vt:i4>138</vt:i4>
      </vt:variant>
      <vt:variant>
        <vt:i4>0</vt:i4>
      </vt:variant>
      <vt:variant>
        <vt:i4>5</vt:i4>
      </vt:variant>
      <vt:variant>
        <vt:lpwstr>https://www.mineralproducts.org/Publications/Mineral-Products-Today.aspx</vt:lpwstr>
      </vt:variant>
      <vt:variant>
        <vt:lpwstr/>
      </vt:variant>
      <vt:variant>
        <vt:i4>4849757</vt:i4>
      </vt:variant>
      <vt:variant>
        <vt:i4>135</vt:i4>
      </vt:variant>
      <vt:variant>
        <vt:i4>0</vt:i4>
      </vt:variant>
      <vt:variant>
        <vt:i4>5</vt:i4>
      </vt:variant>
      <vt:variant>
        <vt:lpwstr>https://www.ukeiti.org/news-item/2020-payments-report</vt:lpwstr>
      </vt:variant>
      <vt:variant>
        <vt:lpwstr/>
      </vt:variant>
      <vt:variant>
        <vt:i4>1179737</vt:i4>
      </vt:variant>
      <vt:variant>
        <vt:i4>132</vt:i4>
      </vt:variant>
      <vt:variant>
        <vt:i4>0</vt:i4>
      </vt:variant>
      <vt:variant>
        <vt:i4>5</vt:i4>
      </vt:variant>
      <vt:variant>
        <vt:lpwstr>https://www.ukeiti.org/contract-and-licence-transparency</vt:lpwstr>
      </vt:variant>
      <vt:variant>
        <vt:lpwstr/>
      </vt:variant>
      <vt:variant>
        <vt:i4>1179737</vt:i4>
      </vt:variant>
      <vt:variant>
        <vt:i4>129</vt:i4>
      </vt:variant>
      <vt:variant>
        <vt:i4>0</vt:i4>
      </vt:variant>
      <vt:variant>
        <vt:i4>5</vt:i4>
      </vt:variant>
      <vt:variant>
        <vt:lpwstr>https://www.ukeiti.org/contract-and-licence-transparency</vt:lpwstr>
      </vt:variant>
      <vt:variant>
        <vt:lpwstr/>
      </vt:variant>
      <vt:variant>
        <vt:i4>5767248</vt:i4>
      </vt:variant>
      <vt:variant>
        <vt:i4>126</vt:i4>
      </vt:variant>
      <vt:variant>
        <vt:i4>0</vt:i4>
      </vt:variant>
      <vt:variant>
        <vt:i4>5</vt:i4>
      </vt:variant>
      <vt:variant>
        <vt:lpwstr>https://www.ukeiti.org/mining-quarrying?highlightTerm=non-trivial</vt:lpwstr>
      </vt:variant>
      <vt:variant>
        <vt:lpwstr/>
      </vt:variant>
      <vt:variant>
        <vt:i4>3932274</vt:i4>
      </vt:variant>
      <vt:variant>
        <vt:i4>123</vt:i4>
      </vt:variant>
      <vt:variant>
        <vt:i4>0</vt:i4>
      </vt:variant>
      <vt:variant>
        <vt:i4>5</vt:i4>
      </vt:variant>
      <vt:variant>
        <vt:lpwstr>https://www.ukeiti.org/oil-gas</vt:lpwstr>
      </vt:variant>
      <vt:variant>
        <vt:lpwstr/>
      </vt:variant>
      <vt:variant>
        <vt:i4>5570629</vt:i4>
      </vt:variant>
      <vt:variant>
        <vt:i4>120</vt:i4>
      </vt:variant>
      <vt:variant>
        <vt:i4>0</vt:i4>
      </vt:variant>
      <vt:variant>
        <vt:i4>5</vt:i4>
      </vt:variant>
      <vt:variant>
        <vt:lpwstr>https://www.ukeiti.org/sites/default/files/reports/1.4 UK-EITI-CSN-Membership-Principles-Feb2019.pdf</vt:lpwstr>
      </vt:variant>
      <vt:variant>
        <vt:lpwstr/>
      </vt:variant>
      <vt:variant>
        <vt:i4>4718596</vt:i4>
      </vt:variant>
      <vt:variant>
        <vt:i4>117</vt:i4>
      </vt:variant>
      <vt:variant>
        <vt:i4>0</vt:i4>
      </vt:variant>
      <vt:variant>
        <vt:i4>5</vt:i4>
      </vt:variant>
      <vt:variant>
        <vt:lpwstr>https://eiti.org/blog/network-effect-growing-commitment-to-beneficial-ownership-transparency</vt:lpwstr>
      </vt:variant>
      <vt:variant>
        <vt:lpwstr/>
      </vt:variant>
      <vt:variant>
        <vt:i4>917524</vt:i4>
      </vt:variant>
      <vt:variant>
        <vt:i4>114</vt:i4>
      </vt:variant>
      <vt:variant>
        <vt:i4>0</vt:i4>
      </vt:variant>
      <vt:variant>
        <vt:i4>5</vt:i4>
      </vt:variant>
      <vt:variant>
        <vt:lpwstr>https://www.ukeiti.org/publication/uk-eiti-open-data-policy?highlightTerm=Open%20data</vt:lpwstr>
      </vt:variant>
      <vt:variant>
        <vt:lpwstr/>
      </vt:variant>
      <vt:variant>
        <vt:i4>1245263</vt:i4>
      </vt:variant>
      <vt:variant>
        <vt:i4>111</vt:i4>
      </vt:variant>
      <vt:variant>
        <vt:i4>0</vt:i4>
      </vt:variant>
      <vt:variant>
        <vt:i4>5</vt:i4>
      </vt:variant>
      <vt:variant>
        <vt:lpwstr>https://www.ukeiti.org/energy-transition</vt:lpwstr>
      </vt:variant>
      <vt:variant>
        <vt:lpwstr/>
      </vt:variant>
      <vt:variant>
        <vt:i4>4849757</vt:i4>
      </vt:variant>
      <vt:variant>
        <vt:i4>108</vt:i4>
      </vt:variant>
      <vt:variant>
        <vt:i4>0</vt:i4>
      </vt:variant>
      <vt:variant>
        <vt:i4>5</vt:i4>
      </vt:variant>
      <vt:variant>
        <vt:lpwstr>https://www.ukeiti.org/news-item/2020-payments-report</vt:lpwstr>
      </vt:variant>
      <vt:variant>
        <vt:lpwstr/>
      </vt:variant>
      <vt:variant>
        <vt:i4>7012457</vt:i4>
      </vt:variant>
      <vt:variant>
        <vt:i4>105</vt:i4>
      </vt:variant>
      <vt:variant>
        <vt:i4>0</vt:i4>
      </vt:variant>
      <vt:variant>
        <vt:i4>5</vt:i4>
      </vt:variant>
      <vt:variant>
        <vt:lpwstr>https://www.ukeiti.org/publication/uk-eiti-response-draft-validation-assessment</vt:lpwstr>
      </vt:variant>
      <vt:variant>
        <vt:lpwstr/>
      </vt:variant>
      <vt:variant>
        <vt:i4>3014776</vt:i4>
      </vt:variant>
      <vt:variant>
        <vt:i4>102</vt:i4>
      </vt:variant>
      <vt:variant>
        <vt:i4>0</vt:i4>
      </vt:variant>
      <vt:variant>
        <vt:i4>5</vt:i4>
      </vt:variant>
      <vt:variant>
        <vt:lpwstr>https://www.ukeiti.org/publication/uk-eiti-validation-transparency-template</vt:lpwstr>
      </vt:variant>
      <vt:variant>
        <vt:lpwstr/>
      </vt:variant>
      <vt:variant>
        <vt:i4>7143462</vt:i4>
      </vt:variant>
      <vt:variant>
        <vt:i4>99</vt:i4>
      </vt:variant>
      <vt:variant>
        <vt:i4>0</vt:i4>
      </vt:variant>
      <vt:variant>
        <vt:i4>5</vt:i4>
      </vt:variant>
      <vt:variant>
        <vt:lpwstr>https://www.ukeiti.org/publication/uk-eiti-validation-outcomes-and-impact-template</vt:lpwstr>
      </vt:variant>
      <vt:variant>
        <vt:lpwstr/>
      </vt:variant>
      <vt:variant>
        <vt:i4>983057</vt:i4>
      </vt:variant>
      <vt:variant>
        <vt:i4>96</vt:i4>
      </vt:variant>
      <vt:variant>
        <vt:i4>0</vt:i4>
      </vt:variant>
      <vt:variant>
        <vt:i4>5</vt:i4>
      </vt:variant>
      <vt:variant>
        <vt:lpwstr>https://www.ukeiti.org/publication/uk-eiti-validation-stakeholder-engagement-template</vt:lpwstr>
      </vt:variant>
      <vt:variant>
        <vt:lpwstr/>
      </vt:variant>
      <vt:variant>
        <vt:i4>1179737</vt:i4>
      </vt:variant>
      <vt:variant>
        <vt:i4>93</vt:i4>
      </vt:variant>
      <vt:variant>
        <vt:i4>0</vt:i4>
      </vt:variant>
      <vt:variant>
        <vt:i4>5</vt:i4>
      </vt:variant>
      <vt:variant>
        <vt:lpwstr>https://www.ukeiti.org/contract-and-licence-transparency</vt:lpwstr>
      </vt:variant>
      <vt:variant>
        <vt:lpwstr/>
      </vt:variant>
      <vt:variant>
        <vt:i4>4849757</vt:i4>
      </vt:variant>
      <vt:variant>
        <vt:i4>90</vt:i4>
      </vt:variant>
      <vt:variant>
        <vt:i4>0</vt:i4>
      </vt:variant>
      <vt:variant>
        <vt:i4>5</vt:i4>
      </vt:variant>
      <vt:variant>
        <vt:lpwstr>https://www.ukeiti.org/news-item/2020-payments-report</vt:lpwstr>
      </vt:variant>
      <vt:variant>
        <vt:lpwstr/>
      </vt:variant>
      <vt:variant>
        <vt:i4>8192052</vt:i4>
      </vt:variant>
      <vt:variant>
        <vt:i4>87</vt:i4>
      </vt:variant>
      <vt:variant>
        <vt:i4>0</vt:i4>
      </vt:variant>
      <vt:variant>
        <vt:i4>5</vt:i4>
      </vt:variant>
      <vt:variant>
        <vt:lpwstr>https://eiti.org/board-decision/2021-63</vt:lpwstr>
      </vt:variant>
      <vt:variant>
        <vt:lpwstr/>
      </vt:variant>
      <vt:variant>
        <vt:i4>8126498</vt:i4>
      </vt:variant>
      <vt:variant>
        <vt:i4>84</vt:i4>
      </vt:variant>
      <vt:variant>
        <vt:i4>0</vt:i4>
      </vt:variant>
      <vt:variant>
        <vt:i4>5</vt:i4>
      </vt:variant>
      <vt:variant>
        <vt:lpwstr>https://eiti.org/validation</vt:lpwstr>
      </vt:variant>
      <vt:variant>
        <vt:lpwstr/>
      </vt:variant>
      <vt:variant>
        <vt:i4>4849757</vt:i4>
      </vt:variant>
      <vt:variant>
        <vt:i4>81</vt:i4>
      </vt:variant>
      <vt:variant>
        <vt:i4>0</vt:i4>
      </vt:variant>
      <vt:variant>
        <vt:i4>5</vt:i4>
      </vt:variant>
      <vt:variant>
        <vt:lpwstr>https://www.ukeiti.org/news-item/2020-payments-report</vt:lpwstr>
      </vt:variant>
      <vt:variant>
        <vt:lpwstr/>
      </vt:variant>
      <vt:variant>
        <vt:i4>2621476</vt:i4>
      </vt:variant>
      <vt:variant>
        <vt:i4>78</vt:i4>
      </vt:variant>
      <vt:variant>
        <vt:i4>0</vt:i4>
      </vt:variant>
      <vt:variant>
        <vt:i4>5</vt:i4>
      </vt:variant>
      <vt:variant>
        <vt:lpwstr>https://eiti.org/standard/overview</vt:lpwstr>
      </vt:variant>
      <vt:variant>
        <vt:lpwstr/>
      </vt:variant>
      <vt:variant>
        <vt:i4>1638413</vt:i4>
      </vt:variant>
      <vt:variant>
        <vt:i4>75</vt:i4>
      </vt:variant>
      <vt:variant>
        <vt:i4>0</vt:i4>
      </vt:variant>
      <vt:variant>
        <vt:i4>5</vt:i4>
      </vt:variant>
      <vt:variant>
        <vt:lpwstr>https://eiti.org/</vt:lpwstr>
      </vt:variant>
      <vt:variant>
        <vt:lpwstr/>
      </vt:variant>
      <vt:variant>
        <vt:i4>5111877</vt:i4>
      </vt:variant>
      <vt:variant>
        <vt:i4>54</vt:i4>
      </vt:variant>
      <vt:variant>
        <vt:i4>0</vt:i4>
      </vt:variant>
      <vt:variant>
        <vt:i4>5</vt:i4>
      </vt:variant>
      <vt:variant>
        <vt:lpwstr>https://www.ukeiti.org/sector-introduction</vt:lpwstr>
      </vt:variant>
      <vt:variant>
        <vt:lpwstr>reference-7</vt:lpwstr>
      </vt:variant>
      <vt:variant>
        <vt:i4>1507348</vt:i4>
      </vt:variant>
      <vt:variant>
        <vt:i4>51</vt:i4>
      </vt:variant>
      <vt:variant>
        <vt:i4>0</vt:i4>
      </vt:variant>
      <vt:variant>
        <vt:i4>5</vt:i4>
      </vt:variant>
      <vt:variant>
        <vt:lpwstr>https://www.infrastructure-ni.gov.uk/publications/strategic-planning-policy-statement</vt:lpwstr>
      </vt:variant>
      <vt:variant>
        <vt:lpwstr/>
      </vt:variant>
      <vt:variant>
        <vt:i4>6684732</vt:i4>
      </vt:variant>
      <vt:variant>
        <vt:i4>48</vt:i4>
      </vt:variant>
      <vt:variant>
        <vt:i4>0</vt:i4>
      </vt:variant>
      <vt:variant>
        <vt:i4>5</vt:i4>
      </vt:variant>
      <vt:variant>
        <vt:lpwstr>https://gov.wales/minerals-technical-advice-note-mtan-wales-2-coal</vt:lpwstr>
      </vt:variant>
      <vt:variant>
        <vt:lpwstr/>
      </vt:variant>
      <vt:variant>
        <vt:i4>1048666</vt:i4>
      </vt:variant>
      <vt:variant>
        <vt:i4>45</vt:i4>
      </vt:variant>
      <vt:variant>
        <vt:i4>0</vt:i4>
      </vt:variant>
      <vt:variant>
        <vt:i4>5</vt:i4>
      </vt:variant>
      <vt:variant>
        <vt:lpwstr>https://gov.wales/minerals-technical-advice-note-mtan-wales-1-aggregates</vt:lpwstr>
      </vt:variant>
      <vt:variant>
        <vt:lpwstr/>
      </vt:variant>
      <vt:variant>
        <vt:i4>95</vt:i4>
      </vt:variant>
      <vt:variant>
        <vt:i4>42</vt:i4>
      </vt:variant>
      <vt:variant>
        <vt:i4>0</vt:i4>
      </vt:variant>
      <vt:variant>
        <vt:i4>5</vt:i4>
      </vt:variant>
      <vt:variant>
        <vt:lpwstr>https://www.gov.scot/policies/planning-architecture/</vt:lpwstr>
      </vt:variant>
      <vt:variant>
        <vt:lpwstr/>
      </vt:variant>
      <vt:variant>
        <vt:i4>917516</vt:i4>
      </vt:variant>
      <vt:variant>
        <vt:i4>39</vt:i4>
      </vt:variant>
      <vt:variant>
        <vt:i4>0</vt:i4>
      </vt:variant>
      <vt:variant>
        <vt:i4>5</vt:i4>
      </vt:variant>
      <vt:variant>
        <vt:lpwstr>https://www2.gov.scot/resource/doc/146319/0038293.pdf</vt:lpwstr>
      </vt:variant>
      <vt:variant>
        <vt:lpwstr/>
      </vt:variant>
      <vt:variant>
        <vt:i4>7077990</vt:i4>
      </vt:variant>
      <vt:variant>
        <vt:i4>36</vt:i4>
      </vt:variant>
      <vt:variant>
        <vt:i4>0</vt:i4>
      </vt:variant>
      <vt:variant>
        <vt:i4>5</vt:i4>
      </vt:variant>
      <vt:variant>
        <vt:lpwstr>https://assets.publishing.service.gov.uk/government/uploads/system/uploads/attachment_data/file/810197/NPPF_Feb_2019_revised.pdf</vt:lpwstr>
      </vt:variant>
      <vt:variant>
        <vt:lpwstr/>
      </vt:variant>
      <vt:variant>
        <vt:i4>5111877</vt:i4>
      </vt:variant>
      <vt:variant>
        <vt:i4>33</vt:i4>
      </vt:variant>
      <vt:variant>
        <vt:i4>0</vt:i4>
      </vt:variant>
      <vt:variant>
        <vt:i4>5</vt:i4>
      </vt:variant>
      <vt:variant>
        <vt:lpwstr>https://www.ukeiti.org/sector-introduction</vt:lpwstr>
      </vt:variant>
      <vt:variant>
        <vt:lpwstr>reference-6</vt:lpwstr>
      </vt:variant>
      <vt:variant>
        <vt:i4>5111877</vt:i4>
      </vt:variant>
      <vt:variant>
        <vt:i4>30</vt:i4>
      </vt:variant>
      <vt:variant>
        <vt:i4>0</vt:i4>
      </vt:variant>
      <vt:variant>
        <vt:i4>5</vt:i4>
      </vt:variant>
      <vt:variant>
        <vt:lpwstr>https://www.ukeiti.org/sector-introduction</vt:lpwstr>
      </vt:variant>
      <vt:variant>
        <vt:lpwstr>reference-5</vt:lpwstr>
      </vt:variant>
      <vt:variant>
        <vt:i4>5111877</vt:i4>
      </vt:variant>
      <vt:variant>
        <vt:i4>27</vt:i4>
      </vt:variant>
      <vt:variant>
        <vt:i4>0</vt:i4>
      </vt:variant>
      <vt:variant>
        <vt:i4>5</vt:i4>
      </vt:variant>
      <vt:variant>
        <vt:lpwstr>https://www.ukeiti.org/sector-introduction</vt:lpwstr>
      </vt:variant>
      <vt:variant>
        <vt:lpwstr>reference-4</vt:lpwstr>
      </vt:variant>
      <vt:variant>
        <vt:i4>5111877</vt:i4>
      </vt:variant>
      <vt:variant>
        <vt:i4>24</vt:i4>
      </vt:variant>
      <vt:variant>
        <vt:i4>0</vt:i4>
      </vt:variant>
      <vt:variant>
        <vt:i4>5</vt:i4>
      </vt:variant>
      <vt:variant>
        <vt:lpwstr>https://www.ukeiti.org/sector-introduction</vt:lpwstr>
      </vt:variant>
      <vt:variant>
        <vt:lpwstr>reference-3</vt:lpwstr>
      </vt:variant>
      <vt:variant>
        <vt:i4>5111877</vt:i4>
      </vt:variant>
      <vt:variant>
        <vt:i4>21</vt:i4>
      </vt:variant>
      <vt:variant>
        <vt:i4>0</vt:i4>
      </vt:variant>
      <vt:variant>
        <vt:i4>5</vt:i4>
      </vt:variant>
      <vt:variant>
        <vt:lpwstr>https://www.ukeiti.org/sector-introduction</vt:lpwstr>
      </vt:variant>
      <vt:variant>
        <vt:lpwstr>reference-2</vt:lpwstr>
      </vt:variant>
      <vt:variant>
        <vt:i4>8060987</vt:i4>
      </vt:variant>
      <vt:variant>
        <vt:i4>18</vt:i4>
      </vt:variant>
      <vt:variant>
        <vt:i4>0</vt:i4>
      </vt:variant>
      <vt:variant>
        <vt:i4>5</vt:i4>
      </vt:variant>
      <vt:variant>
        <vt:lpwstr>https://www.ukeiti.org/mining-quarrying</vt:lpwstr>
      </vt:variant>
      <vt:variant>
        <vt:lpwstr/>
      </vt:variant>
      <vt:variant>
        <vt:i4>3932274</vt:i4>
      </vt:variant>
      <vt:variant>
        <vt:i4>15</vt:i4>
      </vt:variant>
      <vt:variant>
        <vt:i4>0</vt:i4>
      </vt:variant>
      <vt:variant>
        <vt:i4>5</vt:i4>
      </vt:variant>
      <vt:variant>
        <vt:lpwstr>https://www.ukeiti.org/oil-gas</vt:lpwstr>
      </vt:variant>
      <vt:variant>
        <vt:lpwstr/>
      </vt:variant>
      <vt:variant>
        <vt:i4>7929892</vt:i4>
      </vt:variant>
      <vt:variant>
        <vt:i4>12</vt:i4>
      </vt:variant>
      <vt:variant>
        <vt:i4>0</vt:i4>
      </vt:variant>
      <vt:variant>
        <vt:i4>5</vt:i4>
      </vt:variant>
      <vt:variant>
        <vt:lpwstr>https://www.ukeiti.org/sector-data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 EITI Annual Review 2020 (including the 6th reconciliation report)- 1st Draft</dc:title>
  <dc:subject/>
  <dc:creator>Nash, Michael (Business Frameworks)</dc:creator>
  <cp:keywords/>
  <dc:description/>
  <cp:lastModifiedBy>Nash, Michael (Business Frameworks)</cp:lastModifiedBy>
  <cp:revision>3</cp:revision>
  <cp:lastPrinted>2021-12-07T14:12:00Z</cp:lastPrinted>
  <dcterms:created xsi:type="dcterms:W3CDTF">2021-12-23T05:58:00Z</dcterms:created>
  <dcterms:modified xsi:type="dcterms:W3CDTF">2021-12-23T06:00:00Z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2020-10-19T08:45:07Z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c1ffee0d-db77-4fdc-a23a-000070ad79ce</vt:lpwstr>
  </property>
  <property fmtid="{D5CDD505-2E9C-101B-9397-08002B2CF9AE}" pid="8" name="MSIP_Label_ba62f585-b40f-4ab9-bafe-39150f03d124_ContentBits">
    <vt:lpwstr>0</vt:lpwstr>
  </property>
  <property fmtid="{D5CDD505-2E9C-101B-9397-08002B2CF9AE}" pid="9" name="ContentTypeId">
    <vt:lpwstr>0x0101001886CC3C1B48264689D7EAC59034F96E</vt:lpwstr>
  </property>
  <property fmtid="{D5CDD505-2E9C-101B-9397-08002B2CF9AE}" pid="10" name="_dlc_DocIdItemGuid">
    <vt:lpwstr>e8b296a2-0214-4c7e-b526-d3276ebe3921</vt:lpwstr>
  </property>
  <property fmtid="{D5CDD505-2E9C-101B-9397-08002B2CF9AE}" pid="11" name="Business Unit">
    <vt:lpwstr>91;#Company Law, Transparency and Tax|f73a51f8-bfcd-4e68-a033-6f422088fddd</vt:lpwstr>
  </property>
  <property fmtid="{D5CDD505-2E9C-101B-9397-08002B2CF9AE}" pid="12" name="SharedWithUsers">
    <vt:lpwstr>9064;#Wallace, Nicola (BEIS);#6006;#Nash, Michael (Business Frameworks);#5836;#Ray, Matthew (Business Frameworks)</vt:lpwstr>
  </property>
  <property fmtid="{D5CDD505-2E9C-101B-9397-08002B2CF9AE}" pid="13" name="Order">
    <vt:r8>96800</vt:r8>
  </property>
</Properties>
</file>