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98FD3" w14:textId="77777777" w:rsidR="00322789" w:rsidRDefault="00322789" w:rsidP="00EA68C0">
      <w:pPr>
        <w:pStyle w:val="NoSpacing"/>
        <w:rPr>
          <w:rFonts w:cs="Arial"/>
          <w:b/>
          <w:bCs/>
          <w:color w:val="0033CC"/>
          <w:sz w:val="36"/>
          <w:szCs w:val="36"/>
        </w:rPr>
      </w:pPr>
    </w:p>
    <w:p w14:paraId="672A6659" w14:textId="5D226485" w:rsidR="00DF79A5" w:rsidRPr="00566CCD" w:rsidRDefault="00EA68C0" w:rsidP="00EA68C0">
      <w:pPr>
        <w:pStyle w:val="NoSpacing"/>
        <w:rPr>
          <w:rFonts w:cs="Arial"/>
          <w:b/>
          <w:bCs/>
          <w:color w:val="0033CC"/>
          <w:sz w:val="36"/>
          <w:szCs w:val="36"/>
        </w:rPr>
      </w:pPr>
      <w:r w:rsidRPr="00566CCD">
        <w:rPr>
          <w:rFonts w:cs="Arial"/>
          <w:b/>
          <w:bCs/>
          <w:color w:val="0033CC"/>
          <w:sz w:val="36"/>
          <w:szCs w:val="36"/>
        </w:rPr>
        <w:t>C</w:t>
      </w:r>
      <w:r w:rsidR="002A142C" w:rsidRPr="00566CCD">
        <w:rPr>
          <w:rFonts w:cs="Arial"/>
          <w:b/>
          <w:bCs/>
          <w:color w:val="0033CC"/>
          <w:sz w:val="36"/>
          <w:szCs w:val="36"/>
        </w:rPr>
        <w:t>omm</w:t>
      </w:r>
      <w:r w:rsidRPr="00566CCD">
        <w:rPr>
          <w:rFonts w:cs="Arial"/>
          <w:b/>
          <w:bCs/>
          <w:color w:val="0033CC"/>
          <w:sz w:val="36"/>
          <w:szCs w:val="36"/>
        </w:rPr>
        <w:t>unication &amp; Engagemen</w:t>
      </w:r>
      <w:r w:rsidR="000822D5" w:rsidRPr="00566CCD">
        <w:rPr>
          <w:rFonts w:cs="Arial"/>
          <w:b/>
          <w:bCs/>
          <w:color w:val="0033CC"/>
          <w:sz w:val="36"/>
          <w:szCs w:val="36"/>
        </w:rPr>
        <w:t>t</w:t>
      </w:r>
      <w:r w:rsidR="002A142C" w:rsidRPr="00566CCD">
        <w:rPr>
          <w:rFonts w:cs="Arial"/>
          <w:b/>
          <w:bCs/>
          <w:color w:val="0033CC"/>
          <w:sz w:val="36"/>
          <w:szCs w:val="36"/>
        </w:rPr>
        <w:t xml:space="preserve"> </w:t>
      </w:r>
      <w:r w:rsidRPr="00566CCD">
        <w:rPr>
          <w:rFonts w:cs="Arial"/>
          <w:b/>
          <w:bCs/>
          <w:color w:val="0033CC"/>
          <w:sz w:val="36"/>
          <w:szCs w:val="36"/>
        </w:rPr>
        <w:t>S</w:t>
      </w:r>
      <w:r w:rsidR="002A142C" w:rsidRPr="00566CCD">
        <w:rPr>
          <w:rFonts w:cs="Arial"/>
          <w:b/>
          <w:bCs/>
          <w:color w:val="0033CC"/>
          <w:sz w:val="36"/>
          <w:szCs w:val="36"/>
        </w:rPr>
        <w:t>trategy</w:t>
      </w:r>
      <w:r w:rsidRPr="00566CCD">
        <w:rPr>
          <w:rFonts w:cs="Arial"/>
          <w:b/>
          <w:bCs/>
          <w:color w:val="0033CC"/>
          <w:sz w:val="36"/>
          <w:szCs w:val="36"/>
        </w:rPr>
        <w:t xml:space="preserve"> </w:t>
      </w:r>
    </w:p>
    <w:p w14:paraId="5A9445E2" w14:textId="7EB49C6B" w:rsidR="00EA68C0" w:rsidRPr="00EA68C0" w:rsidRDefault="00EA68C0" w:rsidP="00EA68C0">
      <w:pPr>
        <w:pStyle w:val="NoSpacing"/>
        <w:rPr>
          <w:rFonts w:cs="Arial"/>
          <w:b/>
          <w:bCs/>
          <w:color w:val="0033CC"/>
          <w:sz w:val="28"/>
          <w:szCs w:val="28"/>
        </w:rPr>
      </w:pPr>
    </w:p>
    <w:p w14:paraId="4A5CDC93" w14:textId="294D0AEE" w:rsidR="00741954" w:rsidRPr="00AD3950" w:rsidRDefault="00E30641">
      <w:pPr>
        <w:pStyle w:val="Heading1"/>
        <w:numPr>
          <w:ilvl w:val="0"/>
          <w:numId w:val="1"/>
        </w:numPr>
      </w:pPr>
      <w:r w:rsidRPr="00AD3950">
        <w:t>Background</w:t>
      </w:r>
    </w:p>
    <w:p w14:paraId="0511D5AA" w14:textId="3B38402C" w:rsidR="001652F9" w:rsidRDefault="001652F9" w:rsidP="00970EDD">
      <w:pPr>
        <w:pStyle w:val="NoSpacing"/>
        <w:rPr>
          <w:shd w:val="clear" w:color="auto" w:fill="FFFFFF"/>
        </w:rPr>
      </w:pPr>
    </w:p>
    <w:p w14:paraId="22462365" w14:textId="77777777" w:rsidR="00597CC6" w:rsidRDefault="001C6FF0" w:rsidP="00597CC6">
      <w:pPr>
        <w:pStyle w:val="NoSpacing"/>
        <w:ind w:left="1080" w:hanging="360"/>
        <w:jc w:val="both"/>
        <w:rPr>
          <w:rFonts w:cs="Arial"/>
          <w:i/>
          <w:iCs/>
          <w:color w:val="0033CC"/>
          <w:spacing w:val="3"/>
          <w:szCs w:val="20"/>
          <w:shd w:val="clear" w:color="auto" w:fill="FFFFFF"/>
        </w:rPr>
      </w:pPr>
      <w:r>
        <w:rPr>
          <w:rFonts w:cs="Arial"/>
          <w:i/>
          <w:iCs/>
          <w:color w:val="0033CC"/>
          <w:spacing w:val="3"/>
          <w:shd w:val="clear" w:color="auto" w:fill="FFFFFF"/>
        </w:rPr>
        <w:t xml:space="preserve">  </w:t>
      </w:r>
      <w:r w:rsidRPr="00597CC6">
        <w:rPr>
          <w:rFonts w:cs="Arial"/>
          <w:i/>
          <w:iCs/>
          <w:color w:val="0033CC"/>
          <w:spacing w:val="3"/>
          <w:szCs w:val="20"/>
          <w:shd w:val="clear" w:color="auto" w:fill="FFFFFF"/>
        </w:rPr>
        <w:t xml:space="preserve">“Regular disclosure of extractive industry data is of little practical use without </w:t>
      </w:r>
    </w:p>
    <w:p w14:paraId="5D2327D0" w14:textId="6404BA7B" w:rsidR="001C6FF0" w:rsidRPr="00597CC6" w:rsidRDefault="00597CC6" w:rsidP="00597CC6">
      <w:pPr>
        <w:pStyle w:val="NoSpacing"/>
        <w:ind w:left="1080" w:hanging="360"/>
        <w:jc w:val="both"/>
        <w:rPr>
          <w:rFonts w:cs="Arial"/>
          <w:i/>
          <w:iCs/>
          <w:color w:val="0033CC"/>
          <w:spacing w:val="3"/>
          <w:szCs w:val="20"/>
          <w:shd w:val="clear" w:color="auto" w:fill="FFFFFF"/>
        </w:rPr>
      </w:pPr>
      <w:r>
        <w:rPr>
          <w:rFonts w:cs="Arial"/>
          <w:i/>
          <w:iCs/>
          <w:color w:val="0033CC"/>
          <w:spacing w:val="3"/>
          <w:szCs w:val="20"/>
          <w:shd w:val="clear" w:color="auto" w:fill="FFFFFF"/>
        </w:rPr>
        <w:t xml:space="preserve">  </w:t>
      </w:r>
      <w:r w:rsidR="00B4551A" w:rsidRPr="00597CC6">
        <w:rPr>
          <w:rFonts w:cs="Arial"/>
          <w:i/>
          <w:iCs/>
          <w:color w:val="0033CC"/>
          <w:spacing w:val="3"/>
          <w:szCs w:val="20"/>
          <w:shd w:val="clear" w:color="auto" w:fill="FFFFFF"/>
        </w:rPr>
        <w:t>p</w:t>
      </w:r>
      <w:r w:rsidR="001C6FF0" w:rsidRPr="00597CC6">
        <w:rPr>
          <w:rFonts w:cs="Arial"/>
          <w:i/>
          <w:iCs/>
          <w:color w:val="0033CC"/>
          <w:spacing w:val="3"/>
          <w:szCs w:val="20"/>
          <w:shd w:val="clear" w:color="auto" w:fill="FFFFFF"/>
        </w:rPr>
        <w:t xml:space="preserve">ublic awareness, understanding of what the figures mean, and public debate </w:t>
      </w:r>
    </w:p>
    <w:p w14:paraId="28BB3F2A" w14:textId="77777777" w:rsidR="001C6FF0" w:rsidRPr="00597CC6" w:rsidRDefault="001C6FF0" w:rsidP="00597CC6">
      <w:pPr>
        <w:pStyle w:val="NoSpacing"/>
        <w:ind w:left="1080" w:hanging="360"/>
        <w:jc w:val="both"/>
        <w:rPr>
          <w:rFonts w:cs="Arial"/>
          <w:i/>
          <w:iCs/>
          <w:color w:val="0033CC"/>
          <w:spacing w:val="3"/>
          <w:szCs w:val="20"/>
          <w:shd w:val="clear" w:color="auto" w:fill="FFFFFF"/>
        </w:rPr>
      </w:pPr>
      <w:r w:rsidRPr="00597CC6">
        <w:rPr>
          <w:rFonts w:cs="Arial"/>
          <w:i/>
          <w:iCs/>
          <w:color w:val="0033CC"/>
          <w:spacing w:val="3"/>
          <w:szCs w:val="20"/>
          <w:shd w:val="clear" w:color="auto" w:fill="FFFFFF"/>
        </w:rPr>
        <w:t xml:space="preserve">  about how resource revenues can be used effectively. The EITI Requirements </w:t>
      </w:r>
    </w:p>
    <w:p w14:paraId="3272F79D" w14:textId="77777777" w:rsidR="001C6FF0" w:rsidRPr="00597CC6" w:rsidRDefault="001C6FF0" w:rsidP="00597CC6">
      <w:pPr>
        <w:pStyle w:val="NoSpacing"/>
        <w:ind w:left="1080" w:hanging="360"/>
        <w:jc w:val="both"/>
        <w:rPr>
          <w:rFonts w:cs="Arial"/>
          <w:i/>
          <w:iCs/>
          <w:color w:val="0033CC"/>
          <w:spacing w:val="3"/>
          <w:szCs w:val="20"/>
          <w:shd w:val="clear" w:color="auto" w:fill="FFFFFF"/>
        </w:rPr>
      </w:pPr>
      <w:r w:rsidRPr="00597CC6">
        <w:rPr>
          <w:rFonts w:cs="Arial"/>
          <w:i/>
          <w:iCs/>
          <w:color w:val="0033CC"/>
          <w:spacing w:val="3"/>
          <w:szCs w:val="20"/>
          <w:shd w:val="clear" w:color="auto" w:fill="FFFFFF"/>
        </w:rPr>
        <w:t xml:space="preserve">  related to outcomes and impact seek to ensure that stakeholders are engaged </w:t>
      </w:r>
    </w:p>
    <w:p w14:paraId="7F921534" w14:textId="77777777" w:rsidR="001C6FF0" w:rsidRPr="00597CC6" w:rsidRDefault="001C6FF0" w:rsidP="00597CC6">
      <w:pPr>
        <w:pStyle w:val="NoSpacing"/>
        <w:ind w:left="1080" w:hanging="360"/>
        <w:jc w:val="both"/>
        <w:rPr>
          <w:rFonts w:cs="Arial"/>
          <w:i/>
          <w:iCs/>
          <w:color w:val="0033CC"/>
          <w:spacing w:val="3"/>
          <w:szCs w:val="20"/>
          <w:shd w:val="clear" w:color="auto" w:fill="FFFFFF"/>
        </w:rPr>
      </w:pPr>
      <w:r w:rsidRPr="00597CC6">
        <w:rPr>
          <w:rFonts w:cs="Arial"/>
          <w:i/>
          <w:iCs/>
          <w:color w:val="0033CC"/>
          <w:spacing w:val="3"/>
          <w:szCs w:val="20"/>
          <w:shd w:val="clear" w:color="auto" w:fill="FFFFFF"/>
        </w:rPr>
        <w:t xml:space="preserve">  in dialogue about natural resource revenue management. EITI disclosures lead</w:t>
      </w:r>
    </w:p>
    <w:p w14:paraId="22445D8F" w14:textId="77777777" w:rsidR="001C6FF0" w:rsidRPr="00597CC6" w:rsidRDefault="001C6FF0" w:rsidP="00597CC6">
      <w:pPr>
        <w:pStyle w:val="NoSpacing"/>
        <w:ind w:left="1080" w:hanging="360"/>
        <w:jc w:val="both"/>
        <w:rPr>
          <w:rFonts w:cs="Arial"/>
          <w:i/>
          <w:iCs/>
          <w:color w:val="0033CC"/>
          <w:spacing w:val="3"/>
          <w:szCs w:val="20"/>
          <w:shd w:val="clear" w:color="auto" w:fill="FFFFFF"/>
        </w:rPr>
      </w:pPr>
      <w:r w:rsidRPr="00597CC6">
        <w:rPr>
          <w:rFonts w:cs="Arial"/>
          <w:i/>
          <w:iCs/>
          <w:color w:val="0033CC"/>
          <w:spacing w:val="3"/>
          <w:szCs w:val="20"/>
          <w:shd w:val="clear" w:color="auto" w:fill="FFFFFF"/>
        </w:rPr>
        <w:t xml:space="preserve">  to the fulfilment of the EITI Principles by contributing to wider public debate</w:t>
      </w:r>
      <w:r w:rsidRPr="00597CC6">
        <w:rPr>
          <w:rFonts w:cs="Arial"/>
          <w:color w:val="000000"/>
          <w:spacing w:val="3"/>
          <w:szCs w:val="20"/>
          <w:shd w:val="clear" w:color="auto" w:fill="FFFFFF"/>
        </w:rPr>
        <w:t>.”</w:t>
      </w:r>
    </w:p>
    <w:p w14:paraId="33C5FF8E" w14:textId="77777777" w:rsidR="001C6FF0" w:rsidRPr="00856A25" w:rsidRDefault="001C6FF0" w:rsidP="001C6FF0">
      <w:pPr>
        <w:pStyle w:val="NoSpacing"/>
        <w:ind w:left="360"/>
        <w:rPr>
          <w:rFonts w:cs="Arial"/>
          <w:b/>
          <w:bCs/>
          <w:color w:val="0033CC"/>
          <w:spacing w:val="3"/>
          <w:sz w:val="8"/>
          <w:szCs w:val="8"/>
          <w:shd w:val="clear" w:color="auto" w:fill="FFFFFF"/>
        </w:rPr>
      </w:pPr>
    </w:p>
    <w:p w14:paraId="1C2FBAA0" w14:textId="37FFE1FB" w:rsidR="001C6FF0" w:rsidRPr="00597CC6" w:rsidRDefault="001C6FF0" w:rsidP="000822D5">
      <w:pPr>
        <w:pStyle w:val="NoSpacing"/>
        <w:ind w:left="360"/>
        <w:rPr>
          <w:b/>
          <w:bCs/>
          <w:szCs w:val="20"/>
        </w:rPr>
      </w:pPr>
      <w:r w:rsidRPr="00597CC6">
        <w:rPr>
          <w:rFonts w:cs="Arial"/>
          <w:b/>
          <w:bCs/>
          <w:spacing w:val="3"/>
          <w:szCs w:val="20"/>
          <w:shd w:val="clear" w:color="auto" w:fill="FFFFFF"/>
        </w:rPr>
        <w:t xml:space="preserve">  EITI Requirement 7 Outcomes and Impact, 7.1 Public Debat</w:t>
      </w:r>
      <w:r w:rsidR="008528B9">
        <w:rPr>
          <w:rFonts w:cs="Arial"/>
          <w:b/>
          <w:bCs/>
          <w:spacing w:val="3"/>
          <w:szCs w:val="20"/>
          <w:shd w:val="clear" w:color="auto" w:fill="FFFFFF"/>
        </w:rPr>
        <w:t>e</w:t>
      </w:r>
    </w:p>
    <w:p w14:paraId="6E1750E8" w14:textId="77777777" w:rsidR="001C6FF0" w:rsidRDefault="001C6FF0" w:rsidP="001C6FF0">
      <w:pPr>
        <w:pStyle w:val="NoSpacing"/>
        <w:rPr>
          <w:shd w:val="clear" w:color="auto" w:fill="FFFFFF"/>
        </w:rPr>
      </w:pPr>
    </w:p>
    <w:p w14:paraId="0F87CABF" w14:textId="3B470093" w:rsidR="001C6FF0" w:rsidRDefault="001C6FF0" w:rsidP="001C6FF0">
      <w:pPr>
        <w:pStyle w:val="NoSpacing"/>
        <w:rPr>
          <w:shd w:val="clear" w:color="auto" w:fill="FFFFFF"/>
        </w:rPr>
      </w:pPr>
      <w:r>
        <w:rPr>
          <w:shd w:val="clear" w:color="auto" w:fill="FFFFFF"/>
        </w:rPr>
        <w:t xml:space="preserve">Stakeholder Engagement is a core component of the EITI. At least three (3) of the Requirements under the </w:t>
      </w:r>
      <w:r w:rsidRPr="00970EDD">
        <w:rPr>
          <w:i/>
          <w:iCs/>
          <w:shd w:val="clear" w:color="auto" w:fill="FFFFFF"/>
        </w:rPr>
        <w:t>2019 EITI Standard</w:t>
      </w:r>
      <w:r>
        <w:rPr>
          <w:shd w:val="clear" w:color="auto" w:fill="FFFFFF"/>
        </w:rPr>
        <w:t xml:space="preserve"> touch directly on engagement</w:t>
      </w:r>
      <w:r w:rsidR="00D943DC">
        <w:rPr>
          <w:rStyle w:val="FootnoteReference"/>
          <w:shd w:val="clear" w:color="auto" w:fill="FFFFFF"/>
        </w:rPr>
        <w:footnoteReference w:id="2"/>
      </w:r>
      <w:r>
        <w:rPr>
          <w:shd w:val="clear" w:color="auto" w:fill="FFFFFF"/>
        </w:rPr>
        <w:t xml:space="preserve">. </w:t>
      </w:r>
    </w:p>
    <w:p w14:paraId="6779BB9B" w14:textId="77777777" w:rsidR="001C6FF0" w:rsidRDefault="001C6FF0" w:rsidP="001C6FF0">
      <w:pPr>
        <w:pStyle w:val="NoSpacing"/>
        <w:rPr>
          <w:shd w:val="clear" w:color="auto" w:fill="FFFFFF"/>
        </w:rPr>
      </w:pPr>
    </w:p>
    <w:p w14:paraId="441F0851" w14:textId="725A4966" w:rsidR="001C6FF0" w:rsidRDefault="00E13A9E" w:rsidP="001C6FF0">
      <w:pPr>
        <w:pStyle w:val="NoSpacing"/>
        <w:rPr>
          <w:shd w:val="clear" w:color="auto" w:fill="FFFFFF"/>
        </w:rPr>
      </w:pPr>
      <w:r w:rsidRPr="002E3304">
        <w:rPr>
          <w:noProof/>
          <w:shd w:val="clear" w:color="auto" w:fill="FFFFFF"/>
        </w:rPr>
        <mc:AlternateContent>
          <mc:Choice Requires="wps">
            <w:drawing>
              <wp:anchor distT="45720" distB="45720" distL="114300" distR="114300" simplePos="0" relativeHeight="251659264" behindDoc="0" locked="0" layoutInCell="1" allowOverlap="1" wp14:anchorId="42696E8F" wp14:editId="2457D64C">
                <wp:simplePos x="0" y="0"/>
                <wp:positionH relativeFrom="column">
                  <wp:posOffset>3421380</wp:posOffset>
                </wp:positionH>
                <wp:positionV relativeFrom="paragraph">
                  <wp:posOffset>41910</wp:posOffset>
                </wp:positionV>
                <wp:extent cx="2721610" cy="1280795"/>
                <wp:effectExtent l="0" t="0" r="2159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610" cy="1280795"/>
                        </a:xfrm>
                        <a:prstGeom prst="rect">
                          <a:avLst/>
                        </a:prstGeom>
                        <a:solidFill>
                          <a:srgbClr val="FFFFFF"/>
                        </a:solidFill>
                        <a:ln w="19050">
                          <a:solidFill>
                            <a:srgbClr val="0033CC"/>
                          </a:solidFill>
                          <a:miter lim="800000"/>
                          <a:headEnd/>
                          <a:tailEnd/>
                        </a:ln>
                      </wps:spPr>
                      <wps:txbx>
                        <w:txbxContent>
                          <w:p w14:paraId="23A437F6" w14:textId="77777777" w:rsidR="001C6FF0" w:rsidRDefault="001C6FF0" w:rsidP="001C6FF0">
                            <w:pPr>
                              <w:pStyle w:val="NoSpacing"/>
                              <w:rPr>
                                <w:b/>
                                <w:bCs/>
                                <w:sz w:val="18"/>
                                <w:szCs w:val="18"/>
                              </w:rPr>
                            </w:pPr>
                            <w:r>
                              <w:rPr>
                                <w:b/>
                                <w:bCs/>
                                <w:sz w:val="18"/>
                                <w:szCs w:val="18"/>
                              </w:rPr>
                              <w:t>Public debate</w:t>
                            </w:r>
                          </w:p>
                          <w:p w14:paraId="6E03B0C8" w14:textId="7BADFB65" w:rsidR="001C6FF0" w:rsidRDefault="001C6FF0" w:rsidP="001C6FF0">
                            <w:pPr>
                              <w:pStyle w:val="NoSpacing"/>
                              <w:rPr>
                                <w:sz w:val="18"/>
                                <w:szCs w:val="18"/>
                              </w:rPr>
                            </w:pPr>
                            <w:r w:rsidRPr="002E3304">
                              <w:rPr>
                                <w:sz w:val="18"/>
                                <w:szCs w:val="18"/>
                              </w:rPr>
                              <w:t xml:space="preserve">The 2019 EITI Standard includes requirements to raise awareness of the EITI and stimulate public debate, particularly: </w:t>
                            </w:r>
                          </w:p>
                          <w:p w14:paraId="5C923A11" w14:textId="77777777" w:rsidR="00E13A9E" w:rsidRPr="00E13A9E" w:rsidRDefault="00E13A9E" w:rsidP="001C6FF0">
                            <w:pPr>
                              <w:pStyle w:val="NoSpacing"/>
                              <w:rPr>
                                <w:sz w:val="8"/>
                                <w:szCs w:val="8"/>
                              </w:rPr>
                            </w:pPr>
                          </w:p>
                          <w:p w14:paraId="1EA1CF63" w14:textId="77777777" w:rsidR="001C6FF0" w:rsidRPr="00E13A9E" w:rsidRDefault="001C6FF0" w:rsidP="00E13A9E">
                            <w:pPr>
                              <w:pStyle w:val="NoSpacing"/>
                              <w:ind w:left="180"/>
                              <w:rPr>
                                <w:rFonts w:cstheme="minorHAnsi"/>
                                <w:i/>
                                <w:iCs/>
                                <w:color w:val="0033CC"/>
                                <w:sz w:val="18"/>
                                <w:szCs w:val="18"/>
                              </w:rPr>
                            </w:pPr>
                            <w:r w:rsidRPr="00E13A9E">
                              <w:rPr>
                                <w:i/>
                                <w:iCs/>
                                <w:color w:val="0033CC"/>
                                <w:sz w:val="18"/>
                                <w:szCs w:val="18"/>
                              </w:rPr>
                              <w:t>“</w:t>
                            </w:r>
                            <w:r w:rsidRPr="00E13A9E">
                              <w:rPr>
                                <w:rFonts w:cstheme="minorHAnsi"/>
                                <w:i/>
                                <w:iCs/>
                                <w:color w:val="0033CC"/>
                                <w:sz w:val="18"/>
                                <w:szCs w:val="18"/>
                              </w:rPr>
                              <w:t>The MSG must ensure that government and company disclosures are comprehensible, actively promoted, publicly accessible and contributes (sic) to public debate.”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696E8F" id="_x0000_t202" coordsize="21600,21600" o:spt="202" path="m,l,21600r21600,l21600,xe">
                <v:stroke joinstyle="miter"/>
                <v:path gradientshapeok="t" o:connecttype="rect"/>
              </v:shapetype>
              <v:shape id="Text Box 2" o:spid="_x0000_s1026" type="#_x0000_t202" style="position:absolute;margin-left:269.4pt;margin-top:3.3pt;width:214.3pt;height:100.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" strokecolor="#03c" strokeweight="1.5pt">
                <v:textbox>
                  <w:txbxContent>
                    <w:p w14:paraId="23A437F6" w14:textId="77777777" w:rsidR="001C6FF0" w:rsidRDefault="001C6FF0" w:rsidP="001C6FF0">
                      <w:pPr>
                        <w:pStyle w:val="NoSpacing"/>
                        <w:rPr>
                          <w:b/>
                          <w:bCs/>
                          <w:sz w:val="18"/>
                          <w:szCs w:val="18"/>
                        </w:rPr>
                      </w:pPr>
                      <w:r>
                        <w:rPr>
                          <w:b/>
                          <w:bCs/>
                          <w:sz w:val="18"/>
                          <w:szCs w:val="18"/>
                        </w:rPr>
                        <w:t>Public debate</w:t>
                      </w:r>
                    </w:p>
                    <w:p w14:paraId="6E03B0C8" w14:textId="7BADFB65" w:rsidR="001C6FF0" w:rsidRDefault="001C6FF0" w:rsidP="001C6FF0">
                      <w:pPr>
                        <w:pStyle w:val="NoSpacing"/>
                        <w:rPr>
                          <w:sz w:val="18"/>
                          <w:szCs w:val="18"/>
                        </w:rPr>
                      </w:pPr>
                      <w:r w:rsidRPr="002E3304">
                        <w:rPr>
                          <w:sz w:val="18"/>
                          <w:szCs w:val="18"/>
                        </w:rPr>
                        <w:t xml:space="preserve">The 2019 EITI Standard includes requirements to raise awareness of the EITI and stimulate public debate, particularly: </w:t>
                      </w:r>
                    </w:p>
                    <w:p w14:paraId="5C923A11" w14:textId="77777777" w:rsidR="00E13A9E" w:rsidRPr="00E13A9E" w:rsidRDefault="00E13A9E" w:rsidP="001C6FF0">
                      <w:pPr>
                        <w:pStyle w:val="NoSpacing"/>
                        <w:rPr>
                          <w:sz w:val="8"/>
                          <w:szCs w:val="8"/>
                        </w:rPr>
                      </w:pPr>
                    </w:p>
                    <w:p w14:paraId="1EA1CF63" w14:textId="77777777" w:rsidR="001C6FF0" w:rsidRPr="00E13A9E" w:rsidRDefault="001C6FF0" w:rsidP="00E13A9E">
                      <w:pPr>
                        <w:pStyle w:val="NoSpacing"/>
                        <w:ind w:left="180"/>
                        <w:rPr>
                          <w:rFonts w:cstheme="minorHAnsi"/>
                          <w:i/>
                          <w:iCs/>
                          <w:color w:val="0033CC"/>
                          <w:sz w:val="18"/>
                          <w:szCs w:val="18"/>
                        </w:rPr>
                      </w:pPr>
                      <w:r w:rsidRPr="00E13A9E">
                        <w:rPr>
                          <w:i/>
                          <w:iCs/>
                          <w:color w:val="0033CC"/>
                          <w:sz w:val="18"/>
                          <w:szCs w:val="18"/>
                        </w:rPr>
                        <w:t>“</w:t>
                      </w:r>
                      <w:r w:rsidRPr="00E13A9E">
                        <w:rPr>
                          <w:rFonts w:cstheme="minorHAnsi"/>
                          <w:i/>
                          <w:iCs/>
                          <w:color w:val="0033CC"/>
                          <w:sz w:val="18"/>
                          <w:szCs w:val="18"/>
                        </w:rPr>
                        <w:t>The MSG must ensure that government and company disclosures are comprehensible, actively promoted, publicly accessible and contributes (sic) to public debate.”</w:t>
                      </w:r>
                    </w:p>
                  </w:txbxContent>
                </v:textbox>
                <w10:wrap type="square"/>
              </v:shape>
            </w:pict>
          </mc:Fallback>
        </mc:AlternateContent>
      </w:r>
      <w:r w:rsidR="001C6FF0">
        <w:rPr>
          <w:shd w:val="clear" w:color="auto" w:fill="FFFFFF"/>
        </w:rPr>
        <w:t xml:space="preserve">However, effective engagement cannot happen without communication. That is why this Strategy and the sub-group under the MSG that created the Strategy and oversee its implementation now refer to both, </w:t>
      </w:r>
      <w:proofErr w:type="spellStart"/>
      <w:r w:rsidR="001C6FF0">
        <w:rPr>
          <w:shd w:val="clear" w:color="auto" w:fill="FFFFFF"/>
        </w:rPr>
        <w:t>ie</w:t>
      </w:r>
      <w:proofErr w:type="spellEnd"/>
      <w:r w:rsidR="001C6FF0">
        <w:rPr>
          <w:shd w:val="clear" w:color="auto" w:fill="FFFFFF"/>
        </w:rPr>
        <w:t xml:space="preserve">. Communication and Engagement (C&amp;E).  </w:t>
      </w:r>
    </w:p>
    <w:p w14:paraId="758EF18D" w14:textId="77777777" w:rsidR="001C6FF0" w:rsidRDefault="001C6FF0" w:rsidP="001C6FF0">
      <w:pPr>
        <w:pStyle w:val="NoSpacing"/>
        <w:rPr>
          <w:shd w:val="clear" w:color="auto" w:fill="FFFFFF"/>
        </w:rPr>
      </w:pPr>
    </w:p>
    <w:p w14:paraId="56D6CD05" w14:textId="21C3DC2D" w:rsidR="002A1FB1" w:rsidRDefault="001C6FF0" w:rsidP="001C6FF0">
      <w:pPr>
        <w:pStyle w:val="NoSpacing"/>
        <w:rPr>
          <w:shd w:val="clear" w:color="auto" w:fill="FFFFFF"/>
        </w:rPr>
      </w:pPr>
      <w:r>
        <w:rPr>
          <w:shd w:val="clear" w:color="auto" w:fill="FFFFFF"/>
        </w:rPr>
        <w:t>Public debate – at the national and local levels - is a key outcome of UK EITI’s communication and engagement activities, as required by the Standard.</w:t>
      </w:r>
      <w:r w:rsidR="002A1FB1">
        <w:rPr>
          <w:shd w:val="clear" w:color="auto" w:fill="FFFFFF"/>
        </w:rPr>
        <w:t xml:space="preserve"> </w:t>
      </w:r>
      <w:r>
        <w:rPr>
          <w:shd w:val="clear" w:color="auto" w:fill="FFFFFF"/>
        </w:rPr>
        <w:t xml:space="preserve"> </w:t>
      </w:r>
    </w:p>
    <w:p w14:paraId="6005E072" w14:textId="77777777" w:rsidR="000E4D91" w:rsidRDefault="000E4D91" w:rsidP="001C6FF0">
      <w:pPr>
        <w:pStyle w:val="NoSpacing"/>
      </w:pPr>
    </w:p>
    <w:p w14:paraId="76E401FC" w14:textId="5CB86791" w:rsidR="00D943DC" w:rsidRDefault="000E4D91" w:rsidP="001C6FF0">
      <w:pPr>
        <w:pStyle w:val="NoSpacing"/>
      </w:pPr>
      <w:r>
        <w:t xml:space="preserve">The 2021 </w:t>
      </w:r>
      <w:r w:rsidR="00D943DC">
        <w:t>V</w:t>
      </w:r>
      <w:r>
        <w:t>alidation noted that</w:t>
      </w:r>
      <w:r w:rsidR="00E13A9E">
        <w:t>:</w:t>
      </w:r>
      <w:r>
        <w:t xml:space="preserve"> </w:t>
      </w:r>
    </w:p>
    <w:p w14:paraId="296A164B" w14:textId="77777777" w:rsidR="00C50BAB" w:rsidRPr="00C50BAB" w:rsidRDefault="00C50BAB" w:rsidP="001C6FF0">
      <w:pPr>
        <w:pStyle w:val="NoSpacing"/>
        <w:rPr>
          <w:sz w:val="8"/>
          <w:szCs w:val="8"/>
        </w:rPr>
      </w:pPr>
    </w:p>
    <w:p w14:paraId="163CB042" w14:textId="1DE1B4DB" w:rsidR="00D943DC" w:rsidRDefault="002A1FB1" w:rsidP="005534D7">
      <w:pPr>
        <w:pStyle w:val="NoSpacing"/>
        <w:ind w:left="720"/>
      </w:pPr>
      <w:r w:rsidRPr="000E4D91">
        <w:rPr>
          <w:i/>
          <w:iCs/>
        </w:rPr>
        <w:t>“</w:t>
      </w:r>
      <w:r w:rsidR="000E4D91" w:rsidRPr="000E4D91">
        <w:rPr>
          <w:i/>
          <w:iCs/>
        </w:rPr>
        <w:t>(t)</w:t>
      </w:r>
      <w:r w:rsidRPr="000E4D91">
        <w:rPr>
          <w:i/>
          <w:iCs/>
        </w:rPr>
        <w:t>here is some evidence that UK EITI contributed to public debate and accountability in the UK, insofar as UKEITI and EITI data has (sic) been referenced in several civil society blogposts and campaigns, and at least one judicial review process.</w:t>
      </w:r>
      <w:r w:rsidR="000E4D91">
        <w:rPr>
          <w:i/>
          <w:iCs/>
        </w:rPr>
        <w:t>”</w:t>
      </w:r>
      <w:r>
        <w:t xml:space="preserve"> </w:t>
      </w:r>
    </w:p>
    <w:p w14:paraId="4231D026" w14:textId="77777777" w:rsidR="00D943DC" w:rsidRDefault="00D943DC" w:rsidP="001C6FF0">
      <w:pPr>
        <w:pStyle w:val="NoSpacing"/>
      </w:pPr>
    </w:p>
    <w:p w14:paraId="397620B1" w14:textId="60AF6EC2" w:rsidR="00E13A9E" w:rsidRDefault="000D79BB" w:rsidP="001C6FF0">
      <w:pPr>
        <w:pStyle w:val="NoSpacing"/>
      </w:pPr>
      <w:r>
        <w:t>But more can be done.</w:t>
      </w:r>
      <w:r w:rsidR="002A1FB1">
        <w:t xml:space="preserve"> </w:t>
      </w:r>
      <w:r w:rsidR="00D943DC">
        <w:t>This Strategy sets out how we will do that.</w:t>
      </w:r>
    </w:p>
    <w:p w14:paraId="020DED21" w14:textId="77777777" w:rsidR="00E13A9E" w:rsidRDefault="00E13A9E" w:rsidP="001C6FF0">
      <w:pPr>
        <w:pStyle w:val="NoSpacing"/>
      </w:pPr>
    </w:p>
    <w:p w14:paraId="318E43BA" w14:textId="177A2592" w:rsidR="001A0BB1" w:rsidRPr="00AD3950" w:rsidRDefault="001A0BB1" w:rsidP="00021E78">
      <w:pPr>
        <w:pStyle w:val="Heading1"/>
        <w:numPr>
          <w:ilvl w:val="0"/>
          <w:numId w:val="1"/>
        </w:numPr>
        <w:rPr>
          <w:shd w:val="clear" w:color="auto" w:fill="FFFFFF"/>
        </w:rPr>
      </w:pPr>
      <w:r w:rsidRPr="00AD3950">
        <w:rPr>
          <w:shd w:val="clear" w:color="auto" w:fill="FFFFFF"/>
        </w:rPr>
        <w:t>State of Play</w:t>
      </w:r>
    </w:p>
    <w:p w14:paraId="4A0903CF" w14:textId="77777777" w:rsidR="001A0BB1" w:rsidRPr="00F825C3" w:rsidRDefault="001A0BB1" w:rsidP="00F825C3">
      <w:pPr>
        <w:pStyle w:val="NoSpacing"/>
      </w:pPr>
    </w:p>
    <w:p w14:paraId="0453A2D6" w14:textId="6A07D87C" w:rsidR="00C033E4" w:rsidRPr="008836CB" w:rsidRDefault="00C033E4" w:rsidP="001C6FF0">
      <w:pPr>
        <w:pStyle w:val="NoSpacing"/>
        <w:rPr>
          <w:b/>
          <w:bCs/>
          <w:sz w:val="22"/>
          <w:shd w:val="clear" w:color="auto" w:fill="FFFFFF"/>
        </w:rPr>
      </w:pPr>
      <w:r w:rsidRPr="008836CB">
        <w:rPr>
          <w:b/>
          <w:bCs/>
          <w:sz w:val="22"/>
          <w:shd w:val="clear" w:color="auto" w:fill="FFFFFF"/>
        </w:rPr>
        <w:t>Public interest is a constraint to engagement</w:t>
      </w:r>
    </w:p>
    <w:p w14:paraId="5346C3D2" w14:textId="77777777" w:rsidR="00C033E4" w:rsidRPr="00F825C3" w:rsidRDefault="00C033E4" w:rsidP="001C6FF0">
      <w:pPr>
        <w:pStyle w:val="NoSpacing"/>
        <w:rPr>
          <w:sz w:val="8"/>
          <w:szCs w:val="8"/>
          <w:shd w:val="clear" w:color="auto" w:fill="FFFFFF"/>
        </w:rPr>
      </w:pPr>
    </w:p>
    <w:p w14:paraId="70AB0B7D" w14:textId="4C5BC966" w:rsidR="001C6FF0" w:rsidRPr="00DC2627" w:rsidRDefault="001C6FF0" w:rsidP="72E107D8">
      <w:pPr>
        <w:pStyle w:val="NoSpacing"/>
        <w:rPr>
          <w:i/>
          <w:iCs/>
        </w:rPr>
      </w:pPr>
      <w:r>
        <w:rPr>
          <w:shd w:val="clear" w:color="auto" w:fill="FFFFFF"/>
        </w:rPr>
        <w:t>There is a continuing recognition</w:t>
      </w:r>
      <w:r w:rsidR="00DE6CAB">
        <w:rPr>
          <w:shd w:val="clear" w:color="auto" w:fill="FFFFFF"/>
        </w:rPr>
        <w:t xml:space="preserve"> -</w:t>
      </w:r>
      <w:r>
        <w:rPr>
          <w:shd w:val="clear" w:color="auto" w:fill="FFFFFF"/>
        </w:rPr>
        <w:t xml:space="preserve"> based on UK EITI’s </w:t>
      </w:r>
      <w:r w:rsidR="008937FD">
        <w:rPr>
          <w:shd w:val="clear" w:color="auto" w:fill="FFFFFF"/>
        </w:rPr>
        <w:t xml:space="preserve">eight </w:t>
      </w:r>
      <w:r>
        <w:rPr>
          <w:shd w:val="clear" w:color="auto" w:fill="FFFFFF"/>
        </w:rPr>
        <w:t>(</w:t>
      </w:r>
      <w:r w:rsidR="008937FD">
        <w:rPr>
          <w:shd w:val="clear" w:color="auto" w:fill="FFFFFF"/>
        </w:rPr>
        <w:t>8</w:t>
      </w:r>
      <w:r>
        <w:rPr>
          <w:shd w:val="clear" w:color="auto" w:fill="FFFFFF"/>
        </w:rPr>
        <w:t>) years of implementation</w:t>
      </w:r>
      <w:r w:rsidR="00DE6CAB">
        <w:rPr>
          <w:shd w:val="clear" w:color="auto" w:fill="FFFFFF"/>
        </w:rPr>
        <w:t xml:space="preserve"> experience -</w:t>
      </w:r>
      <w:r>
        <w:rPr>
          <w:shd w:val="clear" w:color="auto" w:fill="FFFFFF"/>
        </w:rPr>
        <w:t xml:space="preserve"> that public interest in UK EITI issues and data are weak. That is a significant hindrance to engagement and debate around UK EITI issues. </w:t>
      </w:r>
      <w:r>
        <w:t xml:space="preserve">Indeed, </w:t>
      </w:r>
      <w:r w:rsidRPr="009222D8">
        <w:t xml:space="preserve">UK EITI disclosures of extractives sector payment and revenue data now lead all EITI implementing countries in terms of timeliness yet, public interest in the data remains tepid. </w:t>
      </w:r>
      <w:r>
        <w:t>T</w:t>
      </w:r>
      <w:r w:rsidRPr="009222D8">
        <w:t xml:space="preserve">he </w:t>
      </w:r>
      <w:r>
        <w:t xml:space="preserve">latest </w:t>
      </w:r>
      <w:r w:rsidRPr="009222D8">
        <w:t xml:space="preserve">Validation </w:t>
      </w:r>
      <w:r>
        <w:t xml:space="preserve">Report </w:t>
      </w:r>
      <w:r w:rsidRPr="009222D8">
        <w:t>noted a</w:t>
      </w:r>
      <w:r w:rsidRPr="72E107D8">
        <w:rPr>
          <w:i/>
          <w:iCs/>
        </w:rPr>
        <w:t xml:space="preserve"> “lack of robust public engagement and awareness of UK EITI more generally” </w:t>
      </w:r>
      <w:r w:rsidRPr="00DC2627">
        <w:t>adding that</w:t>
      </w:r>
      <w:r w:rsidRPr="72E107D8">
        <w:rPr>
          <w:i/>
          <w:iCs/>
        </w:rPr>
        <w:t xml:space="preserve"> “it is not clear whether improved public engagement would also reveal a demand for increased accessibility and usability of EITI data.”</w:t>
      </w:r>
    </w:p>
    <w:p w14:paraId="6C9F3575" w14:textId="77777777" w:rsidR="002A1FB1" w:rsidRDefault="002A1FB1" w:rsidP="001C6FF0">
      <w:pPr>
        <w:pStyle w:val="NoSpacing"/>
        <w:rPr>
          <w:shd w:val="clear" w:color="auto" w:fill="FFFFFF"/>
        </w:rPr>
      </w:pPr>
    </w:p>
    <w:p w14:paraId="203C80FC" w14:textId="0288619C" w:rsidR="00DE6CAB" w:rsidRPr="00DE6CAB" w:rsidRDefault="001C6FF0" w:rsidP="001C6FF0">
      <w:pPr>
        <w:pStyle w:val="NoSpacing"/>
        <w:rPr>
          <w:i/>
          <w:iCs/>
          <w:shd w:val="clear" w:color="auto" w:fill="FFFFFF"/>
        </w:rPr>
      </w:pPr>
      <w:r>
        <w:rPr>
          <w:shd w:val="clear" w:color="auto" w:fill="FFFFFF"/>
        </w:rPr>
        <w:t xml:space="preserve">For that reason, </w:t>
      </w:r>
      <w:r w:rsidRPr="004A731D">
        <w:rPr>
          <w:shd w:val="clear" w:color="auto" w:fill="FFFFFF"/>
        </w:rPr>
        <w:t xml:space="preserve">part of </w:t>
      </w:r>
      <w:r>
        <w:rPr>
          <w:shd w:val="clear" w:color="auto" w:fill="FFFFFF"/>
        </w:rPr>
        <w:t xml:space="preserve">the </w:t>
      </w:r>
      <w:r w:rsidRPr="004A731D">
        <w:rPr>
          <w:shd w:val="clear" w:color="auto" w:fill="FFFFFF"/>
        </w:rPr>
        <w:t>UK EITI</w:t>
      </w:r>
      <w:r>
        <w:rPr>
          <w:shd w:val="clear" w:color="auto" w:fill="FFFFFF"/>
        </w:rPr>
        <w:t>’s</w:t>
      </w:r>
      <w:r w:rsidRPr="004A731D">
        <w:rPr>
          <w:shd w:val="clear" w:color="auto" w:fill="FFFFFF"/>
        </w:rPr>
        <w:t xml:space="preserve"> </w:t>
      </w:r>
      <w:r>
        <w:rPr>
          <w:shd w:val="clear" w:color="auto" w:fill="FFFFFF"/>
        </w:rPr>
        <w:t xml:space="preserve">recent </w:t>
      </w:r>
      <w:r w:rsidR="007B2AFB">
        <w:rPr>
          <w:shd w:val="clear" w:color="auto" w:fill="FFFFFF"/>
        </w:rPr>
        <w:t xml:space="preserve">C&amp;E </w:t>
      </w:r>
      <w:r>
        <w:rPr>
          <w:shd w:val="clear" w:color="auto" w:fill="FFFFFF"/>
        </w:rPr>
        <w:t xml:space="preserve">work </w:t>
      </w:r>
      <w:r w:rsidRPr="004A731D">
        <w:rPr>
          <w:shd w:val="clear" w:color="auto" w:fill="FFFFFF"/>
        </w:rPr>
        <w:t xml:space="preserve">has focused on supporting the MSG to </w:t>
      </w:r>
      <w:r w:rsidRPr="00DE6CAB">
        <w:rPr>
          <w:i/>
          <w:iCs/>
          <w:shd w:val="clear" w:color="auto" w:fill="FFFFFF"/>
        </w:rPr>
        <w:t>“turn its attention to areas of UK extractive industries where there is greater public interest, in particular the debate on energy transition and the challenges facing the extractives sector as</w:t>
      </w:r>
      <w:r w:rsidRPr="004A731D">
        <w:rPr>
          <w:shd w:val="clear" w:color="auto" w:fill="FFFFFF"/>
        </w:rPr>
        <w:t xml:space="preserve"> </w:t>
      </w:r>
      <w:r w:rsidRPr="00DE6CAB">
        <w:rPr>
          <w:i/>
          <w:iCs/>
          <w:shd w:val="clear" w:color="auto" w:fill="FFFFFF"/>
        </w:rPr>
        <w:t>the UK works to meet its legally-binding target to bring greenhouse emissions to net zero by 2050.</w:t>
      </w:r>
      <w:r w:rsidR="00776BCC" w:rsidRPr="00DE6CAB">
        <w:rPr>
          <w:i/>
          <w:iCs/>
          <w:shd w:val="clear" w:color="auto" w:fill="FFFFFF"/>
        </w:rPr>
        <w:t>”</w:t>
      </w:r>
      <w:r w:rsidR="00253732">
        <w:rPr>
          <w:i/>
          <w:iCs/>
          <w:shd w:val="clear" w:color="auto" w:fill="FFFFFF"/>
        </w:rPr>
        <w:t xml:space="preserve"> (Annual Re</w:t>
      </w:r>
      <w:r w:rsidR="003F072F">
        <w:rPr>
          <w:i/>
          <w:iCs/>
          <w:shd w:val="clear" w:color="auto" w:fill="FFFFFF"/>
        </w:rPr>
        <w:t>view, 2022</w:t>
      </w:r>
      <w:r w:rsidR="00253732">
        <w:rPr>
          <w:i/>
          <w:iCs/>
          <w:shd w:val="clear" w:color="auto" w:fill="FFFFFF"/>
        </w:rPr>
        <w:t>)</w:t>
      </w:r>
      <w:r w:rsidRPr="00DE6CAB">
        <w:rPr>
          <w:i/>
          <w:iCs/>
          <w:shd w:val="clear" w:color="auto" w:fill="FFFFFF"/>
        </w:rPr>
        <w:t xml:space="preserve">  </w:t>
      </w:r>
    </w:p>
    <w:p w14:paraId="5AFCC3B2" w14:textId="77777777" w:rsidR="0083798A" w:rsidRDefault="0083798A" w:rsidP="0009611A">
      <w:pPr>
        <w:pStyle w:val="NoSpacing"/>
        <w:rPr>
          <w:color w:val="0033CC"/>
        </w:rPr>
      </w:pPr>
    </w:p>
    <w:p w14:paraId="7687F6A0" w14:textId="483DDCA2" w:rsidR="0083798A" w:rsidRDefault="0083798A" w:rsidP="0009611A">
      <w:pPr>
        <w:pStyle w:val="NoSpacing"/>
        <w:rPr>
          <w:color w:val="0033CC"/>
        </w:rPr>
      </w:pPr>
    </w:p>
    <w:p w14:paraId="08460F77" w14:textId="1162B78E" w:rsidR="00C50BAB" w:rsidRDefault="00C50BAB" w:rsidP="0009611A">
      <w:pPr>
        <w:pStyle w:val="NoSpacing"/>
        <w:rPr>
          <w:color w:val="0033CC"/>
        </w:rPr>
      </w:pPr>
    </w:p>
    <w:p w14:paraId="13286D3A" w14:textId="77777777" w:rsidR="00C50BAB" w:rsidRDefault="00C50BAB" w:rsidP="0009611A">
      <w:pPr>
        <w:pStyle w:val="NoSpacing"/>
        <w:rPr>
          <w:color w:val="0033CC"/>
        </w:rPr>
      </w:pPr>
    </w:p>
    <w:p w14:paraId="671BDA88" w14:textId="7CBB88D3" w:rsidR="00D2748C" w:rsidRPr="008836CB" w:rsidRDefault="00FD0CC4" w:rsidP="0009611A">
      <w:pPr>
        <w:pStyle w:val="NoSpacing"/>
        <w:rPr>
          <w:b/>
          <w:bCs/>
          <w:sz w:val="22"/>
        </w:rPr>
      </w:pPr>
      <w:r w:rsidRPr="008836CB">
        <w:rPr>
          <w:b/>
          <w:bCs/>
          <w:sz w:val="22"/>
        </w:rPr>
        <w:lastRenderedPageBreak/>
        <w:t>Stronger a</w:t>
      </w:r>
      <w:r w:rsidR="00D2748C" w:rsidRPr="008836CB">
        <w:rPr>
          <w:b/>
          <w:bCs/>
          <w:sz w:val="22"/>
        </w:rPr>
        <w:t>lign</w:t>
      </w:r>
      <w:r w:rsidRPr="008836CB">
        <w:rPr>
          <w:b/>
          <w:bCs/>
          <w:sz w:val="22"/>
        </w:rPr>
        <w:t>ment</w:t>
      </w:r>
      <w:r w:rsidR="00D2748C" w:rsidRPr="008836CB">
        <w:rPr>
          <w:b/>
          <w:bCs/>
          <w:sz w:val="22"/>
        </w:rPr>
        <w:t xml:space="preserve"> with International Secretariat</w:t>
      </w:r>
      <w:r w:rsidR="007A3762" w:rsidRPr="008836CB">
        <w:rPr>
          <w:b/>
          <w:bCs/>
          <w:sz w:val="22"/>
        </w:rPr>
        <w:t xml:space="preserve"> &amp; </w:t>
      </w:r>
      <w:r w:rsidR="00F8365E" w:rsidRPr="008836CB">
        <w:rPr>
          <w:b/>
          <w:bCs/>
          <w:sz w:val="22"/>
        </w:rPr>
        <w:t xml:space="preserve">UK </w:t>
      </w:r>
      <w:r w:rsidR="007A3762" w:rsidRPr="008836CB">
        <w:rPr>
          <w:b/>
          <w:bCs/>
          <w:sz w:val="22"/>
        </w:rPr>
        <w:t>public</w:t>
      </w:r>
      <w:r w:rsidR="00D2748C" w:rsidRPr="008836CB">
        <w:rPr>
          <w:b/>
          <w:bCs/>
          <w:sz w:val="22"/>
        </w:rPr>
        <w:t xml:space="preserve"> priorities</w:t>
      </w:r>
    </w:p>
    <w:p w14:paraId="119DC5D6" w14:textId="53E9713A" w:rsidR="00D2748C" w:rsidRPr="00D2748C" w:rsidRDefault="00D2748C" w:rsidP="0009611A">
      <w:pPr>
        <w:pStyle w:val="NoSpacing"/>
        <w:rPr>
          <w:b/>
          <w:bCs/>
          <w:sz w:val="8"/>
          <w:szCs w:val="8"/>
        </w:rPr>
      </w:pPr>
    </w:p>
    <w:p w14:paraId="5EE776C4" w14:textId="10693C1D" w:rsidR="00FA4594" w:rsidRDefault="00F91ED6" w:rsidP="0009611A">
      <w:pPr>
        <w:pStyle w:val="NoSpacing"/>
      </w:pPr>
      <w:r>
        <w:t>“</w:t>
      </w:r>
      <w:r w:rsidRPr="0009611A">
        <w:t xml:space="preserve">Informing the energy transition” is among the </w:t>
      </w:r>
      <w:r w:rsidR="00044265">
        <w:t xml:space="preserve">International Secretariat’s </w:t>
      </w:r>
      <w:r w:rsidRPr="0009611A">
        <w:t>“strategic priorities f</w:t>
      </w:r>
      <w:r w:rsidR="00044265">
        <w:t>or</w:t>
      </w:r>
      <w:r w:rsidRPr="0009611A">
        <w:t xml:space="preserve"> 2021-2023</w:t>
      </w:r>
      <w:r w:rsidR="0083798A">
        <w:t>”</w:t>
      </w:r>
      <w:r w:rsidRPr="0009611A">
        <w:t xml:space="preserve"> and the first of six “shifts for EITI implementation</w:t>
      </w:r>
      <w:r w:rsidR="00C37097" w:rsidRPr="0009611A">
        <w:t>.</w:t>
      </w:r>
      <w:r w:rsidRPr="0009611A">
        <w:t>”</w:t>
      </w:r>
      <w:r w:rsidR="001F6AE2" w:rsidRPr="0009611A">
        <w:t xml:space="preserve"> It also features in </w:t>
      </w:r>
      <w:r w:rsidR="00852296">
        <w:t>two (2) of the four (4)</w:t>
      </w:r>
      <w:r w:rsidR="00D2748C">
        <w:t xml:space="preserve"> </w:t>
      </w:r>
      <w:r w:rsidR="001F6AE2" w:rsidRPr="0009611A">
        <w:t>encouragements from the most recent Validation</w:t>
      </w:r>
      <w:r w:rsidR="0083798A">
        <w:t>.</w:t>
      </w:r>
      <w:r w:rsidR="00780184" w:rsidRPr="0009611A">
        <w:t xml:space="preserve"> </w:t>
      </w:r>
    </w:p>
    <w:p w14:paraId="7D62527D" w14:textId="0DFDD707" w:rsidR="00FD0CC4" w:rsidRDefault="00C50BAB" w:rsidP="0009611A">
      <w:pPr>
        <w:pStyle w:val="NoSpacing"/>
      </w:pPr>
      <w:r>
        <w:rPr>
          <w:noProof/>
        </w:rPr>
        <mc:AlternateContent>
          <mc:Choice Requires="wps">
            <w:drawing>
              <wp:anchor distT="45720" distB="45720" distL="114300" distR="114300" simplePos="0" relativeHeight="251671552" behindDoc="0" locked="0" layoutInCell="1" allowOverlap="1" wp14:anchorId="0ABC67A5" wp14:editId="7A66C125">
                <wp:simplePos x="0" y="0"/>
                <wp:positionH relativeFrom="column">
                  <wp:posOffset>3351819</wp:posOffset>
                </wp:positionH>
                <wp:positionV relativeFrom="paragraph">
                  <wp:posOffset>10160</wp:posOffset>
                </wp:positionV>
                <wp:extent cx="2992120" cy="2055495"/>
                <wp:effectExtent l="0" t="0" r="17780" b="2095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120" cy="2055495"/>
                        </a:xfrm>
                        <a:prstGeom prst="rect">
                          <a:avLst/>
                        </a:prstGeom>
                        <a:solidFill>
                          <a:srgbClr val="FFFFFF"/>
                        </a:solidFill>
                        <a:ln w="19050">
                          <a:solidFill>
                            <a:srgbClr val="0033CC"/>
                          </a:solidFill>
                          <a:miter lim="800000"/>
                          <a:headEnd/>
                          <a:tailEnd/>
                        </a:ln>
                      </wps:spPr>
                      <wps:txbx>
                        <w:txbxContent>
                          <w:p w14:paraId="09376158" w14:textId="77777777" w:rsidR="00D943DC" w:rsidRPr="00A93482" w:rsidRDefault="00D943DC" w:rsidP="00D943DC">
                            <w:pPr>
                              <w:pStyle w:val="NoSpacing"/>
                              <w:rPr>
                                <w:b/>
                                <w:bCs/>
                                <w:color w:val="0033CC"/>
                                <w:szCs w:val="20"/>
                                <w:shd w:val="clear" w:color="auto" w:fill="FFFFFF"/>
                              </w:rPr>
                            </w:pPr>
                            <w:r w:rsidRPr="00A93482">
                              <w:rPr>
                                <w:b/>
                                <w:bCs/>
                                <w:color w:val="0033CC"/>
                                <w:szCs w:val="20"/>
                                <w:shd w:val="clear" w:color="auto" w:fill="FFFFFF"/>
                              </w:rPr>
                              <w:t>Surveys</w:t>
                            </w:r>
                          </w:p>
                          <w:p w14:paraId="2C9E3354" w14:textId="77777777" w:rsidR="00D943DC" w:rsidRPr="00A93482" w:rsidRDefault="00D943DC" w:rsidP="00D943DC">
                            <w:pPr>
                              <w:pStyle w:val="NoSpacing"/>
                              <w:rPr>
                                <w:sz w:val="8"/>
                                <w:szCs w:val="8"/>
                                <w:u w:val="single"/>
                                <w:shd w:val="clear" w:color="auto" w:fill="FFFFFF"/>
                              </w:rPr>
                            </w:pPr>
                          </w:p>
                          <w:p w14:paraId="4C23E67F" w14:textId="77777777" w:rsidR="00D943DC" w:rsidRDefault="00D943DC" w:rsidP="00D943DC">
                            <w:pPr>
                              <w:pStyle w:val="NoSpacing"/>
                              <w:rPr>
                                <w:b/>
                                <w:bCs/>
                                <w:sz w:val="16"/>
                                <w:szCs w:val="16"/>
                                <w:shd w:val="clear" w:color="auto" w:fill="FFFFFF"/>
                              </w:rPr>
                            </w:pPr>
                            <w:r>
                              <w:rPr>
                                <w:b/>
                                <w:bCs/>
                                <w:sz w:val="16"/>
                                <w:szCs w:val="16"/>
                                <w:shd w:val="clear" w:color="auto" w:fill="FFFFFF"/>
                              </w:rPr>
                              <w:t>UK EITI</w:t>
                            </w:r>
                          </w:p>
                          <w:p w14:paraId="184E6CD5" w14:textId="1047DD7E" w:rsidR="00D943DC" w:rsidRDefault="00D943DC" w:rsidP="00D943DC">
                            <w:pPr>
                              <w:pStyle w:val="NoSpacing"/>
                              <w:rPr>
                                <w:sz w:val="16"/>
                                <w:szCs w:val="16"/>
                              </w:rPr>
                            </w:pPr>
                            <w:r w:rsidRPr="00A93482">
                              <w:rPr>
                                <w:sz w:val="16"/>
                                <w:szCs w:val="16"/>
                                <w:shd w:val="clear" w:color="auto" w:fill="FFFFFF"/>
                              </w:rPr>
                              <w:t xml:space="preserve">To better understand CSO priorities and their preferred methods of communication and engagement in UK EITI work, </w:t>
                            </w:r>
                            <w:r w:rsidRPr="00A93482">
                              <w:rPr>
                                <w:sz w:val="16"/>
                                <w:szCs w:val="16"/>
                              </w:rPr>
                              <w:t>the Secretariat conducted a benchmarking survey in the Summer/Autumn 2022. The responses inform</w:t>
                            </w:r>
                            <w:r>
                              <w:rPr>
                                <w:sz w:val="16"/>
                                <w:szCs w:val="16"/>
                              </w:rPr>
                              <w:t>ed</w:t>
                            </w:r>
                            <w:r w:rsidRPr="00A93482">
                              <w:rPr>
                                <w:sz w:val="16"/>
                                <w:szCs w:val="16"/>
                              </w:rPr>
                              <w:t xml:space="preserve"> this Strategy.  </w:t>
                            </w:r>
                          </w:p>
                          <w:p w14:paraId="13B1E0ED" w14:textId="77777777" w:rsidR="00D943DC" w:rsidRDefault="00D943DC" w:rsidP="00D943DC">
                            <w:pPr>
                              <w:pStyle w:val="NoSpacing"/>
                              <w:rPr>
                                <w:sz w:val="16"/>
                                <w:szCs w:val="16"/>
                              </w:rPr>
                            </w:pPr>
                          </w:p>
                          <w:p w14:paraId="2A0EAAC2" w14:textId="77777777" w:rsidR="00D943DC" w:rsidRDefault="00D943DC" w:rsidP="00D943DC">
                            <w:pPr>
                              <w:pStyle w:val="NoSpacing"/>
                              <w:rPr>
                                <w:b/>
                                <w:bCs/>
                                <w:sz w:val="16"/>
                                <w:szCs w:val="16"/>
                              </w:rPr>
                            </w:pPr>
                            <w:r>
                              <w:rPr>
                                <w:b/>
                                <w:bCs/>
                                <w:sz w:val="16"/>
                                <w:szCs w:val="16"/>
                              </w:rPr>
                              <w:t>BEIS</w:t>
                            </w:r>
                          </w:p>
                          <w:p w14:paraId="5A38F386" w14:textId="70FE4A50" w:rsidR="00C04888" w:rsidRPr="00C04888" w:rsidRDefault="00D943DC" w:rsidP="0083798A">
                            <w:pPr>
                              <w:pStyle w:val="NoSpacing"/>
                              <w:rPr>
                                <w:sz w:val="16"/>
                                <w:szCs w:val="16"/>
                              </w:rPr>
                            </w:pPr>
                            <w:r>
                              <w:rPr>
                                <w:sz w:val="16"/>
                                <w:szCs w:val="16"/>
                              </w:rPr>
                              <w:t>T</w:t>
                            </w:r>
                            <w:r w:rsidRPr="00A93482">
                              <w:rPr>
                                <w:sz w:val="16"/>
                                <w:szCs w:val="16"/>
                              </w:rPr>
                              <w:t xml:space="preserve">he Strategy </w:t>
                            </w:r>
                            <w:r>
                              <w:rPr>
                                <w:sz w:val="16"/>
                                <w:szCs w:val="16"/>
                              </w:rPr>
                              <w:t xml:space="preserve">also </w:t>
                            </w:r>
                            <w:r w:rsidRPr="00A93482">
                              <w:rPr>
                                <w:sz w:val="16"/>
                                <w:szCs w:val="16"/>
                              </w:rPr>
                              <w:t>benefitted from the results of the quarterly Public Attitudes Tracker, conducted by BEIS which captured citizens’ views on issues relevant to the UK EITI, such as corporate trust, transparency and governance, the energy transition and energy security</w:t>
                            </w:r>
                            <w:r w:rsidR="0083798A">
                              <w:rPr>
                                <w:sz w:val="16"/>
                                <w:szCs w:val="16"/>
                              </w:rPr>
                              <w:t>, while</w:t>
                            </w:r>
                            <w:r>
                              <w:rPr>
                                <w:sz w:val="16"/>
                                <w:szCs w:val="16"/>
                              </w:rPr>
                              <w:t xml:space="preserve"> </w:t>
                            </w:r>
                            <w:r w:rsidRPr="00A93482">
                              <w:rPr>
                                <w:sz w:val="16"/>
                                <w:szCs w:val="16"/>
                              </w:rPr>
                              <w:t>compil</w:t>
                            </w:r>
                            <w:r w:rsidR="0083798A">
                              <w:rPr>
                                <w:sz w:val="16"/>
                                <w:szCs w:val="16"/>
                              </w:rPr>
                              <w:t xml:space="preserve">ing </w:t>
                            </w:r>
                            <w:r w:rsidRPr="00A93482">
                              <w:rPr>
                                <w:sz w:val="16"/>
                                <w:szCs w:val="16"/>
                              </w:rPr>
                              <w:t>citizens’ most trusted information sources</w:t>
                            </w:r>
                            <w:r>
                              <w:rPr>
                                <w:sz w:val="16"/>
                                <w:szCs w:val="16"/>
                              </w:rPr>
                              <w:t xml:space="preserve"> </w:t>
                            </w:r>
                            <w:r w:rsidRPr="00A93482">
                              <w:rPr>
                                <w:sz w:val="16"/>
                                <w:szCs w:val="16"/>
                              </w:rPr>
                              <w:t>– a crucial element for effective communication and engagement.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C67A5" id="_x0000_s1027" type="#_x0000_t202" style="position:absolute;margin-left:263.9pt;margin-top:.8pt;width:235.6pt;height:161.8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" strokecolor="#03c" strokeweight="1.5pt">
                <v:textbox>
                  <w:txbxContent>
                    <w:p w14:paraId="09376158" w14:textId="77777777" w:rsidR="00D943DC" w:rsidRPr="00A93482" w:rsidRDefault="00D943DC" w:rsidP="00D943DC">
                      <w:pPr>
                        <w:pStyle w:val="NoSpacing"/>
                        <w:rPr>
                          <w:b/>
                          <w:bCs/>
                          <w:color w:val="0033CC"/>
                          <w:szCs w:val="20"/>
                          <w:shd w:val="clear" w:color="auto" w:fill="FFFFFF"/>
                        </w:rPr>
                      </w:pPr>
                      <w:r w:rsidRPr="00A93482">
                        <w:rPr>
                          <w:b/>
                          <w:bCs/>
                          <w:color w:val="0033CC"/>
                          <w:szCs w:val="20"/>
                          <w:shd w:val="clear" w:color="auto" w:fill="FFFFFF"/>
                        </w:rPr>
                        <w:t>Surveys</w:t>
                      </w:r>
                    </w:p>
                    <w:p w14:paraId="2C9E3354" w14:textId="77777777" w:rsidR="00D943DC" w:rsidRPr="00A93482" w:rsidRDefault="00D943DC" w:rsidP="00D943DC">
                      <w:pPr>
                        <w:pStyle w:val="NoSpacing"/>
                        <w:rPr>
                          <w:sz w:val="8"/>
                          <w:szCs w:val="8"/>
                          <w:u w:val="single"/>
                          <w:shd w:val="clear" w:color="auto" w:fill="FFFFFF"/>
                        </w:rPr>
                      </w:pPr>
                    </w:p>
                    <w:p w14:paraId="4C23E67F" w14:textId="77777777" w:rsidR="00D943DC" w:rsidRDefault="00D943DC" w:rsidP="00D943DC">
                      <w:pPr>
                        <w:pStyle w:val="NoSpacing"/>
                        <w:rPr>
                          <w:b/>
                          <w:bCs/>
                          <w:sz w:val="16"/>
                          <w:szCs w:val="16"/>
                          <w:shd w:val="clear" w:color="auto" w:fill="FFFFFF"/>
                        </w:rPr>
                      </w:pPr>
                      <w:r>
                        <w:rPr>
                          <w:b/>
                          <w:bCs/>
                          <w:sz w:val="16"/>
                          <w:szCs w:val="16"/>
                          <w:shd w:val="clear" w:color="auto" w:fill="FFFFFF"/>
                        </w:rPr>
                        <w:t>UK EITI</w:t>
                      </w:r>
                    </w:p>
                    <w:p w14:paraId="184E6CD5" w14:textId="1047DD7E" w:rsidR="00D943DC" w:rsidRDefault="00D943DC" w:rsidP="00D943DC">
                      <w:pPr>
                        <w:pStyle w:val="NoSpacing"/>
                        <w:rPr>
                          <w:sz w:val="16"/>
                          <w:szCs w:val="16"/>
                        </w:rPr>
                      </w:pPr>
                      <w:r w:rsidRPr="00A93482">
                        <w:rPr>
                          <w:sz w:val="16"/>
                          <w:szCs w:val="16"/>
                          <w:shd w:val="clear" w:color="auto" w:fill="FFFFFF"/>
                        </w:rPr>
                        <w:t xml:space="preserve">To better understand CSO priorities and their preferred methods of communication and engagement in UK EITI work, </w:t>
                      </w:r>
                      <w:r w:rsidRPr="00A93482">
                        <w:rPr>
                          <w:sz w:val="16"/>
                          <w:szCs w:val="16"/>
                        </w:rPr>
                        <w:t>the Secretariat conducted a benchmarking survey in the Summer/Autumn 2022. The responses inform</w:t>
                      </w:r>
                      <w:r>
                        <w:rPr>
                          <w:sz w:val="16"/>
                          <w:szCs w:val="16"/>
                        </w:rPr>
                        <w:t>ed</w:t>
                      </w:r>
                      <w:r w:rsidRPr="00A93482">
                        <w:rPr>
                          <w:sz w:val="16"/>
                          <w:szCs w:val="16"/>
                        </w:rPr>
                        <w:t xml:space="preserve"> this Strategy.  </w:t>
                      </w:r>
                    </w:p>
                    <w:p w14:paraId="13B1E0ED" w14:textId="77777777" w:rsidR="00D943DC" w:rsidRDefault="00D943DC" w:rsidP="00D943DC">
                      <w:pPr>
                        <w:pStyle w:val="NoSpacing"/>
                        <w:rPr>
                          <w:sz w:val="16"/>
                          <w:szCs w:val="16"/>
                        </w:rPr>
                      </w:pPr>
                    </w:p>
                    <w:p w14:paraId="2A0EAAC2" w14:textId="77777777" w:rsidR="00D943DC" w:rsidRDefault="00D943DC" w:rsidP="00D943DC">
                      <w:pPr>
                        <w:pStyle w:val="NoSpacing"/>
                        <w:rPr>
                          <w:b/>
                          <w:bCs/>
                          <w:sz w:val="16"/>
                          <w:szCs w:val="16"/>
                        </w:rPr>
                      </w:pPr>
                      <w:r>
                        <w:rPr>
                          <w:b/>
                          <w:bCs/>
                          <w:sz w:val="16"/>
                          <w:szCs w:val="16"/>
                        </w:rPr>
                        <w:t>BEIS</w:t>
                      </w:r>
                    </w:p>
                    <w:p w14:paraId="5A38F386" w14:textId="70FE4A50" w:rsidR="00C04888" w:rsidRPr="00C04888" w:rsidRDefault="00D943DC" w:rsidP="0083798A">
                      <w:pPr>
                        <w:pStyle w:val="NoSpacing"/>
                        <w:rPr>
                          <w:sz w:val="16"/>
                          <w:szCs w:val="16"/>
                        </w:rPr>
                      </w:pPr>
                      <w:r>
                        <w:rPr>
                          <w:sz w:val="16"/>
                          <w:szCs w:val="16"/>
                        </w:rPr>
                        <w:t>T</w:t>
                      </w:r>
                      <w:r w:rsidRPr="00A93482">
                        <w:rPr>
                          <w:sz w:val="16"/>
                          <w:szCs w:val="16"/>
                        </w:rPr>
                        <w:t xml:space="preserve">he Strategy </w:t>
                      </w:r>
                      <w:r>
                        <w:rPr>
                          <w:sz w:val="16"/>
                          <w:szCs w:val="16"/>
                        </w:rPr>
                        <w:t xml:space="preserve">also </w:t>
                      </w:r>
                      <w:r w:rsidRPr="00A93482">
                        <w:rPr>
                          <w:sz w:val="16"/>
                          <w:szCs w:val="16"/>
                        </w:rPr>
                        <w:t>benefitted from the results of the quarterly Public Attitudes Tracker, conducted by BEIS which captured citizens’ views on issues relevant to the UK EITI, such as corporate trust, transparency and governance, the energy transition and energy security</w:t>
                      </w:r>
                      <w:r w:rsidR="0083798A">
                        <w:rPr>
                          <w:sz w:val="16"/>
                          <w:szCs w:val="16"/>
                        </w:rPr>
                        <w:t>, while</w:t>
                      </w:r>
                      <w:r>
                        <w:rPr>
                          <w:sz w:val="16"/>
                          <w:szCs w:val="16"/>
                        </w:rPr>
                        <w:t xml:space="preserve"> </w:t>
                      </w:r>
                      <w:r w:rsidRPr="00A93482">
                        <w:rPr>
                          <w:sz w:val="16"/>
                          <w:szCs w:val="16"/>
                        </w:rPr>
                        <w:t>compil</w:t>
                      </w:r>
                      <w:r w:rsidR="0083798A">
                        <w:rPr>
                          <w:sz w:val="16"/>
                          <w:szCs w:val="16"/>
                        </w:rPr>
                        <w:t xml:space="preserve">ing </w:t>
                      </w:r>
                      <w:r w:rsidRPr="00A93482">
                        <w:rPr>
                          <w:sz w:val="16"/>
                          <w:szCs w:val="16"/>
                        </w:rPr>
                        <w:t>citizens’ most trusted information sources</w:t>
                      </w:r>
                      <w:r>
                        <w:rPr>
                          <w:sz w:val="16"/>
                          <w:szCs w:val="16"/>
                        </w:rPr>
                        <w:t xml:space="preserve"> </w:t>
                      </w:r>
                      <w:r w:rsidRPr="00A93482">
                        <w:rPr>
                          <w:sz w:val="16"/>
                          <w:szCs w:val="16"/>
                        </w:rPr>
                        <w:t>– a crucial element for effective communication and engagement.</w:t>
                      </w:r>
                    </w:p>
                  </w:txbxContent>
                </v:textbox>
                <w10:wrap type="square"/>
              </v:shape>
            </w:pict>
          </mc:Fallback>
        </mc:AlternateContent>
      </w:r>
    </w:p>
    <w:p w14:paraId="715B80F6" w14:textId="5266E02F" w:rsidR="00FD0CC4" w:rsidRDefault="00FA4594" w:rsidP="0009611A">
      <w:pPr>
        <w:pStyle w:val="NoSpacing"/>
        <w:rPr>
          <w:rFonts w:ascii="Arial Narrow" w:hAnsi="Arial Narrow"/>
          <w:sz w:val="18"/>
          <w:szCs w:val="18"/>
        </w:rPr>
      </w:pPr>
      <w:r>
        <w:t>This aligns with the UK EITI context</w:t>
      </w:r>
      <w:r w:rsidR="00FD0CC4">
        <w:t xml:space="preserve"> as well</w:t>
      </w:r>
      <w:r>
        <w:t xml:space="preserve">. </w:t>
      </w:r>
      <w:r w:rsidR="00B84992" w:rsidRPr="0009611A">
        <w:t xml:space="preserve">BEIS’ Public Tracker Surveys have consistently shown that climate change and </w:t>
      </w:r>
      <w:r w:rsidR="00C50BAB">
        <w:t xml:space="preserve">a just </w:t>
      </w:r>
      <w:r w:rsidR="00B84992" w:rsidRPr="0009611A">
        <w:t>energy transition are key issues/concerns for the UK public.</w:t>
      </w:r>
      <w:r w:rsidR="00E61EF0" w:rsidRPr="00E61EF0">
        <w:rPr>
          <w:rStyle w:val="FootnoteReference"/>
          <w:color w:val="0033CC"/>
        </w:rPr>
        <w:footnoteReference w:id="3"/>
      </w:r>
      <w:r w:rsidR="005D3596" w:rsidRPr="00E61EF0">
        <w:rPr>
          <w:color w:val="0033CC"/>
        </w:rPr>
        <w:t xml:space="preserve"> </w:t>
      </w:r>
      <w:r w:rsidR="00FD0CC4">
        <w:rPr>
          <w:rFonts w:ascii="Arial Narrow" w:hAnsi="Arial Narrow"/>
          <w:sz w:val="18"/>
          <w:szCs w:val="18"/>
        </w:rPr>
        <w:t xml:space="preserve"> </w:t>
      </w:r>
    </w:p>
    <w:p w14:paraId="6E7CFD34" w14:textId="77777777" w:rsidR="00FD0CC4" w:rsidRDefault="00FD0CC4" w:rsidP="0009611A">
      <w:pPr>
        <w:pStyle w:val="NoSpacing"/>
        <w:rPr>
          <w:rFonts w:ascii="Arial Narrow" w:hAnsi="Arial Narrow"/>
          <w:sz w:val="18"/>
          <w:szCs w:val="18"/>
        </w:rPr>
      </w:pPr>
    </w:p>
    <w:p w14:paraId="6A762D91" w14:textId="675CA34A" w:rsidR="00FD0CC4" w:rsidRDefault="00FD0CC4" w:rsidP="00FD0CC4">
      <w:pPr>
        <w:pStyle w:val="NoSpacing"/>
      </w:pPr>
      <w:r>
        <w:t xml:space="preserve">The 2021 Validation noted that UK EITI had yet to align fully on this. </w:t>
      </w:r>
    </w:p>
    <w:p w14:paraId="67F14BAF" w14:textId="77777777" w:rsidR="00AF27D6" w:rsidRPr="00AF27D6" w:rsidRDefault="00AF27D6" w:rsidP="00FD0CC4">
      <w:pPr>
        <w:pStyle w:val="NoSpacing"/>
        <w:rPr>
          <w:sz w:val="8"/>
          <w:szCs w:val="8"/>
        </w:rPr>
      </w:pPr>
    </w:p>
    <w:p w14:paraId="5B7FF02E" w14:textId="52BEF2C2" w:rsidR="00FD0CC4" w:rsidRPr="005534D7" w:rsidRDefault="00FD0CC4" w:rsidP="00FD0CC4">
      <w:pPr>
        <w:pStyle w:val="NoSpacing"/>
        <w:rPr>
          <w:i/>
          <w:iCs/>
          <w:sz w:val="18"/>
          <w:szCs w:val="18"/>
        </w:rPr>
      </w:pPr>
      <w:r w:rsidRPr="005534D7">
        <w:rPr>
          <w:i/>
          <w:iCs/>
          <w:sz w:val="18"/>
          <w:szCs w:val="18"/>
        </w:rPr>
        <w:t xml:space="preserve">“Despite the widely shared expectation that the MSG will position itself to adapt its activities in response to reflect (sic) the changing nature of the extractives sector in the UK, there have been no significant steps taken in this direction yet… most stakeholders consulted considered that the UKEITI could provide a meaningful contribution to public debate on some issues related to the energy transition, even if the MSG had not yet agreed on what those specific issues were.” </w:t>
      </w:r>
    </w:p>
    <w:p w14:paraId="5094FB16" w14:textId="77777777" w:rsidR="00FD0CC4" w:rsidRDefault="00FD0CC4" w:rsidP="0009611A">
      <w:pPr>
        <w:pStyle w:val="NoSpacing"/>
        <w:rPr>
          <w:rFonts w:ascii="Arial Narrow" w:hAnsi="Arial Narrow"/>
          <w:sz w:val="18"/>
          <w:szCs w:val="18"/>
        </w:rPr>
      </w:pPr>
    </w:p>
    <w:p w14:paraId="1E6A8443" w14:textId="2CE9ADC2" w:rsidR="001C6FF0" w:rsidRPr="00FD0CC4" w:rsidRDefault="00DE6CAB" w:rsidP="0009611A">
      <w:pPr>
        <w:pStyle w:val="NoSpacing"/>
        <w:rPr>
          <w:rFonts w:ascii="Arial Narrow" w:hAnsi="Arial Narrow"/>
          <w:sz w:val="18"/>
          <w:szCs w:val="18"/>
        </w:rPr>
      </w:pPr>
      <w:r w:rsidRPr="0009611A">
        <w:t xml:space="preserve">Because </w:t>
      </w:r>
      <w:r w:rsidR="00776BCC" w:rsidRPr="0009611A">
        <w:t>t</w:t>
      </w:r>
      <w:r w:rsidR="001C6FF0" w:rsidRPr="0009611A">
        <w:t xml:space="preserve">hese are high priority issues for many citizens </w:t>
      </w:r>
      <w:r w:rsidR="004D4FB5">
        <w:t xml:space="preserve">and </w:t>
      </w:r>
      <w:r w:rsidR="001C6FF0" w:rsidRPr="0009611A">
        <w:t>especially for civil society organisations (CSOs)</w:t>
      </w:r>
      <w:r w:rsidR="00776BCC" w:rsidRPr="0009611A">
        <w:t>,</w:t>
      </w:r>
      <w:r w:rsidR="001C6FF0" w:rsidRPr="0009611A">
        <w:t xml:space="preserve"> </w:t>
      </w:r>
      <w:r w:rsidR="00776BCC" w:rsidRPr="0009611A">
        <w:t xml:space="preserve">UK EITI will </w:t>
      </w:r>
      <w:r w:rsidR="00FA4594">
        <w:t xml:space="preserve">strengthen our </w:t>
      </w:r>
      <w:r w:rsidR="00776BCC" w:rsidRPr="0009611A">
        <w:t>focus</w:t>
      </w:r>
      <w:r w:rsidR="00FA4594">
        <w:t xml:space="preserve"> </w:t>
      </w:r>
      <w:r w:rsidR="00776BCC" w:rsidRPr="0009611A">
        <w:t xml:space="preserve">on </w:t>
      </w:r>
      <w:r w:rsidR="00AF27D6">
        <w:t xml:space="preserve">relevant issues/data around a just </w:t>
      </w:r>
      <w:r w:rsidRPr="0009611A">
        <w:t xml:space="preserve">energy transition </w:t>
      </w:r>
      <w:r w:rsidR="004867C5" w:rsidRPr="0009611A">
        <w:t xml:space="preserve">in 2023 </w:t>
      </w:r>
      <w:r w:rsidRPr="0009611A">
        <w:t>as a potential entry point to engage the public in dialogue/debate about UK EITI issues.</w:t>
      </w:r>
      <w:r w:rsidR="005D3596" w:rsidRPr="0009611A">
        <w:t xml:space="preserve"> </w:t>
      </w:r>
    </w:p>
    <w:p w14:paraId="252A4204" w14:textId="4ABDA3F5" w:rsidR="0074139F" w:rsidRDefault="0074139F" w:rsidP="004D4FB5">
      <w:pPr>
        <w:pStyle w:val="NoSpacing"/>
        <w:rPr>
          <w:b/>
          <w:bCs/>
          <w:shd w:val="clear" w:color="auto" w:fill="FFFFFF"/>
        </w:rPr>
      </w:pPr>
    </w:p>
    <w:p w14:paraId="114A880D" w14:textId="218A902B" w:rsidR="00635BF6" w:rsidRPr="008118B7" w:rsidRDefault="0014106D">
      <w:pPr>
        <w:pStyle w:val="Heading1"/>
        <w:numPr>
          <w:ilvl w:val="0"/>
          <w:numId w:val="1"/>
        </w:numPr>
        <w:rPr>
          <w:color w:val="7030A0"/>
        </w:rPr>
      </w:pPr>
      <w:r>
        <w:t xml:space="preserve">C&amp;E </w:t>
      </w:r>
      <w:r w:rsidR="009C60BA" w:rsidRPr="008118B7">
        <w:t>Objectives</w:t>
      </w:r>
    </w:p>
    <w:p w14:paraId="51697774" w14:textId="3CE54B35" w:rsidR="009C60BA" w:rsidRPr="0083798A" w:rsidRDefault="009C60BA" w:rsidP="0083798A">
      <w:pPr>
        <w:pStyle w:val="NoSpacing"/>
        <w:rPr>
          <w:sz w:val="12"/>
          <w:szCs w:val="12"/>
        </w:rPr>
      </w:pPr>
    </w:p>
    <w:p w14:paraId="59C79512" w14:textId="4C677995" w:rsidR="00E57214" w:rsidRDefault="00E57214" w:rsidP="0078342F">
      <w:pPr>
        <w:pStyle w:val="NoSpacing"/>
        <w:numPr>
          <w:ilvl w:val="0"/>
          <w:numId w:val="22"/>
        </w:numPr>
      </w:pPr>
      <w:r>
        <w:t xml:space="preserve">Raise awareness within industry, civil society, government &amp; other constituencies about the relevance of UK EITI to </w:t>
      </w:r>
      <w:r w:rsidR="00873AC1">
        <w:t xml:space="preserve">a just </w:t>
      </w:r>
      <w:r>
        <w:t>energy transition and the role each constituency can play in the process</w:t>
      </w:r>
      <w:r w:rsidR="00873AC1">
        <w:t>;</w:t>
      </w:r>
      <w:r w:rsidRPr="002A2A7F">
        <w:t xml:space="preserve"> </w:t>
      </w:r>
    </w:p>
    <w:p w14:paraId="73C68731" w14:textId="16752801" w:rsidR="009C60BA" w:rsidRPr="002A2A7F" w:rsidRDefault="009C60BA" w:rsidP="0078342F">
      <w:pPr>
        <w:pStyle w:val="NoSpacing"/>
        <w:numPr>
          <w:ilvl w:val="0"/>
          <w:numId w:val="22"/>
        </w:numPr>
      </w:pPr>
      <w:r w:rsidRPr="002A2A7F">
        <w:t xml:space="preserve">Facilitate </w:t>
      </w:r>
      <w:r w:rsidR="00301F5D" w:rsidRPr="002A2A7F">
        <w:t xml:space="preserve">collaboration with local CSOs and their participation in </w:t>
      </w:r>
      <w:r w:rsidR="00873AC1">
        <w:t xml:space="preserve">UK EITI </w:t>
      </w:r>
      <w:r w:rsidRPr="002A2A7F">
        <w:t>working groups</w:t>
      </w:r>
      <w:r w:rsidR="00301F5D" w:rsidRPr="002A2A7F">
        <w:t>;</w:t>
      </w:r>
      <w:r w:rsidR="008644DE" w:rsidRPr="002A2A7F">
        <w:t xml:space="preserve"> </w:t>
      </w:r>
    </w:p>
    <w:p w14:paraId="223D4CE7" w14:textId="2D6B5E38" w:rsidR="009C60BA" w:rsidRPr="009C60BA" w:rsidRDefault="009C60BA">
      <w:pPr>
        <w:pStyle w:val="NoSpacing"/>
        <w:numPr>
          <w:ilvl w:val="0"/>
          <w:numId w:val="22"/>
        </w:numPr>
      </w:pPr>
      <w:r w:rsidRPr="002A2A7F">
        <w:t>Raise the UK EITI profile using a range</w:t>
      </w:r>
      <w:r w:rsidRPr="009C60BA">
        <w:t xml:space="preserve"> of channels</w:t>
      </w:r>
      <w:r w:rsidR="00301F5D">
        <w:t>;</w:t>
      </w:r>
    </w:p>
    <w:p w14:paraId="24BBF530" w14:textId="03813B22" w:rsidR="009C60BA" w:rsidRPr="002A2A7F" w:rsidRDefault="009C60BA">
      <w:pPr>
        <w:pStyle w:val="NoSpacing"/>
        <w:numPr>
          <w:ilvl w:val="0"/>
          <w:numId w:val="22"/>
        </w:numPr>
      </w:pPr>
      <w:r>
        <w:t xml:space="preserve">Inform &amp; increase public understanding </w:t>
      </w:r>
      <w:r w:rsidR="00B61D32">
        <w:t xml:space="preserve">and </w:t>
      </w:r>
      <w:r w:rsidR="008644DE">
        <w:t xml:space="preserve">facilitate </w:t>
      </w:r>
      <w:r w:rsidR="00B61D32">
        <w:t xml:space="preserve">debate </w:t>
      </w:r>
      <w:r>
        <w:t>o</w:t>
      </w:r>
      <w:r w:rsidR="008644DE">
        <w:t>n</w:t>
      </w:r>
      <w:r>
        <w:t xml:space="preserve"> the impact and contribution of the extractives industry </w:t>
      </w:r>
      <w:r w:rsidR="00B61D32">
        <w:t>to</w:t>
      </w:r>
      <w:r>
        <w:t xml:space="preserve"> the UK</w:t>
      </w:r>
      <w:r w:rsidR="008644DE">
        <w:t xml:space="preserve"> </w:t>
      </w:r>
      <w:r w:rsidR="17D27E07">
        <w:t>economy and society</w:t>
      </w:r>
      <w:r w:rsidR="008644DE">
        <w:t xml:space="preserve">– especially in </w:t>
      </w:r>
      <w:r w:rsidR="0083798A">
        <w:t xml:space="preserve">extractives </w:t>
      </w:r>
      <w:r w:rsidR="008644DE">
        <w:t>communities;</w:t>
      </w:r>
    </w:p>
    <w:p w14:paraId="06C6C843" w14:textId="755488F6" w:rsidR="009C60BA" w:rsidRPr="002A2A7F" w:rsidRDefault="009C60BA" w:rsidP="00A94455">
      <w:pPr>
        <w:pStyle w:val="NoSpacing"/>
        <w:numPr>
          <w:ilvl w:val="0"/>
          <w:numId w:val="22"/>
        </w:numPr>
      </w:pPr>
      <w:r>
        <w:t>Present information in a useful way, taking advantage of existing data to encourage debate &amp; enhance accountability</w:t>
      </w:r>
      <w:r w:rsidR="002A2A7F">
        <w:t>;</w:t>
      </w:r>
    </w:p>
    <w:p w14:paraId="7C41F44A" w14:textId="77777777" w:rsidR="00F21666" w:rsidRPr="00C908F5" w:rsidRDefault="00034EEA">
      <w:pPr>
        <w:pStyle w:val="NoSpacing"/>
        <w:numPr>
          <w:ilvl w:val="0"/>
          <w:numId w:val="22"/>
        </w:numPr>
      </w:pPr>
      <w:r w:rsidRPr="00C908F5">
        <w:t>Deliver greater outreach into and engagement from sectors and communities relevant to UK EITI.</w:t>
      </w:r>
    </w:p>
    <w:p w14:paraId="7C945A7E" w14:textId="3F20642D" w:rsidR="00F21666" w:rsidRPr="00C908F5" w:rsidRDefault="00F21666">
      <w:pPr>
        <w:pStyle w:val="NoSpacing"/>
        <w:numPr>
          <w:ilvl w:val="0"/>
          <w:numId w:val="23"/>
        </w:numPr>
        <w:ind w:left="1260"/>
      </w:pPr>
      <w:r w:rsidRPr="00C908F5">
        <w:t>Broaden engagement ahead of the June 2023 launch of the new EITI Standard</w:t>
      </w:r>
      <w:r w:rsidR="004F271A">
        <w:t>;</w:t>
      </w:r>
    </w:p>
    <w:p w14:paraId="671E444E" w14:textId="7088F928" w:rsidR="00034EEA" w:rsidRPr="00C908F5" w:rsidRDefault="002206F5">
      <w:pPr>
        <w:pStyle w:val="NoSpacing"/>
        <w:numPr>
          <w:ilvl w:val="0"/>
          <w:numId w:val="23"/>
        </w:numPr>
        <w:ind w:left="1260"/>
      </w:pPr>
      <w:r w:rsidRPr="00C908F5">
        <w:t xml:space="preserve">Connect our relevance to </w:t>
      </w:r>
      <w:r w:rsidR="000B337A" w:rsidRPr="00C908F5">
        <w:t xml:space="preserve">the </w:t>
      </w:r>
      <w:r w:rsidR="0023735B" w:rsidRPr="00C908F5">
        <w:t>priorit</w:t>
      </w:r>
      <w:r w:rsidR="0030074C" w:rsidRPr="00C908F5">
        <w:t>ies/</w:t>
      </w:r>
      <w:r w:rsidRPr="00C908F5">
        <w:t xml:space="preserve">concerns of </w:t>
      </w:r>
      <w:r w:rsidR="000B337A" w:rsidRPr="00C908F5">
        <w:t xml:space="preserve">UK EITI </w:t>
      </w:r>
      <w:r w:rsidRPr="00C908F5">
        <w:t xml:space="preserve">stakeholders, </w:t>
      </w:r>
      <w:proofErr w:type="spellStart"/>
      <w:r w:rsidRPr="00C908F5">
        <w:t>eg.</w:t>
      </w:r>
      <w:proofErr w:type="spellEnd"/>
      <w:r w:rsidRPr="00C908F5">
        <w:t xml:space="preserve"> energy transition</w:t>
      </w:r>
      <w:r w:rsidR="004F271A">
        <w:t>;</w:t>
      </w:r>
    </w:p>
    <w:p w14:paraId="7BD3C74D" w14:textId="51CB7588" w:rsidR="00B95908" w:rsidRDefault="00F21666">
      <w:pPr>
        <w:pStyle w:val="NoSpacing"/>
        <w:numPr>
          <w:ilvl w:val="0"/>
          <w:numId w:val="23"/>
        </w:numPr>
        <w:ind w:left="1260"/>
      </w:pPr>
      <w:r w:rsidRPr="00C908F5">
        <w:t>Seek input to potential</w:t>
      </w:r>
      <w:r w:rsidR="00753491" w:rsidRPr="00C908F5">
        <w:t xml:space="preserve"> inclusion of </w:t>
      </w:r>
      <w:r w:rsidRPr="00C908F5">
        <w:t xml:space="preserve">renewables and </w:t>
      </w:r>
      <w:r w:rsidR="00C91635">
        <w:t>essential minerals</w:t>
      </w:r>
      <w:r w:rsidR="00753491" w:rsidRPr="00C908F5">
        <w:t xml:space="preserve"> sectors to UK EITI</w:t>
      </w:r>
      <w:r w:rsidR="004F271A">
        <w:t>.</w:t>
      </w:r>
    </w:p>
    <w:p w14:paraId="698B9254" w14:textId="77777777" w:rsidR="00B95908" w:rsidRDefault="00B95908">
      <w:pPr>
        <w:rPr>
          <w:rFonts w:ascii="Arial" w:hAnsi="Arial"/>
          <w:sz w:val="20"/>
        </w:rPr>
      </w:pPr>
      <w:r>
        <w:br w:type="page"/>
      </w:r>
    </w:p>
    <w:p w14:paraId="3B085055" w14:textId="77777777" w:rsidR="00F21666" w:rsidRDefault="00F21666" w:rsidP="00423343">
      <w:pPr>
        <w:pStyle w:val="NoSpacing"/>
      </w:pPr>
    </w:p>
    <w:p w14:paraId="3780902F" w14:textId="77777777" w:rsidR="0083798A" w:rsidRDefault="0083798A" w:rsidP="0083798A">
      <w:pPr>
        <w:pStyle w:val="NoSpacing"/>
        <w:ind w:left="1260"/>
      </w:pPr>
    </w:p>
    <w:p w14:paraId="7F2A302F" w14:textId="1403DC78" w:rsidR="0059606F" w:rsidRPr="00F55AE7" w:rsidRDefault="00FE78E9" w:rsidP="009870C9">
      <w:pPr>
        <w:pStyle w:val="Heading1"/>
        <w:rPr>
          <w:rFonts w:asciiTheme="minorHAnsi" w:eastAsiaTheme="minorHAnsi" w:hAnsiTheme="minorHAnsi" w:cstheme="minorBidi"/>
          <w:bCs/>
          <w:color w:val="auto"/>
          <w:sz w:val="22"/>
          <w:szCs w:val="22"/>
        </w:rPr>
      </w:pPr>
      <w:r w:rsidRPr="00AD3950">
        <w:t>4</w:t>
      </w:r>
      <w:r w:rsidR="000822D5" w:rsidRPr="00AD3950">
        <w:t xml:space="preserve">. </w:t>
      </w:r>
      <w:r w:rsidR="003E5D7A" w:rsidRPr="00AD3950">
        <w:t xml:space="preserve">UK EITI </w:t>
      </w:r>
      <w:r w:rsidR="00776BCC" w:rsidRPr="00AD3950">
        <w:t>stakeholders</w:t>
      </w:r>
    </w:p>
    <w:p w14:paraId="239AB4C0" w14:textId="77777777" w:rsidR="000A66FB" w:rsidRDefault="000A66FB" w:rsidP="007356F2">
      <w:pPr>
        <w:pStyle w:val="NoSpacing"/>
      </w:pPr>
    </w:p>
    <w:p w14:paraId="14D1612F" w14:textId="77777777" w:rsidR="00F67E2F" w:rsidRDefault="00F67E2F" w:rsidP="007356F2">
      <w:pPr>
        <w:pStyle w:val="NoSpacing"/>
      </w:pPr>
    </w:p>
    <w:tbl>
      <w:tblPr>
        <w:tblW w:w="0" w:type="auto"/>
        <w:tblCellMar>
          <w:left w:w="0" w:type="dxa"/>
          <w:right w:w="0" w:type="dxa"/>
        </w:tblCellMar>
        <w:tblLook w:val="04A0" w:firstRow="1" w:lastRow="0" w:firstColumn="1" w:lastColumn="0" w:noHBand="0" w:noVBand="1"/>
      </w:tblPr>
      <w:tblGrid>
        <w:gridCol w:w="2780"/>
        <w:gridCol w:w="2970"/>
        <w:gridCol w:w="2070"/>
        <w:gridCol w:w="1906"/>
      </w:tblGrid>
      <w:tr w:rsidR="00DB6D34" w:rsidRPr="006E0851" w14:paraId="3452E3C3" w14:textId="77777777" w:rsidTr="72E107D8">
        <w:trPr>
          <w:trHeight w:val="658"/>
        </w:trPr>
        <w:tc>
          <w:tcPr>
            <w:tcW w:w="2780"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33CC"/>
            <w:tcMar>
              <w:top w:w="15" w:type="dxa"/>
              <w:left w:w="115" w:type="dxa"/>
              <w:bottom w:w="0" w:type="dxa"/>
              <w:right w:w="115" w:type="dxa"/>
            </w:tcMar>
            <w:vAlign w:val="center"/>
            <w:hideMark/>
          </w:tcPr>
          <w:p w14:paraId="402413F3" w14:textId="77777777" w:rsidR="006E0851" w:rsidRPr="006E0851" w:rsidRDefault="006E0851" w:rsidP="00C20164">
            <w:pPr>
              <w:pStyle w:val="NoSpacing"/>
              <w:jc w:val="center"/>
            </w:pPr>
            <w:r w:rsidRPr="006E0851">
              <w:rPr>
                <w:b/>
                <w:bCs/>
              </w:rPr>
              <w:t>Public sector</w:t>
            </w:r>
          </w:p>
        </w:tc>
        <w:tc>
          <w:tcPr>
            <w:tcW w:w="2970"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33CC"/>
            <w:tcMar>
              <w:top w:w="15" w:type="dxa"/>
              <w:left w:w="115" w:type="dxa"/>
              <w:bottom w:w="0" w:type="dxa"/>
              <w:right w:w="115" w:type="dxa"/>
            </w:tcMar>
            <w:vAlign w:val="center"/>
            <w:hideMark/>
          </w:tcPr>
          <w:p w14:paraId="431E3130" w14:textId="77777777" w:rsidR="006E0851" w:rsidRPr="006E0851" w:rsidRDefault="006E0851" w:rsidP="00C20164">
            <w:pPr>
              <w:pStyle w:val="NoSpacing"/>
              <w:jc w:val="center"/>
            </w:pPr>
            <w:r w:rsidRPr="006E0851">
              <w:rPr>
                <w:b/>
                <w:bCs/>
              </w:rPr>
              <w:t>Private sector</w:t>
            </w:r>
          </w:p>
        </w:tc>
        <w:tc>
          <w:tcPr>
            <w:tcW w:w="2070"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33CC"/>
            <w:tcMar>
              <w:top w:w="15" w:type="dxa"/>
              <w:left w:w="115" w:type="dxa"/>
              <w:bottom w:w="0" w:type="dxa"/>
              <w:right w:w="115" w:type="dxa"/>
            </w:tcMar>
            <w:vAlign w:val="center"/>
            <w:hideMark/>
          </w:tcPr>
          <w:p w14:paraId="7851C517" w14:textId="77777777" w:rsidR="006E0851" w:rsidRPr="006E0851" w:rsidRDefault="006E0851" w:rsidP="00C20164">
            <w:pPr>
              <w:pStyle w:val="NoSpacing"/>
              <w:jc w:val="center"/>
            </w:pPr>
            <w:r w:rsidRPr="006E0851">
              <w:rPr>
                <w:b/>
                <w:bCs/>
              </w:rPr>
              <w:t>Civil society</w:t>
            </w:r>
          </w:p>
        </w:tc>
        <w:tc>
          <w:tcPr>
            <w:tcW w:w="1906"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33CC"/>
            <w:tcMar>
              <w:top w:w="15" w:type="dxa"/>
              <w:left w:w="115" w:type="dxa"/>
              <w:bottom w:w="0" w:type="dxa"/>
              <w:right w:w="115" w:type="dxa"/>
            </w:tcMar>
            <w:vAlign w:val="center"/>
            <w:hideMark/>
          </w:tcPr>
          <w:p w14:paraId="74030E92" w14:textId="159874E2" w:rsidR="006E0851" w:rsidRPr="006E0851" w:rsidRDefault="000A66FB" w:rsidP="00C20164">
            <w:pPr>
              <w:pStyle w:val="NoSpacing"/>
              <w:jc w:val="center"/>
            </w:pPr>
            <w:r>
              <w:rPr>
                <w:b/>
                <w:bCs/>
              </w:rPr>
              <w:t>International</w:t>
            </w:r>
          </w:p>
        </w:tc>
      </w:tr>
      <w:tr w:rsidR="00DB6D34" w:rsidRPr="006E0851" w14:paraId="35182022" w14:textId="77777777" w:rsidTr="72E107D8">
        <w:trPr>
          <w:trHeight w:val="2364"/>
        </w:trPr>
        <w:tc>
          <w:tcPr>
            <w:tcW w:w="278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15" w:type="dxa"/>
              <w:bottom w:w="0" w:type="dxa"/>
              <w:right w:w="115" w:type="dxa"/>
            </w:tcMar>
            <w:hideMark/>
          </w:tcPr>
          <w:p w14:paraId="5942C6DA" w14:textId="1A59BE9E" w:rsidR="006E0851" w:rsidRPr="00A55526" w:rsidRDefault="006E0851" w:rsidP="00A55526">
            <w:pPr>
              <w:pStyle w:val="NoSpacing"/>
              <w:rPr>
                <w:sz w:val="8"/>
                <w:szCs w:val="8"/>
              </w:rPr>
            </w:pPr>
            <w:r w:rsidRPr="006E0851">
              <w:rPr>
                <w:b/>
                <w:bCs/>
                <w:sz w:val="18"/>
                <w:szCs w:val="18"/>
              </w:rPr>
              <w:t xml:space="preserve">  </w:t>
            </w:r>
          </w:p>
          <w:p w14:paraId="0C3325D6" w14:textId="77777777" w:rsidR="00A55526" w:rsidRPr="00A55526" w:rsidRDefault="00A55526">
            <w:pPr>
              <w:pStyle w:val="NoSpacing"/>
              <w:numPr>
                <w:ilvl w:val="0"/>
                <w:numId w:val="6"/>
              </w:numPr>
              <w:tabs>
                <w:tab w:val="clear" w:pos="720"/>
              </w:tabs>
              <w:ind w:left="321" w:hanging="180"/>
              <w:rPr>
                <w:sz w:val="18"/>
                <w:szCs w:val="18"/>
              </w:rPr>
            </w:pPr>
            <w:r>
              <w:rPr>
                <w:b/>
                <w:bCs/>
                <w:sz w:val="18"/>
                <w:szCs w:val="18"/>
              </w:rPr>
              <w:t>HMG Regulators</w:t>
            </w:r>
          </w:p>
          <w:p w14:paraId="71D37521" w14:textId="7D38EEEE" w:rsidR="006E0851" w:rsidRPr="00916FF9" w:rsidRDefault="006E0851">
            <w:pPr>
              <w:pStyle w:val="NoSpacing"/>
              <w:numPr>
                <w:ilvl w:val="0"/>
                <w:numId w:val="6"/>
              </w:numPr>
              <w:tabs>
                <w:tab w:val="clear" w:pos="720"/>
              </w:tabs>
              <w:ind w:left="321" w:hanging="180"/>
              <w:rPr>
                <w:sz w:val="18"/>
                <w:szCs w:val="18"/>
              </w:rPr>
            </w:pPr>
            <w:r w:rsidRPr="006E0851">
              <w:rPr>
                <w:b/>
                <w:bCs/>
                <w:sz w:val="18"/>
                <w:szCs w:val="18"/>
              </w:rPr>
              <w:t xml:space="preserve">HMG: revenue collecting or monitoring </w:t>
            </w:r>
          </w:p>
          <w:p w14:paraId="58416E52" w14:textId="6715F034" w:rsidR="006E0851" w:rsidRPr="00916FF9" w:rsidRDefault="00916FF9">
            <w:pPr>
              <w:pStyle w:val="NoSpacing"/>
              <w:numPr>
                <w:ilvl w:val="0"/>
                <w:numId w:val="6"/>
              </w:numPr>
              <w:tabs>
                <w:tab w:val="clear" w:pos="720"/>
              </w:tabs>
              <w:ind w:left="321" w:hanging="180"/>
              <w:rPr>
                <w:sz w:val="18"/>
                <w:szCs w:val="18"/>
              </w:rPr>
            </w:pPr>
            <w:r>
              <w:rPr>
                <w:b/>
                <w:bCs/>
                <w:sz w:val="18"/>
                <w:szCs w:val="18"/>
              </w:rPr>
              <w:t>FCDO</w:t>
            </w:r>
          </w:p>
          <w:p w14:paraId="61321907" w14:textId="6A6C7343" w:rsidR="006E0851" w:rsidRPr="006E0851" w:rsidRDefault="00916FF9">
            <w:pPr>
              <w:pStyle w:val="NoSpacing"/>
              <w:numPr>
                <w:ilvl w:val="0"/>
                <w:numId w:val="6"/>
              </w:numPr>
              <w:tabs>
                <w:tab w:val="clear" w:pos="720"/>
              </w:tabs>
              <w:ind w:left="321" w:hanging="180"/>
              <w:rPr>
                <w:sz w:val="18"/>
                <w:szCs w:val="18"/>
              </w:rPr>
            </w:pPr>
            <w:r>
              <w:rPr>
                <w:b/>
                <w:bCs/>
                <w:sz w:val="18"/>
                <w:szCs w:val="18"/>
              </w:rPr>
              <w:t xml:space="preserve">Devolved Administrations </w:t>
            </w:r>
          </w:p>
          <w:p w14:paraId="59F70832" w14:textId="5D8EC793" w:rsidR="006E0851" w:rsidRPr="00916FF9" w:rsidRDefault="006E0851">
            <w:pPr>
              <w:pStyle w:val="NoSpacing"/>
              <w:numPr>
                <w:ilvl w:val="0"/>
                <w:numId w:val="6"/>
              </w:numPr>
              <w:tabs>
                <w:tab w:val="clear" w:pos="720"/>
              </w:tabs>
              <w:ind w:left="321" w:hanging="180"/>
              <w:rPr>
                <w:sz w:val="18"/>
                <w:szCs w:val="18"/>
              </w:rPr>
            </w:pPr>
            <w:r w:rsidRPr="006E0851">
              <w:rPr>
                <w:b/>
                <w:bCs/>
                <w:sz w:val="18"/>
                <w:szCs w:val="18"/>
              </w:rPr>
              <w:t xml:space="preserve">Parliamentary committees, MPs </w:t>
            </w:r>
          </w:p>
          <w:p w14:paraId="75023A28" w14:textId="341558AF" w:rsidR="006E0851" w:rsidRPr="006E0851" w:rsidRDefault="00916FF9">
            <w:pPr>
              <w:pStyle w:val="NoSpacing"/>
              <w:numPr>
                <w:ilvl w:val="0"/>
                <w:numId w:val="6"/>
              </w:numPr>
              <w:tabs>
                <w:tab w:val="clear" w:pos="720"/>
              </w:tabs>
              <w:ind w:left="321" w:hanging="180"/>
            </w:pPr>
            <w:r w:rsidRPr="00A94455">
              <w:rPr>
                <w:b/>
                <w:bCs/>
                <w:sz w:val="18"/>
                <w:szCs w:val="18"/>
              </w:rPr>
              <w:t>Local Councils</w:t>
            </w:r>
            <w:r w:rsidR="003D44E7" w:rsidRPr="00A94455">
              <w:rPr>
                <w:b/>
                <w:bCs/>
                <w:sz w:val="18"/>
                <w:szCs w:val="18"/>
              </w:rPr>
              <w:t xml:space="preserve"> in extractives communities</w:t>
            </w:r>
          </w:p>
        </w:tc>
        <w:tc>
          <w:tcPr>
            <w:tcW w:w="297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15" w:type="dxa"/>
              <w:bottom w:w="0" w:type="dxa"/>
              <w:right w:w="115" w:type="dxa"/>
            </w:tcMar>
            <w:hideMark/>
          </w:tcPr>
          <w:p w14:paraId="3C16F00A" w14:textId="77777777" w:rsidR="00A55526" w:rsidRPr="00A55526" w:rsidRDefault="00A55526" w:rsidP="00A55526">
            <w:pPr>
              <w:pStyle w:val="NoSpacing"/>
              <w:rPr>
                <w:sz w:val="8"/>
                <w:szCs w:val="8"/>
              </w:rPr>
            </w:pPr>
          </w:p>
          <w:p w14:paraId="0A244731" w14:textId="5FA445CF" w:rsidR="006E0851" w:rsidRPr="003F1E79" w:rsidRDefault="000A099D">
            <w:pPr>
              <w:pStyle w:val="NoSpacing"/>
              <w:numPr>
                <w:ilvl w:val="0"/>
                <w:numId w:val="6"/>
              </w:numPr>
              <w:tabs>
                <w:tab w:val="clear" w:pos="720"/>
                <w:tab w:val="num" w:pos="386"/>
              </w:tabs>
              <w:ind w:left="238" w:hanging="180"/>
              <w:rPr>
                <w:sz w:val="8"/>
                <w:szCs w:val="8"/>
              </w:rPr>
            </w:pPr>
            <w:r>
              <w:rPr>
                <w:b/>
                <w:bCs/>
                <w:sz w:val="18"/>
                <w:szCs w:val="18"/>
              </w:rPr>
              <w:t xml:space="preserve">Extractives </w:t>
            </w:r>
            <w:r w:rsidR="006E0851" w:rsidRPr="006E0851">
              <w:rPr>
                <w:b/>
                <w:bCs/>
                <w:sz w:val="18"/>
                <w:szCs w:val="18"/>
              </w:rPr>
              <w:t>Industry</w:t>
            </w:r>
          </w:p>
          <w:p w14:paraId="2CCBD3E1" w14:textId="155E275F" w:rsidR="006E0851" w:rsidRPr="003F1E79" w:rsidRDefault="006E0851">
            <w:pPr>
              <w:pStyle w:val="NoSpacing"/>
              <w:numPr>
                <w:ilvl w:val="1"/>
                <w:numId w:val="7"/>
              </w:numPr>
              <w:ind w:left="418" w:hanging="157"/>
              <w:rPr>
                <w:sz w:val="18"/>
                <w:szCs w:val="18"/>
              </w:rPr>
            </w:pPr>
            <w:r w:rsidRPr="003F1E79">
              <w:rPr>
                <w:sz w:val="18"/>
                <w:szCs w:val="18"/>
              </w:rPr>
              <w:t xml:space="preserve">Mining &amp; </w:t>
            </w:r>
            <w:r w:rsidR="00716A58">
              <w:rPr>
                <w:sz w:val="18"/>
                <w:szCs w:val="18"/>
              </w:rPr>
              <w:t>Q</w:t>
            </w:r>
            <w:r w:rsidR="00C414B1">
              <w:rPr>
                <w:sz w:val="18"/>
                <w:szCs w:val="18"/>
              </w:rPr>
              <w:t>uarrying</w:t>
            </w:r>
          </w:p>
          <w:p w14:paraId="228C379B" w14:textId="2214DDD8" w:rsidR="006E0851" w:rsidRPr="003F1E79" w:rsidRDefault="006E0851">
            <w:pPr>
              <w:pStyle w:val="NoSpacing"/>
              <w:numPr>
                <w:ilvl w:val="1"/>
                <w:numId w:val="7"/>
              </w:numPr>
              <w:ind w:left="418" w:hanging="157"/>
              <w:rPr>
                <w:sz w:val="18"/>
                <w:szCs w:val="18"/>
              </w:rPr>
            </w:pPr>
            <w:r w:rsidRPr="003F1E79">
              <w:rPr>
                <w:sz w:val="18"/>
                <w:szCs w:val="18"/>
              </w:rPr>
              <w:t>Oil &amp; Gas</w:t>
            </w:r>
          </w:p>
          <w:p w14:paraId="783DF91E" w14:textId="77777777" w:rsidR="006E0851" w:rsidRPr="003F1E79" w:rsidRDefault="006E0851">
            <w:pPr>
              <w:pStyle w:val="NoSpacing"/>
              <w:numPr>
                <w:ilvl w:val="1"/>
                <w:numId w:val="7"/>
              </w:numPr>
              <w:ind w:left="418" w:hanging="157"/>
              <w:rPr>
                <w:sz w:val="18"/>
                <w:szCs w:val="18"/>
              </w:rPr>
            </w:pPr>
            <w:r w:rsidRPr="003F1E79">
              <w:rPr>
                <w:sz w:val="18"/>
                <w:szCs w:val="18"/>
              </w:rPr>
              <w:t>Employees</w:t>
            </w:r>
          </w:p>
          <w:p w14:paraId="7C8ADC7F" w14:textId="00C0080C" w:rsidR="006E0851" w:rsidRDefault="006E0851">
            <w:pPr>
              <w:pStyle w:val="NoSpacing"/>
              <w:numPr>
                <w:ilvl w:val="1"/>
                <w:numId w:val="7"/>
              </w:numPr>
              <w:ind w:left="418" w:hanging="157"/>
              <w:rPr>
                <w:sz w:val="18"/>
                <w:szCs w:val="18"/>
              </w:rPr>
            </w:pPr>
            <w:r w:rsidRPr="003F1E79">
              <w:rPr>
                <w:sz w:val="18"/>
                <w:szCs w:val="18"/>
              </w:rPr>
              <w:t>Industry bodies</w:t>
            </w:r>
          </w:p>
          <w:p w14:paraId="62015CD2" w14:textId="38263F9E" w:rsidR="00533E55" w:rsidRPr="00A94455" w:rsidRDefault="3F34A01A" w:rsidP="00533E55">
            <w:pPr>
              <w:pStyle w:val="NoSpacing"/>
              <w:ind w:left="418"/>
              <w:rPr>
                <w:sz w:val="16"/>
                <w:szCs w:val="16"/>
              </w:rPr>
            </w:pPr>
            <w:r w:rsidRPr="00A94455">
              <w:rPr>
                <w:sz w:val="18"/>
                <w:szCs w:val="18"/>
              </w:rPr>
              <w:t xml:space="preserve">incl. Energy transition groups, </w:t>
            </w:r>
            <w:proofErr w:type="spellStart"/>
            <w:r w:rsidRPr="00A94455">
              <w:rPr>
                <w:sz w:val="16"/>
                <w:szCs w:val="16"/>
              </w:rPr>
              <w:t>eg.</w:t>
            </w:r>
            <w:proofErr w:type="spellEnd"/>
            <w:r w:rsidRPr="00A94455">
              <w:rPr>
                <w:sz w:val="16"/>
                <w:szCs w:val="16"/>
              </w:rPr>
              <w:t xml:space="preserve"> C</w:t>
            </w:r>
            <w:r w:rsidR="00E57214" w:rsidRPr="00A94455">
              <w:rPr>
                <w:sz w:val="16"/>
                <w:szCs w:val="16"/>
              </w:rPr>
              <w:t>ritical Minerals Assoc. (C</w:t>
            </w:r>
            <w:r w:rsidRPr="00A94455">
              <w:rPr>
                <w:sz w:val="16"/>
                <w:szCs w:val="16"/>
              </w:rPr>
              <w:t>MA</w:t>
            </w:r>
            <w:r w:rsidR="00E57214" w:rsidRPr="00A94455">
              <w:rPr>
                <w:sz w:val="16"/>
                <w:szCs w:val="16"/>
              </w:rPr>
              <w:t>)</w:t>
            </w:r>
            <w:r w:rsidRPr="00A94455">
              <w:rPr>
                <w:sz w:val="16"/>
                <w:szCs w:val="16"/>
              </w:rPr>
              <w:t xml:space="preserve">, </w:t>
            </w:r>
            <w:r w:rsidR="00E57214" w:rsidRPr="00A94455">
              <w:rPr>
                <w:sz w:val="16"/>
                <w:szCs w:val="16"/>
              </w:rPr>
              <w:t>Offshore Wind Industry Council (</w:t>
            </w:r>
            <w:r w:rsidRPr="00A94455">
              <w:rPr>
                <w:sz w:val="16"/>
                <w:szCs w:val="16"/>
              </w:rPr>
              <w:t>OWIC</w:t>
            </w:r>
            <w:r w:rsidR="00E57214" w:rsidRPr="00A94455">
              <w:rPr>
                <w:sz w:val="16"/>
                <w:szCs w:val="16"/>
              </w:rPr>
              <w:t>)</w:t>
            </w:r>
            <w:r w:rsidRPr="00A94455">
              <w:rPr>
                <w:sz w:val="16"/>
                <w:szCs w:val="16"/>
              </w:rPr>
              <w:t>, etc</w:t>
            </w:r>
            <w:r w:rsidRPr="00A94455">
              <w:rPr>
                <w:sz w:val="18"/>
                <w:szCs w:val="18"/>
              </w:rPr>
              <w:t xml:space="preserve"> </w:t>
            </w:r>
          </w:p>
          <w:p w14:paraId="5BEAADFD" w14:textId="080566B7" w:rsidR="003F1E79" w:rsidRPr="003F1E79" w:rsidRDefault="003F1E79" w:rsidP="003F1E79">
            <w:pPr>
              <w:pStyle w:val="NoSpacing"/>
              <w:ind w:left="81"/>
              <w:rPr>
                <w:sz w:val="4"/>
                <w:szCs w:val="4"/>
              </w:rPr>
            </w:pPr>
          </w:p>
          <w:p w14:paraId="7639E3DA" w14:textId="77777777" w:rsidR="006E0851" w:rsidRPr="006E0851" w:rsidRDefault="006E0851">
            <w:pPr>
              <w:pStyle w:val="NoSpacing"/>
              <w:numPr>
                <w:ilvl w:val="0"/>
                <w:numId w:val="7"/>
              </w:numPr>
              <w:ind w:left="238" w:hanging="157"/>
              <w:rPr>
                <w:sz w:val="18"/>
                <w:szCs w:val="18"/>
              </w:rPr>
            </w:pPr>
            <w:r w:rsidRPr="006E0851">
              <w:rPr>
                <w:b/>
                <w:bCs/>
                <w:sz w:val="18"/>
                <w:szCs w:val="18"/>
              </w:rPr>
              <w:t>Consultancies</w:t>
            </w:r>
          </w:p>
          <w:p w14:paraId="50B8D85D" w14:textId="77777777" w:rsidR="003F1E79" w:rsidRPr="003F1E79" w:rsidRDefault="003F1E79" w:rsidP="003F1E79">
            <w:pPr>
              <w:pStyle w:val="NoSpacing"/>
              <w:ind w:left="81"/>
              <w:rPr>
                <w:sz w:val="4"/>
                <w:szCs w:val="4"/>
              </w:rPr>
            </w:pPr>
          </w:p>
          <w:p w14:paraId="25E71BCE" w14:textId="5242335A" w:rsidR="006E0851" w:rsidRPr="006E0851" w:rsidRDefault="006E0851">
            <w:pPr>
              <w:pStyle w:val="NoSpacing"/>
              <w:numPr>
                <w:ilvl w:val="0"/>
                <w:numId w:val="7"/>
              </w:numPr>
              <w:ind w:left="238" w:hanging="157"/>
              <w:rPr>
                <w:sz w:val="18"/>
                <w:szCs w:val="18"/>
              </w:rPr>
            </w:pPr>
            <w:r w:rsidRPr="006E0851">
              <w:rPr>
                <w:b/>
                <w:bCs/>
                <w:sz w:val="18"/>
                <w:szCs w:val="18"/>
              </w:rPr>
              <w:t>EITI-supporting companies</w:t>
            </w:r>
          </w:p>
        </w:tc>
        <w:tc>
          <w:tcPr>
            <w:tcW w:w="207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15" w:type="dxa"/>
              <w:bottom w:w="0" w:type="dxa"/>
              <w:right w:w="115" w:type="dxa"/>
            </w:tcMar>
            <w:hideMark/>
          </w:tcPr>
          <w:p w14:paraId="5358278C" w14:textId="77777777" w:rsidR="000A099D" w:rsidRPr="003F1E79" w:rsidRDefault="000A099D" w:rsidP="003F1E79">
            <w:pPr>
              <w:pStyle w:val="NoSpacing"/>
              <w:rPr>
                <w:sz w:val="12"/>
                <w:szCs w:val="12"/>
              </w:rPr>
            </w:pPr>
          </w:p>
          <w:p w14:paraId="78C95E20" w14:textId="77777777" w:rsidR="000A099D" w:rsidRPr="000A099D" w:rsidRDefault="006E0851">
            <w:pPr>
              <w:pStyle w:val="NoSpacing"/>
              <w:numPr>
                <w:ilvl w:val="0"/>
                <w:numId w:val="8"/>
              </w:numPr>
              <w:ind w:left="351" w:hanging="187"/>
              <w:rPr>
                <w:sz w:val="18"/>
                <w:szCs w:val="18"/>
              </w:rPr>
            </w:pPr>
            <w:r w:rsidRPr="006E0851">
              <w:rPr>
                <w:b/>
                <w:bCs/>
                <w:sz w:val="18"/>
                <w:szCs w:val="18"/>
              </w:rPr>
              <w:t>“General public”</w:t>
            </w:r>
          </w:p>
          <w:p w14:paraId="7C9C5673" w14:textId="72F33F1E" w:rsidR="006E0851" w:rsidRPr="006E0851" w:rsidRDefault="006E0851">
            <w:pPr>
              <w:pStyle w:val="NoSpacing"/>
              <w:numPr>
                <w:ilvl w:val="0"/>
                <w:numId w:val="9"/>
              </w:numPr>
              <w:ind w:left="666" w:hanging="187"/>
              <w:rPr>
                <w:sz w:val="18"/>
                <w:szCs w:val="18"/>
              </w:rPr>
            </w:pPr>
            <w:r w:rsidRPr="006E0851">
              <w:rPr>
                <w:sz w:val="18"/>
                <w:szCs w:val="18"/>
              </w:rPr>
              <w:t>Local extractives communities</w:t>
            </w:r>
          </w:p>
          <w:p w14:paraId="14AD6FA4" w14:textId="77777777" w:rsidR="006E0851" w:rsidRPr="006E0851" w:rsidRDefault="006E0851">
            <w:pPr>
              <w:pStyle w:val="NoSpacing"/>
              <w:numPr>
                <w:ilvl w:val="0"/>
                <w:numId w:val="8"/>
              </w:numPr>
              <w:ind w:left="351" w:hanging="187"/>
              <w:rPr>
                <w:sz w:val="18"/>
                <w:szCs w:val="18"/>
              </w:rPr>
            </w:pPr>
            <w:r w:rsidRPr="006E0851">
              <w:rPr>
                <w:b/>
                <w:bCs/>
                <w:sz w:val="18"/>
                <w:szCs w:val="18"/>
              </w:rPr>
              <w:t>Media</w:t>
            </w:r>
          </w:p>
          <w:p w14:paraId="5CA0B5C7" w14:textId="77777777" w:rsidR="006E0851" w:rsidRPr="006E0851" w:rsidRDefault="006E0851">
            <w:pPr>
              <w:pStyle w:val="NoSpacing"/>
              <w:numPr>
                <w:ilvl w:val="0"/>
                <w:numId w:val="8"/>
              </w:numPr>
              <w:ind w:left="351" w:hanging="187"/>
              <w:rPr>
                <w:sz w:val="18"/>
                <w:szCs w:val="18"/>
              </w:rPr>
            </w:pPr>
            <w:r w:rsidRPr="006E0851">
              <w:rPr>
                <w:b/>
                <w:bCs/>
                <w:sz w:val="18"/>
                <w:szCs w:val="18"/>
              </w:rPr>
              <w:t>Universities, think-tanks</w:t>
            </w:r>
          </w:p>
          <w:p w14:paraId="1C6A6CE9" w14:textId="77777777" w:rsidR="006E0851" w:rsidRPr="006E0851" w:rsidRDefault="006E0851">
            <w:pPr>
              <w:pStyle w:val="NoSpacing"/>
              <w:numPr>
                <w:ilvl w:val="0"/>
                <w:numId w:val="8"/>
              </w:numPr>
              <w:ind w:left="351" w:hanging="187"/>
              <w:rPr>
                <w:sz w:val="18"/>
                <w:szCs w:val="18"/>
              </w:rPr>
            </w:pPr>
            <w:r w:rsidRPr="006E0851">
              <w:rPr>
                <w:b/>
                <w:bCs/>
                <w:sz w:val="18"/>
                <w:szCs w:val="18"/>
              </w:rPr>
              <w:t>Trade Unions</w:t>
            </w:r>
          </w:p>
          <w:p w14:paraId="7F567245" w14:textId="77777777" w:rsidR="003F1E79" w:rsidRPr="003F1E79" w:rsidRDefault="006E0851">
            <w:pPr>
              <w:pStyle w:val="NoSpacing"/>
              <w:numPr>
                <w:ilvl w:val="0"/>
                <w:numId w:val="8"/>
              </w:numPr>
              <w:ind w:left="351" w:hanging="187"/>
              <w:rPr>
                <w:sz w:val="18"/>
                <w:szCs w:val="18"/>
              </w:rPr>
            </w:pPr>
            <w:r w:rsidRPr="006E0851">
              <w:rPr>
                <w:b/>
                <w:bCs/>
                <w:sz w:val="18"/>
                <w:szCs w:val="18"/>
              </w:rPr>
              <w:t>NGOs, CSOs</w:t>
            </w:r>
          </w:p>
          <w:p w14:paraId="038118E7" w14:textId="2EEAC363" w:rsidR="006E0851" w:rsidRPr="003F1E79" w:rsidRDefault="006E0851">
            <w:pPr>
              <w:pStyle w:val="NoSpacing"/>
              <w:numPr>
                <w:ilvl w:val="0"/>
                <w:numId w:val="15"/>
              </w:numPr>
              <w:ind w:left="666" w:hanging="180"/>
              <w:rPr>
                <w:sz w:val="18"/>
                <w:szCs w:val="18"/>
              </w:rPr>
            </w:pPr>
            <w:r w:rsidRPr="003F1E79">
              <w:rPr>
                <w:sz w:val="18"/>
                <w:szCs w:val="18"/>
              </w:rPr>
              <w:t>Local, national</w:t>
            </w:r>
          </w:p>
        </w:tc>
        <w:tc>
          <w:tcPr>
            <w:tcW w:w="1906"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15" w:type="dxa"/>
              <w:bottom w:w="0" w:type="dxa"/>
              <w:right w:w="115" w:type="dxa"/>
            </w:tcMar>
            <w:hideMark/>
          </w:tcPr>
          <w:p w14:paraId="0AA4FCA9" w14:textId="77777777" w:rsidR="006E0851" w:rsidRPr="00C065C4" w:rsidRDefault="006E0851" w:rsidP="006E0851">
            <w:pPr>
              <w:pStyle w:val="NoSpacing"/>
              <w:rPr>
                <w:sz w:val="8"/>
                <w:szCs w:val="8"/>
              </w:rPr>
            </w:pPr>
            <w:r w:rsidRPr="006E0851">
              <w:rPr>
                <w:sz w:val="18"/>
                <w:szCs w:val="18"/>
              </w:rPr>
              <w:t> </w:t>
            </w:r>
          </w:p>
          <w:p w14:paraId="767D8F58" w14:textId="77777777" w:rsidR="006E0851" w:rsidRPr="006E0851" w:rsidRDefault="006E0851">
            <w:pPr>
              <w:pStyle w:val="NoSpacing"/>
              <w:numPr>
                <w:ilvl w:val="0"/>
                <w:numId w:val="10"/>
              </w:numPr>
              <w:tabs>
                <w:tab w:val="clear" w:pos="720"/>
                <w:tab w:val="num" w:pos="360"/>
              </w:tabs>
              <w:ind w:left="256" w:hanging="152"/>
              <w:rPr>
                <w:sz w:val="18"/>
                <w:szCs w:val="18"/>
              </w:rPr>
            </w:pPr>
            <w:r w:rsidRPr="006E0851">
              <w:rPr>
                <w:b/>
                <w:bCs/>
                <w:sz w:val="18"/>
                <w:szCs w:val="18"/>
              </w:rPr>
              <w:t>EITI Board</w:t>
            </w:r>
          </w:p>
          <w:p w14:paraId="49F12CC3" w14:textId="77777777" w:rsidR="006E0851" w:rsidRPr="006E0851" w:rsidRDefault="006E0851">
            <w:pPr>
              <w:pStyle w:val="NoSpacing"/>
              <w:numPr>
                <w:ilvl w:val="0"/>
                <w:numId w:val="10"/>
              </w:numPr>
              <w:tabs>
                <w:tab w:val="clear" w:pos="720"/>
                <w:tab w:val="num" w:pos="360"/>
              </w:tabs>
              <w:ind w:left="256" w:hanging="152"/>
              <w:rPr>
                <w:sz w:val="18"/>
                <w:szCs w:val="18"/>
              </w:rPr>
            </w:pPr>
            <w:r w:rsidRPr="006E0851">
              <w:rPr>
                <w:b/>
                <w:bCs/>
                <w:sz w:val="18"/>
                <w:szCs w:val="18"/>
              </w:rPr>
              <w:t>EITI Secretariat</w:t>
            </w:r>
          </w:p>
          <w:p w14:paraId="282C784C" w14:textId="77777777" w:rsidR="006E0851" w:rsidRPr="006E0851" w:rsidRDefault="006E0851">
            <w:pPr>
              <w:pStyle w:val="NoSpacing"/>
              <w:numPr>
                <w:ilvl w:val="0"/>
                <w:numId w:val="10"/>
              </w:numPr>
              <w:tabs>
                <w:tab w:val="clear" w:pos="720"/>
                <w:tab w:val="num" w:pos="360"/>
              </w:tabs>
              <w:ind w:left="256" w:hanging="152"/>
              <w:rPr>
                <w:sz w:val="18"/>
                <w:szCs w:val="18"/>
              </w:rPr>
            </w:pPr>
            <w:r w:rsidRPr="006E0851">
              <w:rPr>
                <w:b/>
                <w:bCs/>
                <w:sz w:val="18"/>
                <w:szCs w:val="18"/>
              </w:rPr>
              <w:t>Media</w:t>
            </w:r>
          </w:p>
          <w:p w14:paraId="4D0FCF4E" w14:textId="77777777" w:rsidR="006E0851" w:rsidRPr="006E0851" w:rsidRDefault="006E0851">
            <w:pPr>
              <w:pStyle w:val="NoSpacing"/>
              <w:numPr>
                <w:ilvl w:val="0"/>
                <w:numId w:val="10"/>
              </w:numPr>
              <w:tabs>
                <w:tab w:val="clear" w:pos="720"/>
                <w:tab w:val="num" w:pos="360"/>
              </w:tabs>
              <w:ind w:left="256" w:hanging="152"/>
              <w:rPr>
                <w:sz w:val="18"/>
                <w:szCs w:val="18"/>
              </w:rPr>
            </w:pPr>
            <w:r w:rsidRPr="006E0851">
              <w:rPr>
                <w:b/>
                <w:bCs/>
                <w:sz w:val="18"/>
                <w:szCs w:val="18"/>
              </w:rPr>
              <w:t>INGOs</w:t>
            </w:r>
          </w:p>
          <w:p w14:paraId="7290B90D" w14:textId="77777777" w:rsidR="006E0851" w:rsidRPr="006E0851" w:rsidRDefault="006E0851" w:rsidP="006E0851">
            <w:pPr>
              <w:pStyle w:val="NoSpacing"/>
              <w:rPr>
                <w:sz w:val="18"/>
                <w:szCs w:val="18"/>
              </w:rPr>
            </w:pPr>
          </w:p>
        </w:tc>
      </w:tr>
    </w:tbl>
    <w:p w14:paraId="213412F7" w14:textId="40805C98" w:rsidR="009348C2" w:rsidRDefault="009348C2"/>
    <w:p w14:paraId="6763184D" w14:textId="1EF0D737" w:rsidR="000A66FB" w:rsidRPr="009348C2" w:rsidRDefault="009C3823" w:rsidP="00D575F4">
      <w:pPr>
        <w:pStyle w:val="Heading1"/>
        <w:numPr>
          <w:ilvl w:val="0"/>
          <w:numId w:val="31"/>
        </w:numPr>
        <w:ind w:left="360"/>
      </w:pPr>
      <w:r w:rsidRPr="009348C2">
        <w:t>Workstream 1</w:t>
      </w:r>
    </w:p>
    <w:p w14:paraId="1F14FDEB" w14:textId="5C40390A" w:rsidR="00BF6CD4" w:rsidRDefault="002D6AF4" w:rsidP="009C3823">
      <w:pPr>
        <w:pStyle w:val="NoSpacing"/>
        <w:rPr>
          <w:b/>
          <w:bCs/>
          <w:color w:val="0033CC"/>
          <w:sz w:val="24"/>
          <w:szCs w:val="24"/>
        </w:rPr>
      </w:pPr>
      <w:r>
        <w:rPr>
          <w:b/>
          <w:bCs/>
          <w:color w:val="0033CC"/>
          <w:sz w:val="24"/>
          <w:szCs w:val="24"/>
        </w:rPr>
        <w:t>January - December 2023</w:t>
      </w:r>
    </w:p>
    <w:p w14:paraId="08BBAE12" w14:textId="77777777" w:rsidR="002D6AF4" w:rsidRPr="002D6AF4" w:rsidRDefault="002D6AF4" w:rsidP="009C3823">
      <w:pPr>
        <w:pStyle w:val="NoSpacing"/>
        <w:rPr>
          <w:b/>
          <w:bCs/>
          <w:color w:val="0033CC"/>
          <w:sz w:val="24"/>
          <w:szCs w:val="24"/>
        </w:rPr>
      </w:pPr>
    </w:p>
    <w:p w14:paraId="7E36CD08" w14:textId="6E6BAF18" w:rsidR="009C3823" w:rsidRPr="009C3823" w:rsidRDefault="009C3823" w:rsidP="009C3823">
      <w:pPr>
        <w:pStyle w:val="NoSpacing"/>
        <w:rPr>
          <w:b/>
          <w:bCs/>
          <w:sz w:val="24"/>
          <w:szCs w:val="24"/>
        </w:rPr>
      </w:pPr>
      <w:r w:rsidRPr="009C3823">
        <w:rPr>
          <w:b/>
          <w:bCs/>
          <w:sz w:val="24"/>
          <w:szCs w:val="24"/>
        </w:rPr>
        <w:t>Maintaining</w:t>
      </w:r>
      <w:r w:rsidR="00E13A9E">
        <w:rPr>
          <w:b/>
          <w:bCs/>
          <w:sz w:val="24"/>
          <w:szCs w:val="24"/>
        </w:rPr>
        <w:t>, improving</w:t>
      </w:r>
      <w:r w:rsidRPr="009C3823">
        <w:rPr>
          <w:b/>
          <w:bCs/>
          <w:sz w:val="24"/>
          <w:szCs w:val="24"/>
        </w:rPr>
        <w:t xml:space="preserve"> current communication and engagement</w:t>
      </w:r>
    </w:p>
    <w:p w14:paraId="05C0525E" w14:textId="686BF543" w:rsidR="009C3823" w:rsidRDefault="009C3823" w:rsidP="00B27C1C">
      <w:pPr>
        <w:pStyle w:val="NoSpacing"/>
      </w:pPr>
    </w:p>
    <w:p w14:paraId="10ACF2E5" w14:textId="74765556" w:rsidR="00BF6CD4" w:rsidRDefault="001B20A8" w:rsidP="00B27C1C">
      <w:pPr>
        <w:pStyle w:val="NoSpacing"/>
      </w:pPr>
      <w:r w:rsidRPr="001B20A8">
        <w:t xml:space="preserve">UK EITI provides a key </w:t>
      </w:r>
      <w:r w:rsidR="00950726">
        <w:t xml:space="preserve">service </w:t>
      </w:r>
      <w:r w:rsidRPr="001B20A8">
        <w:t xml:space="preserve">in collating </w:t>
      </w:r>
      <w:r>
        <w:t xml:space="preserve">available </w:t>
      </w:r>
      <w:r w:rsidRPr="001B20A8">
        <w:t>data into a more accessible format and signposting</w:t>
      </w:r>
      <w:r>
        <w:t xml:space="preserve"> to</w:t>
      </w:r>
      <w:r w:rsidRPr="001B20A8">
        <w:t xml:space="preserve"> additional sources so that </w:t>
      </w:r>
      <w:r>
        <w:t xml:space="preserve">stakeholders </w:t>
      </w:r>
      <w:r w:rsidRPr="001B20A8">
        <w:t xml:space="preserve">have the tools </w:t>
      </w:r>
      <w:r>
        <w:t xml:space="preserve">they need </w:t>
      </w:r>
      <w:r w:rsidRPr="001B20A8">
        <w:t>to hold the extractive sector to account.</w:t>
      </w:r>
      <w:r>
        <w:t xml:space="preserve"> </w:t>
      </w:r>
      <w:r w:rsidR="00EA4FD2">
        <w:t xml:space="preserve">The Validators gave UK EITI high marks </w:t>
      </w:r>
      <w:r w:rsidR="00EA4FD2" w:rsidRPr="0007552C">
        <w:t>for our</w:t>
      </w:r>
      <w:r w:rsidR="00EA4FD2">
        <w:t xml:space="preserve"> C&amp;E work, whilst encouraging us to be more ambitious. </w:t>
      </w:r>
      <w:r w:rsidR="00BF6CD4">
        <w:t xml:space="preserve">Whilst we work to do better, it is important to continue doing what we do well. </w:t>
      </w:r>
    </w:p>
    <w:p w14:paraId="5407047F" w14:textId="77777777" w:rsidR="00BF6CD4" w:rsidRPr="00B27C1C" w:rsidRDefault="00BF6CD4" w:rsidP="00B27C1C">
      <w:pPr>
        <w:pStyle w:val="NoSpacing"/>
      </w:pPr>
    </w:p>
    <w:p w14:paraId="4A79BA60" w14:textId="486D3EB5" w:rsidR="0055785E" w:rsidRPr="0055785E" w:rsidRDefault="00B27C1C">
      <w:pPr>
        <w:pStyle w:val="NoSpacing"/>
        <w:numPr>
          <w:ilvl w:val="0"/>
          <w:numId w:val="18"/>
        </w:numPr>
        <w:rPr>
          <w:color w:val="BFBFBF" w:themeColor="background1" w:themeShade="BF"/>
        </w:rPr>
      </w:pPr>
      <w:r w:rsidRPr="0055785E">
        <w:rPr>
          <w:b/>
          <w:bCs/>
        </w:rPr>
        <w:t>Build on the UK EITI website</w:t>
      </w:r>
      <w:r w:rsidR="008B7CED">
        <w:rPr>
          <w:b/>
          <w:bCs/>
        </w:rPr>
        <w:t xml:space="preserve"> -</w:t>
      </w:r>
      <w:r w:rsidR="008B6000">
        <w:rPr>
          <w:b/>
          <w:bCs/>
        </w:rPr>
        <w:t xml:space="preserve"> </w:t>
      </w:r>
      <w:r w:rsidR="008B7CED">
        <w:rPr>
          <w:b/>
          <w:bCs/>
        </w:rPr>
        <w:t xml:space="preserve">drive traffic, </w:t>
      </w:r>
      <w:r w:rsidR="008B6000">
        <w:rPr>
          <w:b/>
          <w:bCs/>
        </w:rPr>
        <w:t>encourage use of data</w:t>
      </w:r>
    </w:p>
    <w:p w14:paraId="268265E8" w14:textId="77777777" w:rsidR="00301D0C" w:rsidRPr="000800E1" w:rsidRDefault="00301D0C" w:rsidP="005B414B">
      <w:pPr>
        <w:pStyle w:val="NoSpacing"/>
        <w:rPr>
          <w:sz w:val="12"/>
          <w:szCs w:val="12"/>
        </w:rPr>
      </w:pPr>
    </w:p>
    <w:p w14:paraId="2AFE93B4" w14:textId="023988AF" w:rsidR="00D75F77" w:rsidRPr="001C1FE7" w:rsidRDefault="006B1709" w:rsidP="0055785E">
      <w:pPr>
        <w:pStyle w:val="NoSpacing"/>
        <w:rPr>
          <w:color w:val="0033CC"/>
        </w:rPr>
      </w:pPr>
      <w:r>
        <w:t xml:space="preserve">In 2023, the website will continue to be the anchor for </w:t>
      </w:r>
      <w:r w:rsidRPr="00CD3934">
        <w:t xml:space="preserve">disseminating information, systematically publicising data and reports, raising awareness of events and policy developments. Going forward, we will seek to </w:t>
      </w:r>
      <w:r w:rsidR="008B7CED" w:rsidRPr="00CD3934">
        <w:t xml:space="preserve">build on the site’s strengths to </w:t>
      </w:r>
      <w:r w:rsidRPr="00CD3934">
        <w:t>go beyond aggregation and publication</w:t>
      </w:r>
      <w:r w:rsidR="008B7CED" w:rsidRPr="00CD3934">
        <w:t xml:space="preserve"> - </w:t>
      </w:r>
      <w:r w:rsidRPr="00CD3934">
        <w:t>adding value via analysis</w:t>
      </w:r>
      <w:r w:rsidR="008B7CED" w:rsidRPr="00CD3934">
        <w:t xml:space="preserve">, </w:t>
      </w:r>
      <w:r w:rsidRPr="00CD3934">
        <w:t xml:space="preserve">synthesis </w:t>
      </w:r>
      <w:r w:rsidR="008B7CED" w:rsidRPr="00CD3934">
        <w:t xml:space="preserve">and graphics </w:t>
      </w:r>
      <w:r w:rsidRPr="00CD3934">
        <w:t xml:space="preserve">to make the </w:t>
      </w:r>
      <w:r w:rsidR="008B7CED" w:rsidRPr="00CD3934">
        <w:t xml:space="preserve">content </w:t>
      </w:r>
      <w:r w:rsidRPr="00CD3934">
        <w:t>ever more use</w:t>
      </w:r>
      <w:r w:rsidR="008B7CED" w:rsidRPr="00CD3934">
        <w:t>ful and use</w:t>
      </w:r>
      <w:r w:rsidRPr="00CD3934">
        <w:t xml:space="preserve">r friendly </w:t>
      </w:r>
      <w:r w:rsidR="008B7CED" w:rsidRPr="00CD3934">
        <w:t xml:space="preserve">to </w:t>
      </w:r>
      <w:r w:rsidRPr="00CD3934">
        <w:t>stimulat</w:t>
      </w:r>
      <w:r w:rsidR="008B7CED" w:rsidRPr="00CD3934">
        <w:t>e</w:t>
      </w:r>
      <w:r w:rsidRPr="00CD3934">
        <w:t xml:space="preserve"> and inform public debate on extractives issues a</w:t>
      </w:r>
      <w:r w:rsidR="007B785C" w:rsidRPr="00CD3934">
        <w:t xml:space="preserve">nd </w:t>
      </w:r>
      <w:r w:rsidR="004F271A" w:rsidRPr="00CD3934">
        <w:t>a just</w:t>
      </w:r>
      <w:r w:rsidRPr="00CD3934">
        <w:t xml:space="preserve"> energy transition.</w:t>
      </w:r>
      <w:r w:rsidR="001C1FE7" w:rsidRPr="00CD3934">
        <w:rPr>
          <w:color w:val="7030A0"/>
        </w:rPr>
        <w:t xml:space="preserve"> </w:t>
      </w:r>
      <w:r w:rsidR="00570275" w:rsidRPr="00CD3934">
        <w:t>To make the site itself accessible</w:t>
      </w:r>
      <w:r w:rsidR="00570275" w:rsidRPr="001C1FE7">
        <w:t xml:space="preserve"> to more people, w</w:t>
      </w:r>
      <w:r w:rsidRPr="001C1FE7">
        <w:t xml:space="preserve">e will </w:t>
      </w:r>
      <w:r w:rsidR="00B743B5" w:rsidRPr="00445D55">
        <w:t xml:space="preserve">also </w:t>
      </w:r>
      <w:proofErr w:type="gramStart"/>
      <w:r w:rsidRPr="00445D55">
        <w:t>look into</w:t>
      </w:r>
      <w:proofErr w:type="gramEnd"/>
      <w:r w:rsidRPr="00445D55">
        <w:t xml:space="preserve"> </w:t>
      </w:r>
      <w:r w:rsidR="00570275" w:rsidRPr="00445D55">
        <w:t xml:space="preserve">modifying it as needed to </w:t>
      </w:r>
      <w:r w:rsidRPr="00445D55">
        <w:t>mak</w:t>
      </w:r>
      <w:r w:rsidR="00B743B5" w:rsidRPr="00445D55">
        <w:t>e</w:t>
      </w:r>
      <w:r w:rsidRPr="00445D55">
        <w:t xml:space="preserve"> </w:t>
      </w:r>
      <w:r w:rsidR="00570275" w:rsidRPr="00445D55">
        <w:t xml:space="preserve">it easily usable by </w:t>
      </w:r>
      <w:r w:rsidR="003F13E9" w:rsidRPr="00445D55">
        <w:t xml:space="preserve">the </w:t>
      </w:r>
      <w:r w:rsidR="00445D55">
        <w:t>more than 1</w:t>
      </w:r>
      <w:r w:rsidR="003F13E9" w:rsidRPr="00445D55">
        <w:t xml:space="preserve">4 million </w:t>
      </w:r>
      <w:r w:rsidRPr="00445D55">
        <w:t>people living with disabilities</w:t>
      </w:r>
      <w:r w:rsidR="003F13E9" w:rsidRPr="00445D55">
        <w:t xml:space="preserve"> in the UK, over</w:t>
      </w:r>
      <w:r w:rsidR="003F13E9" w:rsidRPr="001C1FE7">
        <w:t xml:space="preserve"> 20% of the total </w:t>
      </w:r>
      <w:r w:rsidR="003F13E9" w:rsidRPr="00A94455">
        <w:t>population</w:t>
      </w:r>
      <w:r w:rsidRPr="00A94455">
        <w:rPr>
          <w:color w:val="0033CC"/>
        </w:rPr>
        <w:t>.</w:t>
      </w:r>
      <w:r w:rsidR="00C83CB7" w:rsidRPr="00A94455">
        <w:rPr>
          <w:rStyle w:val="FootnoteReference"/>
          <w:color w:val="0033CC"/>
        </w:rPr>
        <w:footnoteReference w:id="4"/>
      </w:r>
    </w:p>
    <w:p w14:paraId="02F137AD" w14:textId="77777777" w:rsidR="006B1709" w:rsidRDefault="006B1709" w:rsidP="0055785E">
      <w:pPr>
        <w:pStyle w:val="NoSpacing"/>
        <w:rPr>
          <w:b/>
          <w:bCs/>
          <w:color w:val="7030A0"/>
        </w:rPr>
      </w:pPr>
    </w:p>
    <w:p w14:paraId="7A275061" w14:textId="4B88E519" w:rsidR="00F477B6" w:rsidRPr="00B77D51" w:rsidRDefault="00F477B6" w:rsidP="00F477B6">
      <w:pPr>
        <w:pStyle w:val="NoSpacing"/>
        <w:numPr>
          <w:ilvl w:val="0"/>
          <w:numId w:val="27"/>
        </w:numPr>
        <w:rPr>
          <w:b/>
          <w:bCs/>
        </w:rPr>
      </w:pPr>
      <w:r w:rsidRPr="00B77D51">
        <w:rPr>
          <w:b/>
          <w:bCs/>
        </w:rPr>
        <w:t>Continue tracking, publicising consultations</w:t>
      </w:r>
    </w:p>
    <w:p w14:paraId="4B8A3697" w14:textId="77777777" w:rsidR="00B77D51" w:rsidRPr="00B77D51" w:rsidRDefault="00B77D51" w:rsidP="00F477B6">
      <w:pPr>
        <w:pStyle w:val="NoSpacing"/>
        <w:rPr>
          <w:sz w:val="8"/>
          <w:szCs w:val="8"/>
        </w:rPr>
      </w:pPr>
    </w:p>
    <w:p w14:paraId="327BFC60" w14:textId="6BB549EB" w:rsidR="00F477B6" w:rsidRPr="00B77D51" w:rsidRDefault="00B77D51" w:rsidP="00F477B6">
      <w:pPr>
        <w:pStyle w:val="NoSpacing"/>
      </w:pPr>
      <w:r>
        <w:t>Key a</w:t>
      </w:r>
      <w:r w:rsidRPr="00B77D51">
        <w:t xml:space="preserve">ctivities and public consultations </w:t>
      </w:r>
      <w:r>
        <w:t>are tracked and published on the</w:t>
      </w:r>
      <w:hyperlink r:id="rId11">
        <w:r w:rsidR="004877AF" w:rsidRPr="00B77D51">
          <w:t xml:space="preserve"> </w:t>
        </w:r>
      </w:hyperlink>
      <w:hyperlink r:id="rId12">
        <w:r w:rsidR="004877AF" w:rsidRPr="001C1FE7">
          <w:rPr>
            <w:color w:val="0033CC"/>
            <w:u w:val="single" w:color="0084B4"/>
          </w:rPr>
          <w:t>News &amp; Events</w:t>
        </w:r>
      </w:hyperlink>
      <w:r w:rsidR="004877AF" w:rsidRPr="00B77D51">
        <w:t xml:space="preserve"> page of the website</w:t>
      </w:r>
      <w:r>
        <w:t>.</w:t>
      </w:r>
    </w:p>
    <w:p w14:paraId="5351FFEC" w14:textId="441DCC89" w:rsidR="00B77D51" w:rsidRDefault="00B77D51" w:rsidP="00F477B6">
      <w:pPr>
        <w:pStyle w:val="NoSpacing"/>
      </w:pPr>
      <w:r>
        <w:t xml:space="preserve">As we engage more broadly, we will continue tracking/publicising events and opportunities to </w:t>
      </w:r>
      <w:r w:rsidR="00A00515">
        <w:t xml:space="preserve">identify more events and public consultations making </w:t>
      </w:r>
      <w:r>
        <w:t>it easier for citizens, industry and CSOs to join the debate and provide input to the policy-making process</w:t>
      </w:r>
      <w:r w:rsidR="00A00515">
        <w:t>.</w:t>
      </w:r>
      <w:r w:rsidR="008B7CED">
        <w:t xml:space="preserve"> </w:t>
      </w:r>
      <w:r w:rsidR="00873B58">
        <w:t>We will also ‘push’ information about relevant consultations via constituency representatives and other multipliers.</w:t>
      </w:r>
    </w:p>
    <w:p w14:paraId="11C60B06" w14:textId="77777777" w:rsidR="00B8415A" w:rsidRDefault="00B8415A" w:rsidP="00F477B6">
      <w:pPr>
        <w:pStyle w:val="NoSpacing"/>
      </w:pPr>
    </w:p>
    <w:p w14:paraId="760E4377" w14:textId="4A0981CB" w:rsidR="00F477B6" w:rsidRPr="00F477B6" w:rsidRDefault="00D77839" w:rsidP="00F477B6">
      <w:pPr>
        <w:pStyle w:val="NoSpacing"/>
        <w:numPr>
          <w:ilvl w:val="0"/>
          <w:numId w:val="27"/>
        </w:numPr>
        <w:rPr>
          <w:b/>
          <w:bCs/>
          <w:color w:val="7030A0"/>
        </w:rPr>
      </w:pPr>
      <w:r>
        <w:rPr>
          <w:b/>
          <w:bCs/>
        </w:rPr>
        <w:t>Prepare for and b</w:t>
      </w:r>
      <w:r w:rsidR="00F477B6">
        <w:rPr>
          <w:b/>
          <w:bCs/>
        </w:rPr>
        <w:t xml:space="preserve">oost participation in events, host </w:t>
      </w:r>
      <w:r w:rsidR="00402508">
        <w:rPr>
          <w:b/>
          <w:bCs/>
        </w:rPr>
        <w:t xml:space="preserve">awareness-raising and </w:t>
      </w:r>
      <w:r w:rsidR="00F477B6">
        <w:rPr>
          <w:b/>
          <w:bCs/>
        </w:rPr>
        <w:t xml:space="preserve">dialogue opportunities </w:t>
      </w:r>
    </w:p>
    <w:p w14:paraId="26404C7D" w14:textId="0BC321E4" w:rsidR="00F477B6" w:rsidRPr="00F477B6" w:rsidRDefault="00F477B6" w:rsidP="00F477B6">
      <w:pPr>
        <w:pStyle w:val="NoSpacing"/>
        <w:rPr>
          <w:b/>
          <w:bCs/>
          <w:sz w:val="8"/>
          <w:szCs w:val="8"/>
        </w:rPr>
      </w:pPr>
    </w:p>
    <w:p w14:paraId="796D01C0" w14:textId="388E4E38" w:rsidR="0055785E" w:rsidRDefault="00F477B6" w:rsidP="0055785E">
      <w:pPr>
        <w:pStyle w:val="NoSpacing"/>
      </w:pPr>
      <w:r>
        <w:t xml:space="preserve">UK EITI participation in the Mineral Products Association </w:t>
      </w:r>
      <w:r w:rsidR="001F199C">
        <w:t xml:space="preserve">(MPA) </w:t>
      </w:r>
      <w:r>
        <w:t xml:space="preserve">annual conference in 2022 </w:t>
      </w:r>
      <w:r w:rsidR="00D77839">
        <w:t xml:space="preserve">enabled </w:t>
      </w:r>
      <w:r w:rsidR="003D4542">
        <w:t xml:space="preserve">our </w:t>
      </w:r>
      <w:r w:rsidR="00D77839">
        <w:t>engagement with 150 representatives of industry organisations. Building on this successful experience, we will intensify outreach in Q1</w:t>
      </w:r>
      <w:r w:rsidR="00B57B2C">
        <w:t>-Q2</w:t>
      </w:r>
      <w:r w:rsidR="00D77839">
        <w:t xml:space="preserve"> to identify relevant </w:t>
      </w:r>
      <w:r w:rsidR="00B57B2C">
        <w:t xml:space="preserve">2023 </w:t>
      </w:r>
      <w:r w:rsidR="00D77839">
        <w:t>events in good time to explore collaboration</w:t>
      </w:r>
      <w:r w:rsidR="00B82123">
        <w:t>/</w:t>
      </w:r>
      <w:r w:rsidR="00D77839">
        <w:t xml:space="preserve">participation opportunities – especially for energy transition and </w:t>
      </w:r>
      <w:r w:rsidR="00C91635">
        <w:t>essential minerals</w:t>
      </w:r>
      <w:r w:rsidR="00B82123">
        <w:t xml:space="preserve"> sectors where UK EITI are less known.</w:t>
      </w:r>
      <w:r w:rsidR="00B57B2C">
        <w:t xml:space="preserve"> We will prepare slide decks, presentations, leaflets and other materials on UK EITI’s relevance/role in oil and gas, </w:t>
      </w:r>
      <w:r w:rsidR="0089033C">
        <w:t xml:space="preserve">mining and quarrying, </w:t>
      </w:r>
      <w:r w:rsidR="00C91635">
        <w:t>essential minerals</w:t>
      </w:r>
      <w:r w:rsidR="00B57B2C">
        <w:t xml:space="preserve"> and </w:t>
      </w:r>
      <w:r w:rsidR="006A7046">
        <w:t xml:space="preserve">a just </w:t>
      </w:r>
      <w:r w:rsidR="00B57B2C">
        <w:t>energy transition.</w:t>
      </w:r>
      <w:r w:rsidR="005B414B">
        <w:t xml:space="preserve"> </w:t>
      </w:r>
    </w:p>
    <w:p w14:paraId="4698925C" w14:textId="77777777" w:rsidR="000800E1" w:rsidRDefault="000800E1" w:rsidP="0055785E">
      <w:pPr>
        <w:pStyle w:val="NoSpacing"/>
        <w:rPr>
          <w:b/>
          <w:bCs/>
        </w:rPr>
      </w:pPr>
    </w:p>
    <w:p w14:paraId="1BFE15C6" w14:textId="44C4229F" w:rsidR="009C3823" w:rsidRPr="00402508" w:rsidRDefault="009C3823" w:rsidP="00D575F4">
      <w:pPr>
        <w:pStyle w:val="Heading1"/>
        <w:numPr>
          <w:ilvl w:val="0"/>
          <w:numId w:val="31"/>
        </w:numPr>
        <w:ind w:left="360"/>
      </w:pPr>
      <w:r w:rsidRPr="00402508">
        <w:t>Workstream 2</w:t>
      </w:r>
    </w:p>
    <w:p w14:paraId="3370F685" w14:textId="5CB3ED3B" w:rsidR="00D575F4" w:rsidRPr="009261F9" w:rsidRDefault="00B8415A" w:rsidP="00D575F4">
      <w:pPr>
        <w:pStyle w:val="NoSpacing"/>
        <w:rPr>
          <w:sz w:val="12"/>
          <w:szCs w:val="12"/>
        </w:rPr>
      </w:pPr>
      <w:r>
        <w:rPr>
          <w:b/>
          <w:bCs/>
          <w:color w:val="0033CC"/>
          <w:sz w:val="24"/>
          <w:szCs w:val="24"/>
        </w:rPr>
        <w:t>Januar</w:t>
      </w:r>
      <w:r w:rsidR="002D6AF4">
        <w:rPr>
          <w:b/>
          <w:bCs/>
          <w:color w:val="0033CC"/>
          <w:sz w:val="24"/>
          <w:szCs w:val="24"/>
        </w:rPr>
        <w:t>y - December 2023</w:t>
      </w:r>
    </w:p>
    <w:p w14:paraId="6DAC0C52" w14:textId="77777777" w:rsidR="002D6AF4" w:rsidRDefault="002D6AF4" w:rsidP="009C3823">
      <w:pPr>
        <w:pStyle w:val="NoSpacing"/>
        <w:rPr>
          <w:b/>
          <w:bCs/>
          <w:sz w:val="24"/>
          <w:szCs w:val="24"/>
        </w:rPr>
      </w:pPr>
    </w:p>
    <w:p w14:paraId="00CDFED5" w14:textId="359E0E5D" w:rsidR="00866246" w:rsidRPr="005D228B" w:rsidRDefault="00866246" w:rsidP="009C3823">
      <w:pPr>
        <w:pStyle w:val="NoSpacing"/>
        <w:rPr>
          <w:b/>
          <w:bCs/>
          <w:color w:val="0033CC"/>
          <w:sz w:val="25"/>
          <w:szCs w:val="25"/>
          <w:u w:val="single"/>
        </w:rPr>
      </w:pPr>
      <w:r w:rsidRPr="005D228B">
        <w:rPr>
          <w:b/>
          <w:bCs/>
          <w:color w:val="0033CC"/>
          <w:sz w:val="25"/>
          <w:szCs w:val="25"/>
          <w:u w:val="single"/>
        </w:rPr>
        <w:t xml:space="preserve">Preparing for </w:t>
      </w:r>
      <w:r w:rsidR="00402508" w:rsidRPr="005D228B">
        <w:rPr>
          <w:b/>
          <w:bCs/>
          <w:color w:val="0033CC"/>
          <w:sz w:val="25"/>
          <w:szCs w:val="25"/>
          <w:u w:val="single"/>
        </w:rPr>
        <w:t xml:space="preserve">and implementing </w:t>
      </w:r>
      <w:r w:rsidRPr="005D228B">
        <w:rPr>
          <w:b/>
          <w:bCs/>
          <w:color w:val="0033CC"/>
          <w:sz w:val="25"/>
          <w:szCs w:val="25"/>
          <w:u w:val="single"/>
        </w:rPr>
        <w:t>the new Standard</w:t>
      </w:r>
    </w:p>
    <w:p w14:paraId="1C108B1E" w14:textId="77777777" w:rsidR="003F7E6C" w:rsidRPr="003F7E6C" w:rsidRDefault="003F7E6C" w:rsidP="009C3823">
      <w:pPr>
        <w:pStyle w:val="NoSpacing"/>
        <w:rPr>
          <w:b/>
          <w:bCs/>
          <w:sz w:val="4"/>
          <w:szCs w:val="4"/>
        </w:rPr>
      </w:pPr>
    </w:p>
    <w:p w14:paraId="6E382046" w14:textId="613A7E6A" w:rsidR="009C3823" w:rsidRPr="00781CFE" w:rsidRDefault="009C3823" w:rsidP="009C3823">
      <w:pPr>
        <w:pStyle w:val="NoSpacing"/>
        <w:rPr>
          <w:b/>
          <w:bCs/>
          <w:color w:val="7030A0"/>
          <w:sz w:val="24"/>
          <w:szCs w:val="24"/>
        </w:rPr>
      </w:pPr>
      <w:r>
        <w:rPr>
          <w:b/>
          <w:bCs/>
          <w:sz w:val="24"/>
          <w:szCs w:val="24"/>
        </w:rPr>
        <w:t>Building awareness, engagement and public debate</w:t>
      </w:r>
      <w:r w:rsidR="00E13A9E">
        <w:rPr>
          <w:b/>
          <w:bCs/>
          <w:sz w:val="24"/>
          <w:szCs w:val="24"/>
        </w:rPr>
        <w:t xml:space="preserve">, </w:t>
      </w:r>
      <w:r w:rsidR="00781CFE" w:rsidRPr="00880EC2">
        <w:rPr>
          <w:b/>
          <w:bCs/>
          <w:sz w:val="24"/>
          <w:szCs w:val="24"/>
        </w:rPr>
        <w:t xml:space="preserve">connecting UK EITI to </w:t>
      </w:r>
      <w:r w:rsidR="00FF6698" w:rsidRPr="00880EC2">
        <w:rPr>
          <w:b/>
          <w:bCs/>
          <w:sz w:val="24"/>
          <w:szCs w:val="24"/>
        </w:rPr>
        <w:t>energy transition issues</w:t>
      </w:r>
      <w:r w:rsidR="00BE1A2D">
        <w:rPr>
          <w:b/>
          <w:bCs/>
          <w:sz w:val="24"/>
          <w:szCs w:val="24"/>
        </w:rPr>
        <w:t xml:space="preserve">, </w:t>
      </w:r>
      <w:r w:rsidR="000C4D2E">
        <w:rPr>
          <w:b/>
          <w:bCs/>
          <w:sz w:val="24"/>
          <w:szCs w:val="24"/>
        </w:rPr>
        <w:t xml:space="preserve">players &amp; </w:t>
      </w:r>
      <w:r w:rsidR="00BE1A2D">
        <w:rPr>
          <w:b/>
          <w:bCs/>
          <w:sz w:val="24"/>
          <w:szCs w:val="24"/>
        </w:rPr>
        <w:t>platforms</w:t>
      </w:r>
      <w:r w:rsidR="00781CFE">
        <w:rPr>
          <w:b/>
          <w:bCs/>
          <w:sz w:val="24"/>
          <w:szCs w:val="24"/>
        </w:rPr>
        <w:t xml:space="preserve"> </w:t>
      </w:r>
    </w:p>
    <w:p w14:paraId="41CE4AB5" w14:textId="3CF69752" w:rsidR="002C3E9D" w:rsidRPr="0069671D" w:rsidRDefault="002C3E9D" w:rsidP="00736733">
      <w:pPr>
        <w:pStyle w:val="NoSpacing"/>
        <w:rPr>
          <w:sz w:val="12"/>
          <w:szCs w:val="12"/>
        </w:rPr>
      </w:pPr>
    </w:p>
    <w:p w14:paraId="5B1800BA" w14:textId="6C0A0C4F" w:rsidR="00736733" w:rsidRDefault="00736733" w:rsidP="00736733">
      <w:pPr>
        <w:pStyle w:val="NoSpacing"/>
      </w:pPr>
      <w:r>
        <w:t xml:space="preserve">Our own research and experience as well as that of others shows that managing the energy transition is high on the list of stakeholder priorities, especially </w:t>
      </w:r>
      <w:r w:rsidR="00934F06">
        <w:t xml:space="preserve">relevant </w:t>
      </w:r>
      <w:r>
        <w:t xml:space="preserve">communities. Energy </w:t>
      </w:r>
      <w:r w:rsidR="006965B8">
        <w:t xml:space="preserve">and Mining &amp; Quarrying </w:t>
      </w:r>
      <w:r>
        <w:t xml:space="preserve">sector data and governance are key to that. Yet that is not immediately apparent to most people. The UK EITI can play a role in that. </w:t>
      </w:r>
    </w:p>
    <w:p w14:paraId="6868588A" w14:textId="06198392" w:rsidR="00736733" w:rsidRDefault="00736733" w:rsidP="00736733">
      <w:pPr>
        <w:pStyle w:val="NoSpacing"/>
      </w:pPr>
    </w:p>
    <w:p w14:paraId="6F60E2FF" w14:textId="15C05162" w:rsidR="003341A0" w:rsidRDefault="003341A0" w:rsidP="008C652A">
      <w:pPr>
        <w:pStyle w:val="NoSpacing"/>
      </w:pPr>
      <w:r>
        <w:t xml:space="preserve">It is important that the MSG prepare for the June 2023 </w:t>
      </w:r>
      <w:r w:rsidR="00BD2B8D">
        <w:t>launch</w:t>
      </w:r>
      <w:r>
        <w:t xml:space="preserve"> </w:t>
      </w:r>
      <w:r w:rsidR="00742FE8">
        <w:t xml:space="preserve">of </w:t>
      </w:r>
      <w:r>
        <w:t xml:space="preserve">the new </w:t>
      </w:r>
      <w:r w:rsidR="00742FE8">
        <w:t xml:space="preserve">EITI </w:t>
      </w:r>
      <w:r>
        <w:t>Standard. Once the details of the new Standard are public, UK EITI will need to engage intensively across the public and private sector as well as with CSOs to raise awareness and build understanding of the new requirements and what that means for each group.</w:t>
      </w:r>
      <w:r w:rsidR="00B066EC">
        <w:t xml:space="preserve"> Therefore, we divided Workstream 2 into two phases – pre- and post-launch of the 2023 Standard.</w:t>
      </w:r>
    </w:p>
    <w:p w14:paraId="2B028488" w14:textId="77777777" w:rsidR="003341A0" w:rsidRDefault="003341A0" w:rsidP="008C652A">
      <w:pPr>
        <w:pStyle w:val="NoSpacing"/>
      </w:pPr>
    </w:p>
    <w:p w14:paraId="73316A4E" w14:textId="23A3B8C0" w:rsidR="003341A0" w:rsidRPr="005C3B14" w:rsidRDefault="003341A0" w:rsidP="008C652A">
      <w:pPr>
        <w:pStyle w:val="NoSpacing"/>
        <w:rPr>
          <w:b/>
          <w:bCs/>
          <w:color w:val="0033CC"/>
          <w:sz w:val="24"/>
          <w:szCs w:val="24"/>
        </w:rPr>
      </w:pPr>
      <w:r w:rsidRPr="005C3B14">
        <w:rPr>
          <w:b/>
          <w:bCs/>
          <w:color w:val="0033CC"/>
          <w:sz w:val="24"/>
          <w:szCs w:val="24"/>
        </w:rPr>
        <w:t>Workstream 2.1</w:t>
      </w:r>
      <w:r w:rsidR="00B066EC" w:rsidRPr="005C3B14">
        <w:rPr>
          <w:b/>
          <w:bCs/>
          <w:color w:val="0033CC"/>
          <w:sz w:val="24"/>
          <w:szCs w:val="24"/>
        </w:rPr>
        <w:t>: pre-launch of the 2023 Standard</w:t>
      </w:r>
    </w:p>
    <w:p w14:paraId="1D15EB0E" w14:textId="77777777" w:rsidR="00EC64A3" w:rsidRPr="00EC64A3" w:rsidRDefault="00EC64A3" w:rsidP="008C652A">
      <w:pPr>
        <w:pStyle w:val="NoSpacing"/>
        <w:rPr>
          <w:b/>
          <w:bCs/>
          <w:sz w:val="4"/>
          <w:szCs w:val="4"/>
        </w:rPr>
      </w:pPr>
    </w:p>
    <w:p w14:paraId="5AF3720B" w14:textId="18B9704D" w:rsidR="008C0E30" w:rsidRPr="009C7522" w:rsidRDefault="00B8415A" w:rsidP="008C652A">
      <w:pPr>
        <w:pStyle w:val="NoSpacing"/>
        <w:rPr>
          <w:b/>
          <w:bCs/>
        </w:rPr>
      </w:pPr>
      <w:r w:rsidRPr="009C7522">
        <w:rPr>
          <w:b/>
          <w:bCs/>
        </w:rPr>
        <w:t xml:space="preserve">January – June 2023 </w:t>
      </w:r>
    </w:p>
    <w:p w14:paraId="08B2F997" w14:textId="77777777" w:rsidR="00B8415A" w:rsidRDefault="00B8415A" w:rsidP="008C652A">
      <w:pPr>
        <w:pStyle w:val="NoSpacing"/>
        <w:rPr>
          <w:b/>
          <w:bCs/>
          <w:color w:val="0033CC"/>
        </w:rPr>
      </w:pPr>
    </w:p>
    <w:p w14:paraId="117103D0" w14:textId="4BD2E93C" w:rsidR="008C0E30" w:rsidRPr="008C0E30" w:rsidRDefault="008C0E30" w:rsidP="008C0E30">
      <w:pPr>
        <w:pStyle w:val="NoSpacing"/>
        <w:numPr>
          <w:ilvl w:val="0"/>
          <w:numId w:val="25"/>
        </w:numPr>
        <w:rPr>
          <w:rFonts w:ascii="Times New Roman" w:hAnsi="Times New Roman" w:cs="Times New Roman"/>
          <w:b/>
          <w:bCs/>
          <w:lang w:eastAsia="en-GB"/>
        </w:rPr>
      </w:pPr>
      <w:r w:rsidRPr="008C0E30">
        <w:rPr>
          <w:b/>
          <w:bCs/>
          <w:shd w:val="clear" w:color="auto" w:fill="FFFFFF"/>
          <w:lang w:eastAsia="en-GB"/>
        </w:rPr>
        <w:t xml:space="preserve">Update the 2021 mapping exercise for Energy Transition </w:t>
      </w:r>
      <w:r w:rsidR="009356C9">
        <w:rPr>
          <w:b/>
          <w:bCs/>
          <w:shd w:val="clear" w:color="auto" w:fill="FFFFFF"/>
          <w:lang w:eastAsia="en-GB"/>
        </w:rPr>
        <w:t>A</w:t>
      </w:r>
      <w:r w:rsidRPr="008C0E30">
        <w:rPr>
          <w:b/>
          <w:bCs/>
          <w:shd w:val="clear" w:color="auto" w:fill="FFFFFF"/>
          <w:lang w:eastAsia="en-GB"/>
        </w:rPr>
        <w:t>ctivities</w:t>
      </w:r>
    </w:p>
    <w:p w14:paraId="7A361CA3" w14:textId="77777777" w:rsidR="008C0E30" w:rsidRPr="008C0E30" w:rsidRDefault="008C0E30" w:rsidP="008C0E30">
      <w:pPr>
        <w:pStyle w:val="NoSpacing"/>
        <w:rPr>
          <w:sz w:val="8"/>
          <w:szCs w:val="8"/>
          <w:shd w:val="clear" w:color="auto" w:fill="FFFFFF"/>
          <w:lang w:eastAsia="en-GB"/>
        </w:rPr>
      </w:pPr>
    </w:p>
    <w:p w14:paraId="78021D7D" w14:textId="7807510E" w:rsidR="008C0E30" w:rsidRDefault="008C0E30" w:rsidP="008C0E30">
      <w:pPr>
        <w:pStyle w:val="NoSpacing"/>
        <w:rPr>
          <w:color w:val="7030A0"/>
          <w:shd w:val="clear" w:color="auto" w:fill="FFFFFF"/>
          <w:lang w:eastAsia="en-GB"/>
        </w:rPr>
      </w:pPr>
      <w:r>
        <w:rPr>
          <w:shd w:val="clear" w:color="auto" w:fill="FFFFFF"/>
          <w:lang w:eastAsia="en-GB"/>
        </w:rPr>
        <w:t xml:space="preserve">The June 2021 </w:t>
      </w:r>
      <w:r w:rsidR="00FD1E56" w:rsidRPr="72E107D8">
        <w:rPr>
          <w:i/>
          <w:iCs/>
        </w:rPr>
        <w:t>Mapping Exercise for Energy Transition Activities</w:t>
      </w:r>
      <w:r>
        <w:rPr>
          <w:shd w:val="clear" w:color="auto" w:fill="FFFFFF"/>
          <w:lang w:eastAsia="en-GB"/>
        </w:rPr>
        <w:t xml:space="preserve"> commissioned by </w:t>
      </w:r>
      <w:r w:rsidR="00A95FBF">
        <w:rPr>
          <w:shd w:val="clear" w:color="auto" w:fill="FFFFFF"/>
          <w:lang w:eastAsia="en-GB"/>
        </w:rPr>
        <w:t xml:space="preserve">UK EITI Champion </w:t>
      </w:r>
      <w:r>
        <w:rPr>
          <w:shd w:val="clear" w:color="auto" w:fill="FFFFFF"/>
          <w:lang w:eastAsia="en-GB"/>
        </w:rPr>
        <w:t xml:space="preserve">Lord Callanan included many suggestions that may remain useful as we approach the new Standard. A top priority will be </w:t>
      </w:r>
      <w:r w:rsidR="00742FE8">
        <w:rPr>
          <w:shd w:val="clear" w:color="auto" w:fill="FFFFFF"/>
          <w:lang w:eastAsia="en-GB"/>
        </w:rPr>
        <w:t>updating</w:t>
      </w:r>
      <w:r>
        <w:rPr>
          <w:shd w:val="clear" w:color="auto" w:fill="FFFFFF"/>
          <w:lang w:eastAsia="en-GB"/>
        </w:rPr>
        <w:t xml:space="preserve"> that Report and summarising recommendations to the MSG </w:t>
      </w:r>
      <w:r w:rsidR="00022BD7">
        <w:rPr>
          <w:shd w:val="clear" w:color="auto" w:fill="FFFFFF"/>
          <w:lang w:eastAsia="en-GB"/>
        </w:rPr>
        <w:t>as soon as is feasible</w:t>
      </w:r>
      <w:r w:rsidR="00036784">
        <w:rPr>
          <w:shd w:val="clear" w:color="auto" w:fill="FFFFFF"/>
          <w:lang w:eastAsia="en-GB"/>
        </w:rPr>
        <w:t>.</w:t>
      </w:r>
    </w:p>
    <w:p w14:paraId="50D96C30" w14:textId="77777777" w:rsidR="00742FE8" w:rsidRPr="0069671D" w:rsidRDefault="00742FE8" w:rsidP="0069671D">
      <w:pPr>
        <w:pStyle w:val="NoSpacing"/>
        <w:rPr>
          <w:sz w:val="16"/>
          <w:szCs w:val="16"/>
        </w:rPr>
      </w:pPr>
    </w:p>
    <w:p w14:paraId="023854BE" w14:textId="57CF53DB" w:rsidR="00D51CC3" w:rsidRPr="005D0F83" w:rsidRDefault="00D51CC3" w:rsidP="00D51CC3">
      <w:pPr>
        <w:pStyle w:val="NoSpacing"/>
        <w:numPr>
          <w:ilvl w:val="0"/>
          <w:numId w:val="25"/>
        </w:numPr>
        <w:rPr>
          <w:b/>
          <w:bCs/>
        </w:rPr>
      </w:pPr>
      <w:r>
        <w:rPr>
          <w:b/>
          <w:bCs/>
        </w:rPr>
        <w:t xml:space="preserve">Update and upgrade the </w:t>
      </w:r>
      <w:r w:rsidRPr="005D0F83">
        <w:rPr>
          <w:b/>
          <w:bCs/>
        </w:rPr>
        <w:t>Energy Transition webpage</w:t>
      </w:r>
    </w:p>
    <w:p w14:paraId="4617AB41" w14:textId="77777777" w:rsidR="00D51CC3" w:rsidRPr="005D0F83" w:rsidRDefault="00D51CC3" w:rsidP="00D51CC3">
      <w:pPr>
        <w:pStyle w:val="NoSpacing"/>
        <w:rPr>
          <w:b/>
          <w:bCs/>
          <w:sz w:val="8"/>
          <w:szCs w:val="8"/>
        </w:rPr>
      </w:pPr>
    </w:p>
    <w:p w14:paraId="2F413127" w14:textId="7903CE86" w:rsidR="00AD4C95" w:rsidRDefault="00D51CC3" w:rsidP="00D51CC3">
      <w:pPr>
        <w:pStyle w:val="NoSpacing"/>
      </w:pPr>
      <w:r>
        <w:t>Th</w:t>
      </w:r>
      <w:hyperlink r:id="rId13">
        <w:r>
          <w:t xml:space="preserve">e </w:t>
        </w:r>
      </w:hyperlink>
      <w:hyperlink r:id="rId14">
        <w:r w:rsidRPr="00742FE8">
          <w:rPr>
            <w:color w:val="0033CC"/>
            <w:u w:val="single" w:color="0084B4"/>
          </w:rPr>
          <w:t>UKEITI</w:t>
        </w:r>
      </w:hyperlink>
      <w:hyperlink r:id="rId15">
        <w:r w:rsidRPr="00742FE8">
          <w:rPr>
            <w:color w:val="0033CC"/>
          </w:rPr>
          <w:t xml:space="preserve"> </w:t>
        </w:r>
      </w:hyperlink>
      <w:hyperlink r:id="rId16">
        <w:r w:rsidRPr="00742FE8">
          <w:rPr>
            <w:color w:val="0033CC"/>
            <w:u w:val="single" w:color="0084B4"/>
          </w:rPr>
          <w:t>website energy transition page</w:t>
        </w:r>
      </w:hyperlink>
      <w:hyperlink r:id="rId17">
        <w:r>
          <w:t xml:space="preserve"> </w:t>
        </w:r>
      </w:hyperlink>
      <w:r>
        <w:t xml:space="preserve">sets out the context and </w:t>
      </w:r>
      <w:hyperlink r:id="rId18">
        <w:r w:rsidRPr="00742FE8">
          <w:rPr>
            <w:color w:val="0033CC"/>
            <w:u w:val="single" w:color="0084B4"/>
          </w:rPr>
          <w:t>publication of news items</w:t>
        </w:r>
      </w:hyperlink>
      <w:hyperlink r:id="rId19">
        <w:r w:rsidRPr="00742FE8">
          <w:rPr>
            <w:color w:val="0033CC"/>
          </w:rPr>
          <w:t xml:space="preserve"> </w:t>
        </w:r>
      </w:hyperlink>
      <w:r w:rsidR="00742FE8">
        <w:t>track developments and h</w:t>
      </w:r>
      <w:r>
        <w:t xml:space="preserve">ighlight </w:t>
      </w:r>
      <w:r w:rsidRPr="005D0F83">
        <w:t xml:space="preserve">energy and climate policy developments. It features many links to UK policies and MSG member actions, but the text provides only an overview, rather than highlighting UK EITI’s role and relevance in </w:t>
      </w:r>
      <w:r w:rsidR="002461D2">
        <w:t xml:space="preserve">a just </w:t>
      </w:r>
      <w:r w:rsidRPr="005D0F83">
        <w:t xml:space="preserve">energy transition. </w:t>
      </w:r>
      <w:r w:rsidR="00AD4C95">
        <w:t>Fu</w:t>
      </w:r>
      <w:r w:rsidRPr="005D0F83">
        <w:t>rthermore, the page</w:t>
      </w:r>
      <w:r>
        <w:t xml:space="preserve"> </w:t>
      </w:r>
      <w:r w:rsidRPr="005D0F83">
        <w:t xml:space="preserve">had few visitors in 2022. </w:t>
      </w:r>
    </w:p>
    <w:p w14:paraId="1B1D5AFA" w14:textId="77777777" w:rsidR="007F37F9" w:rsidRPr="0069671D" w:rsidRDefault="007F37F9" w:rsidP="00D51CC3">
      <w:pPr>
        <w:pStyle w:val="NoSpacing"/>
        <w:rPr>
          <w:sz w:val="16"/>
          <w:szCs w:val="16"/>
        </w:rPr>
      </w:pPr>
    </w:p>
    <w:p w14:paraId="21427FA9" w14:textId="2C8EE7B9" w:rsidR="00AD4C95" w:rsidRDefault="00EA712F" w:rsidP="00D51CC3">
      <w:pPr>
        <w:pStyle w:val="NoSpacing"/>
      </w:pPr>
      <w:r>
        <w:t>We will aim to change that in 2023 by</w:t>
      </w:r>
      <w:r w:rsidR="00AD4C95">
        <w:t xml:space="preserve"> upgrading the Energy Transition webpage to:</w:t>
      </w:r>
    </w:p>
    <w:p w14:paraId="23241D37" w14:textId="77777777" w:rsidR="00AD4C95" w:rsidRPr="00AD4C95" w:rsidRDefault="00AD4C95" w:rsidP="00AD4C95">
      <w:pPr>
        <w:pStyle w:val="NoSpacing"/>
        <w:rPr>
          <w:sz w:val="12"/>
          <w:szCs w:val="12"/>
        </w:rPr>
      </w:pPr>
    </w:p>
    <w:p w14:paraId="315435B6" w14:textId="478A42A8" w:rsidR="007F37F9" w:rsidRDefault="00852CF1" w:rsidP="00AD4C95">
      <w:pPr>
        <w:pStyle w:val="NoSpacing"/>
        <w:numPr>
          <w:ilvl w:val="0"/>
          <w:numId w:val="38"/>
        </w:numPr>
      </w:pPr>
      <w:r>
        <w:t>i</w:t>
      </w:r>
      <w:r w:rsidR="001B7DB7">
        <w:t xml:space="preserve">nclude bespoke coverage of </w:t>
      </w:r>
      <w:r w:rsidR="007F37F9">
        <w:t xml:space="preserve">Renewables and </w:t>
      </w:r>
      <w:r w:rsidR="00C91635">
        <w:t>Essential minerals</w:t>
      </w:r>
      <w:r w:rsidR="001B7DB7">
        <w:t>;</w:t>
      </w:r>
    </w:p>
    <w:p w14:paraId="4204FFB8" w14:textId="41FA50CD" w:rsidR="00C51E6A" w:rsidRDefault="00C51E6A" w:rsidP="00AD4C95">
      <w:pPr>
        <w:pStyle w:val="NoSpacing"/>
        <w:numPr>
          <w:ilvl w:val="0"/>
          <w:numId w:val="38"/>
        </w:numPr>
      </w:pPr>
      <w:r>
        <w:t>introduce more graphics for visual appeal, user friendliness, etc</w:t>
      </w:r>
      <w:r w:rsidR="00AF57B4">
        <w:t>.;</w:t>
      </w:r>
    </w:p>
    <w:p w14:paraId="21D848A8" w14:textId="65C2E264" w:rsidR="00AD4C95" w:rsidRDefault="00AD4C95" w:rsidP="00AD4C95">
      <w:pPr>
        <w:pStyle w:val="NoSpacing"/>
        <w:numPr>
          <w:ilvl w:val="0"/>
          <w:numId w:val="38"/>
        </w:numPr>
      </w:pPr>
      <w:r>
        <w:t>m</w:t>
      </w:r>
      <w:r w:rsidRPr="00AE39B5">
        <w:t>ak</w:t>
      </w:r>
      <w:r>
        <w:t>e</w:t>
      </w:r>
      <w:r w:rsidRPr="00AE39B5">
        <w:t xml:space="preserve"> clear how UK EITI data and processes can inform the transition and policy dialogue at the national and sub-national levels–</w:t>
      </w:r>
      <w:r w:rsidR="00EC64A3">
        <w:t xml:space="preserve"> (</w:t>
      </w:r>
      <w:r>
        <w:t>as recommended in 2020 scoping study);</w:t>
      </w:r>
    </w:p>
    <w:p w14:paraId="5318BECF" w14:textId="77777777" w:rsidR="00C51E6A" w:rsidRDefault="007F37F9" w:rsidP="00C51E6A">
      <w:pPr>
        <w:pStyle w:val="NoSpacing"/>
        <w:numPr>
          <w:ilvl w:val="0"/>
          <w:numId w:val="38"/>
        </w:numPr>
      </w:pPr>
      <w:r w:rsidRPr="00884C46">
        <w:rPr>
          <w:rFonts w:cs="Arial"/>
          <w:shd w:val="clear" w:color="auto" w:fill="FFFFFF"/>
        </w:rPr>
        <w:t>include information on the legal and regulatory framework for UK renewables with links to relevant sources;</w:t>
      </w:r>
    </w:p>
    <w:p w14:paraId="0EAE4BDF" w14:textId="1E2BF3D6" w:rsidR="007F37F9" w:rsidRPr="00C51E6A" w:rsidRDefault="00884C46" w:rsidP="00C51E6A">
      <w:pPr>
        <w:pStyle w:val="NoSpacing"/>
        <w:numPr>
          <w:ilvl w:val="0"/>
          <w:numId w:val="38"/>
        </w:numPr>
      </w:pPr>
      <w:r w:rsidRPr="00C51E6A">
        <w:rPr>
          <w:rFonts w:cs="Arial"/>
          <w:shd w:val="clear" w:color="auto" w:fill="FFFFFF"/>
        </w:rPr>
        <w:t>provide d</w:t>
      </w:r>
      <w:r w:rsidR="007F37F9" w:rsidRPr="00C51E6A">
        <w:rPr>
          <w:rFonts w:cs="Arial"/>
          <w:shd w:val="clear" w:color="auto" w:fill="FFFFFF"/>
        </w:rPr>
        <w:t xml:space="preserve">ata </w:t>
      </w:r>
      <w:r w:rsidRPr="00C51E6A">
        <w:rPr>
          <w:rFonts w:cs="Arial"/>
          <w:shd w:val="clear" w:color="auto" w:fill="FFFFFF"/>
        </w:rPr>
        <w:t xml:space="preserve">on </w:t>
      </w:r>
      <w:r w:rsidR="007F37F9" w:rsidRPr="00C51E6A">
        <w:rPr>
          <w:rFonts w:cs="Arial"/>
          <w:shd w:val="clear" w:color="auto" w:fill="FFFFFF"/>
        </w:rPr>
        <w:t xml:space="preserve">economic </w:t>
      </w:r>
      <w:r w:rsidRPr="00C51E6A">
        <w:rPr>
          <w:rFonts w:cs="Arial"/>
          <w:shd w:val="clear" w:color="auto" w:fill="FFFFFF"/>
        </w:rPr>
        <w:t>and social c</w:t>
      </w:r>
      <w:r w:rsidR="007F37F9" w:rsidRPr="00C51E6A">
        <w:rPr>
          <w:rFonts w:cs="Arial"/>
          <w:shd w:val="clear" w:color="auto" w:fill="FFFFFF"/>
        </w:rPr>
        <w:t>ontribution</w:t>
      </w:r>
      <w:r w:rsidRPr="00C51E6A">
        <w:rPr>
          <w:rFonts w:cs="Arial"/>
          <w:shd w:val="clear" w:color="auto" w:fill="FFFFFF"/>
        </w:rPr>
        <w:t xml:space="preserve">s – current and projected - of renewables and </w:t>
      </w:r>
      <w:r w:rsidR="00C91635">
        <w:rPr>
          <w:rFonts w:cs="Arial"/>
          <w:shd w:val="clear" w:color="auto" w:fill="FFFFFF"/>
        </w:rPr>
        <w:t>essential minerals</w:t>
      </w:r>
      <w:r w:rsidR="007F37F9" w:rsidRPr="00C51E6A">
        <w:rPr>
          <w:rFonts w:cs="Arial"/>
          <w:shd w:val="clear" w:color="auto" w:fill="FFFFFF"/>
        </w:rPr>
        <w:t xml:space="preserve"> (jobs, </w:t>
      </w:r>
      <w:r w:rsidRPr="00C51E6A">
        <w:rPr>
          <w:rFonts w:cs="Arial"/>
          <w:shd w:val="clear" w:color="auto" w:fill="FFFFFF"/>
        </w:rPr>
        <w:t>local revenue, etc)</w:t>
      </w:r>
      <w:r w:rsidRPr="00884C46">
        <w:rPr>
          <w:rStyle w:val="FootnoteReference"/>
          <w:rFonts w:cs="Arial"/>
          <w:color w:val="0033CC"/>
          <w:shd w:val="clear" w:color="auto" w:fill="FFFFFF"/>
        </w:rPr>
        <w:footnoteReference w:id="5"/>
      </w:r>
    </w:p>
    <w:p w14:paraId="1511B93B" w14:textId="3FB82B32" w:rsidR="00D51CC3" w:rsidRPr="00A34E43" w:rsidRDefault="00C51E6A" w:rsidP="00D51CC3">
      <w:pPr>
        <w:pStyle w:val="NoSpacing"/>
        <w:numPr>
          <w:ilvl w:val="0"/>
          <w:numId w:val="38"/>
        </w:numPr>
      </w:pPr>
      <w:r>
        <w:t>a</w:t>
      </w:r>
      <w:r w:rsidR="00EA712F">
        <w:t xml:space="preserve">nswer some of the key questions posed by the energy </w:t>
      </w:r>
      <w:r w:rsidR="00EA712F" w:rsidRPr="00A34E43">
        <w:t>transition</w:t>
      </w:r>
      <w:r w:rsidR="00EA712F" w:rsidRPr="00A34E43">
        <w:rPr>
          <w:rStyle w:val="FootnoteReference"/>
          <w:color w:val="0033CC"/>
        </w:rPr>
        <w:footnoteReference w:id="6"/>
      </w:r>
      <w:r w:rsidR="00EA712F" w:rsidRPr="00AD4C95">
        <w:rPr>
          <w:color w:val="0033CC"/>
        </w:rPr>
        <w:t xml:space="preserve"> </w:t>
      </w:r>
    </w:p>
    <w:p w14:paraId="55E195AC" w14:textId="6895CEA1" w:rsidR="00EA712F" w:rsidRPr="00A34E43" w:rsidRDefault="00EA712F" w:rsidP="00EA712F">
      <w:pPr>
        <w:pStyle w:val="NoSpacing"/>
        <w:numPr>
          <w:ilvl w:val="0"/>
          <w:numId w:val="34"/>
        </w:numPr>
      </w:pPr>
      <w:r w:rsidRPr="00A34E43">
        <w:t>How EITI data can be used to inform public and policy dialogue?</w:t>
      </w:r>
    </w:p>
    <w:p w14:paraId="5E2F71F2" w14:textId="4AF63E3B" w:rsidR="00EA712F" w:rsidRPr="00A34E43" w:rsidRDefault="00EA712F" w:rsidP="00EA712F">
      <w:pPr>
        <w:pStyle w:val="NoSpacing"/>
        <w:numPr>
          <w:ilvl w:val="0"/>
          <w:numId w:val="34"/>
        </w:numPr>
      </w:pPr>
      <w:r w:rsidRPr="00A34E43">
        <w:t xml:space="preserve">How will current and future </w:t>
      </w:r>
      <w:r w:rsidR="002C13F3">
        <w:t xml:space="preserve">demand for and </w:t>
      </w:r>
      <w:r w:rsidRPr="00A34E43">
        <w:t>revenues from oil, gas and minerals be impacted by the energy transition?</w:t>
      </w:r>
    </w:p>
    <w:p w14:paraId="172A12E6" w14:textId="07F438B8" w:rsidR="00EA712F" w:rsidRDefault="00EA712F" w:rsidP="00EA712F">
      <w:pPr>
        <w:pStyle w:val="NoSpacing"/>
        <w:numPr>
          <w:ilvl w:val="0"/>
          <w:numId w:val="34"/>
        </w:numPr>
      </w:pPr>
      <w:r w:rsidRPr="00A34E43">
        <w:t>How will future projects, local economy and employment opportunities be impacted by the energy transition?</w:t>
      </w:r>
    </w:p>
    <w:p w14:paraId="727F2825" w14:textId="77777777" w:rsidR="00A34E43" w:rsidRDefault="00A34E43" w:rsidP="00D51CC3">
      <w:pPr>
        <w:pStyle w:val="NoSpacing"/>
        <w:numPr>
          <w:ilvl w:val="0"/>
          <w:numId w:val="34"/>
        </w:numPr>
      </w:pPr>
      <w:r>
        <w:t>Are there gaps in the legal and policy framework supporting the UK’s energy transition?</w:t>
      </w:r>
    </w:p>
    <w:p w14:paraId="63FBC407" w14:textId="4FCED998" w:rsidR="00D51CC3" w:rsidRDefault="00A34E43" w:rsidP="00A34E43">
      <w:pPr>
        <w:pStyle w:val="NoSpacing"/>
        <w:numPr>
          <w:ilvl w:val="1"/>
          <w:numId w:val="34"/>
        </w:numPr>
      </w:pPr>
      <w:r>
        <w:t xml:space="preserve">EITI disclosures on the legal and fiscal framework governing extractives can promote public understanding on government plans or policies related to the energy transition, helping to identify and address governance challenges related to the exploration, production and export of minerals critical to </w:t>
      </w:r>
      <w:r w:rsidR="00AF57B4">
        <w:t xml:space="preserve">a just </w:t>
      </w:r>
      <w:r>
        <w:t>energy transition.</w:t>
      </w:r>
    </w:p>
    <w:p w14:paraId="4B522BBC" w14:textId="24F5649A" w:rsidR="00A34E43" w:rsidRDefault="00A34E43" w:rsidP="00554D18">
      <w:pPr>
        <w:pStyle w:val="NoSpacing"/>
        <w:numPr>
          <w:ilvl w:val="0"/>
          <w:numId w:val="36"/>
        </w:numPr>
        <w:ind w:left="1080"/>
      </w:pPr>
      <w:r>
        <w:t xml:space="preserve">How </w:t>
      </w:r>
      <w:r w:rsidR="006B3F45">
        <w:t xml:space="preserve">is </w:t>
      </w:r>
      <w:r>
        <w:t>the UK incorporating climate change considerations in</w:t>
      </w:r>
      <w:r w:rsidR="006B3F45">
        <w:t>to</w:t>
      </w:r>
      <w:r>
        <w:t xml:space="preserve"> extractive sector management</w:t>
      </w:r>
      <w:r w:rsidR="006B3F45">
        <w:t>?</w:t>
      </w:r>
    </w:p>
    <w:p w14:paraId="7E4D0C9A" w14:textId="4D7E7502" w:rsidR="00A34E43" w:rsidRDefault="00A34E43" w:rsidP="00554D18">
      <w:pPr>
        <w:pStyle w:val="NoSpacing"/>
        <w:numPr>
          <w:ilvl w:val="1"/>
          <w:numId w:val="36"/>
        </w:numPr>
        <w:ind w:left="1800"/>
      </w:pPr>
      <w:r>
        <w:t>whether there is data available on fossil fuels reserves and emissions, the intensity of production, and how reductions in emissions from the industry can support national commitments</w:t>
      </w:r>
      <w:r w:rsidR="00AF57B4">
        <w:t>.</w:t>
      </w:r>
    </w:p>
    <w:p w14:paraId="6240C8A0" w14:textId="77777777" w:rsidR="00C14B05" w:rsidRPr="0069671D" w:rsidRDefault="00C14B05" w:rsidP="00C14B05">
      <w:pPr>
        <w:pStyle w:val="NoSpacing"/>
        <w:rPr>
          <w:sz w:val="12"/>
          <w:szCs w:val="12"/>
        </w:rPr>
      </w:pPr>
    </w:p>
    <w:p w14:paraId="47EDAE7D" w14:textId="6345503E" w:rsidR="0084486C" w:rsidRPr="00C14B05" w:rsidRDefault="00C14B05" w:rsidP="00C14B05">
      <w:pPr>
        <w:pStyle w:val="NoSpacing"/>
      </w:pPr>
      <w:r>
        <w:t>Based on the webpage content, we will create a 1-pager and slides that can be used for engaging stakeholders across our constituencies.</w:t>
      </w:r>
    </w:p>
    <w:p w14:paraId="528D98DA" w14:textId="15A87085" w:rsidR="00C14B05" w:rsidRPr="0084486C" w:rsidRDefault="004D00FF" w:rsidP="005534D7">
      <w:pPr>
        <w:pStyle w:val="NoSpacing"/>
        <w:tabs>
          <w:tab w:val="left" w:pos="3560"/>
        </w:tabs>
        <w:rPr>
          <w:rFonts w:ascii="Times New Roman" w:hAnsi="Times New Roman" w:cs="Times New Roman"/>
          <w:b/>
          <w:bCs/>
          <w:lang w:eastAsia="en-GB"/>
        </w:rPr>
      </w:pPr>
      <w:r>
        <w:rPr>
          <w:rFonts w:ascii="Times New Roman" w:hAnsi="Times New Roman" w:cs="Times New Roman"/>
          <w:b/>
          <w:bCs/>
          <w:lang w:eastAsia="en-GB"/>
        </w:rPr>
        <w:tab/>
      </w:r>
    </w:p>
    <w:p w14:paraId="03C25A8C" w14:textId="17361330" w:rsidR="008C0E30" w:rsidRPr="00EA33D6" w:rsidRDefault="009E2FF9" w:rsidP="008C0E30">
      <w:pPr>
        <w:pStyle w:val="NoSpacing"/>
        <w:numPr>
          <w:ilvl w:val="0"/>
          <w:numId w:val="25"/>
        </w:numPr>
        <w:rPr>
          <w:rFonts w:ascii="Times New Roman" w:hAnsi="Times New Roman" w:cs="Times New Roman"/>
          <w:b/>
          <w:bCs/>
          <w:lang w:eastAsia="en-GB"/>
        </w:rPr>
      </w:pPr>
      <w:r w:rsidRPr="00554D18">
        <w:rPr>
          <w:b/>
          <w:bCs/>
          <w:shd w:val="clear" w:color="auto" w:fill="FFFFFF"/>
          <w:lang w:eastAsia="en-GB"/>
        </w:rPr>
        <w:t xml:space="preserve">Begin engaging </w:t>
      </w:r>
      <w:r w:rsidR="008C0E30" w:rsidRPr="00554D18">
        <w:rPr>
          <w:b/>
          <w:bCs/>
          <w:shd w:val="clear" w:color="auto" w:fill="FFFFFF"/>
          <w:lang w:eastAsia="en-GB"/>
        </w:rPr>
        <w:t>industry</w:t>
      </w:r>
      <w:r w:rsidR="0084486C" w:rsidRPr="00554D18">
        <w:rPr>
          <w:b/>
          <w:bCs/>
          <w:shd w:val="clear" w:color="auto" w:fill="FFFFFF"/>
          <w:lang w:eastAsia="en-GB"/>
        </w:rPr>
        <w:t xml:space="preserve"> and </w:t>
      </w:r>
      <w:r w:rsidR="008C0E30" w:rsidRPr="00554D18">
        <w:rPr>
          <w:b/>
          <w:bCs/>
          <w:shd w:val="clear" w:color="auto" w:fill="FFFFFF"/>
          <w:lang w:eastAsia="en-GB"/>
        </w:rPr>
        <w:t xml:space="preserve">public sector </w:t>
      </w:r>
      <w:r w:rsidR="0084486C" w:rsidRPr="00554D18">
        <w:rPr>
          <w:b/>
          <w:bCs/>
          <w:shd w:val="clear" w:color="auto" w:fill="FFFFFF"/>
          <w:lang w:eastAsia="en-GB"/>
        </w:rPr>
        <w:t xml:space="preserve">actors </w:t>
      </w:r>
      <w:r w:rsidR="008C0E30" w:rsidRPr="00554D18">
        <w:rPr>
          <w:b/>
          <w:bCs/>
          <w:shd w:val="clear" w:color="auto" w:fill="FFFFFF"/>
          <w:lang w:eastAsia="en-GB"/>
        </w:rPr>
        <w:t xml:space="preserve">involved in renewable </w:t>
      </w:r>
      <w:r w:rsidRPr="00554D18">
        <w:rPr>
          <w:b/>
          <w:bCs/>
          <w:shd w:val="clear" w:color="auto" w:fill="FFFFFF"/>
          <w:lang w:eastAsia="en-GB"/>
        </w:rPr>
        <w:t xml:space="preserve">energy and </w:t>
      </w:r>
      <w:r w:rsidR="00C91635">
        <w:rPr>
          <w:b/>
          <w:bCs/>
          <w:shd w:val="clear" w:color="auto" w:fill="FFFFFF"/>
          <w:lang w:eastAsia="en-GB"/>
        </w:rPr>
        <w:t>essential minerals</w:t>
      </w:r>
      <w:r w:rsidR="008C0E30" w:rsidRPr="00554D18">
        <w:rPr>
          <w:b/>
          <w:bCs/>
          <w:shd w:val="clear" w:color="auto" w:fill="FFFFFF"/>
          <w:lang w:eastAsia="en-GB"/>
        </w:rPr>
        <w:t>.</w:t>
      </w:r>
      <w:r w:rsidR="00C62C03" w:rsidRPr="00554D18">
        <w:rPr>
          <w:b/>
          <w:bCs/>
          <w:shd w:val="clear" w:color="auto" w:fill="FFFFFF"/>
          <w:lang w:eastAsia="en-GB"/>
        </w:rPr>
        <w:t xml:space="preserve"> </w:t>
      </w:r>
    </w:p>
    <w:p w14:paraId="3C1DE918" w14:textId="77777777" w:rsidR="00EA33D6" w:rsidRPr="00EA33D6" w:rsidRDefault="00EA33D6" w:rsidP="00EA33D6">
      <w:pPr>
        <w:pStyle w:val="NoSpacing"/>
        <w:rPr>
          <w:sz w:val="12"/>
          <w:szCs w:val="12"/>
        </w:rPr>
      </w:pPr>
    </w:p>
    <w:p w14:paraId="57572963" w14:textId="025BD544" w:rsidR="00E2446A" w:rsidRDefault="00EA33D6" w:rsidP="00E2446A">
      <w:pPr>
        <w:pStyle w:val="NoSpacing"/>
      </w:pPr>
      <w:r>
        <w:t xml:space="preserve">Both the UK EITI itself as well as the 2023 Standard will be new for many if not most public and private sector actors involved in </w:t>
      </w:r>
      <w:r w:rsidR="00C91635">
        <w:t>essential minerals</w:t>
      </w:r>
      <w:r>
        <w:t xml:space="preserve"> and renewables</w:t>
      </w:r>
      <w:r w:rsidR="00E2446A">
        <w:t>.  I</w:t>
      </w:r>
      <w:r>
        <w:t xml:space="preserve">t will be important to use the few months before the EITI Global Conference in mid-June to </w:t>
      </w:r>
      <w:r w:rsidR="00E2446A">
        <w:t xml:space="preserve">establish contact and develop working relationships to: </w:t>
      </w:r>
    </w:p>
    <w:p w14:paraId="413187C1" w14:textId="77777777" w:rsidR="00E2446A" w:rsidRPr="00E2446A" w:rsidRDefault="00E2446A" w:rsidP="00E2446A">
      <w:pPr>
        <w:pStyle w:val="NoSpacing"/>
        <w:rPr>
          <w:sz w:val="8"/>
          <w:szCs w:val="8"/>
        </w:rPr>
      </w:pPr>
    </w:p>
    <w:p w14:paraId="3AE5130E" w14:textId="075BB0EF" w:rsidR="009D0B44" w:rsidRDefault="009D0B44" w:rsidP="00E2446A">
      <w:pPr>
        <w:pStyle w:val="NoSpacing"/>
        <w:numPr>
          <w:ilvl w:val="0"/>
          <w:numId w:val="18"/>
        </w:numPr>
      </w:pPr>
      <w:r>
        <w:t>introduce the UK EITI – role</w:t>
      </w:r>
      <w:r w:rsidR="009629F2">
        <w:t>s (current and prospective)</w:t>
      </w:r>
      <w:r>
        <w:t xml:space="preserve">, authority, relevance, </w:t>
      </w:r>
      <w:r w:rsidR="003C7821">
        <w:t>etc.</w:t>
      </w:r>
      <w:r w:rsidR="00AF57B4">
        <w:t>;</w:t>
      </w:r>
    </w:p>
    <w:p w14:paraId="5650C092" w14:textId="189F8604" w:rsidR="00E2446A" w:rsidRDefault="00E2446A" w:rsidP="00E2446A">
      <w:pPr>
        <w:pStyle w:val="NoSpacing"/>
        <w:numPr>
          <w:ilvl w:val="0"/>
          <w:numId w:val="18"/>
        </w:numPr>
      </w:pPr>
      <w:r>
        <w:t xml:space="preserve">facilitate their participation/integration into UK EITI under the new Standard; </w:t>
      </w:r>
    </w:p>
    <w:p w14:paraId="419B2DA6" w14:textId="77777777" w:rsidR="00E2446A" w:rsidRDefault="00E2446A" w:rsidP="00E2446A">
      <w:pPr>
        <w:pStyle w:val="NoSpacing"/>
        <w:numPr>
          <w:ilvl w:val="0"/>
          <w:numId w:val="18"/>
        </w:numPr>
      </w:pPr>
      <w:r w:rsidRPr="00E2446A">
        <w:t xml:space="preserve">explain </w:t>
      </w:r>
      <w:r w:rsidR="00642893" w:rsidRPr="00E2446A">
        <w:rPr>
          <w:shd w:val="clear" w:color="auto" w:fill="FFFFFF"/>
          <w:lang w:eastAsia="en-GB"/>
        </w:rPr>
        <w:t>what to expect, potential implications and opportunities;</w:t>
      </w:r>
    </w:p>
    <w:p w14:paraId="774AEB48" w14:textId="77777777" w:rsidR="00A23E57" w:rsidRDefault="00A23E57" w:rsidP="00A23E57">
      <w:pPr>
        <w:pStyle w:val="NoSpacing"/>
        <w:numPr>
          <w:ilvl w:val="0"/>
          <w:numId w:val="18"/>
        </w:numPr>
      </w:pPr>
      <w:r>
        <w:t xml:space="preserve">gauge </w:t>
      </w:r>
      <w:r w:rsidRPr="00D0269D">
        <w:t>the potential</w:t>
      </w:r>
      <w:r>
        <w:t xml:space="preserve"> and the pitfalls</w:t>
      </w:r>
      <w:r w:rsidRPr="00D0269D">
        <w:t xml:space="preserve"> </w:t>
      </w:r>
      <w:r>
        <w:t xml:space="preserve">in </w:t>
      </w:r>
      <w:r w:rsidRPr="00D0269D">
        <w:t>expanding reporting to include</w:t>
      </w:r>
      <w:r>
        <w:t xml:space="preserve"> renewables; </w:t>
      </w:r>
    </w:p>
    <w:p w14:paraId="3BCD850C" w14:textId="5D5028F1" w:rsidR="00642893" w:rsidRPr="00E2446A" w:rsidRDefault="00E2446A" w:rsidP="00694064">
      <w:pPr>
        <w:pStyle w:val="NoSpacing"/>
        <w:numPr>
          <w:ilvl w:val="0"/>
          <w:numId w:val="18"/>
        </w:numPr>
      </w:pPr>
      <w:r w:rsidRPr="00694064">
        <w:rPr>
          <w:color w:val="222222"/>
          <w:lang w:eastAsia="en-GB"/>
        </w:rPr>
        <w:t>l</w:t>
      </w:r>
      <w:r w:rsidR="00642893" w:rsidRPr="00694064">
        <w:rPr>
          <w:color w:val="222222"/>
          <w:lang w:eastAsia="en-GB"/>
        </w:rPr>
        <w:t>earn w</w:t>
      </w:r>
      <w:r w:rsidR="008C0E30" w:rsidRPr="00694064">
        <w:rPr>
          <w:color w:val="222222"/>
          <w:lang w:eastAsia="en-GB"/>
        </w:rPr>
        <w:t>hat are they already reporting</w:t>
      </w:r>
      <w:r w:rsidR="00642893" w:rsidRPr="00694064">
        <w:rPr>
          <w:color w:val="222222"/>
          <w:lang w:eastAsia="en-GB"/>
        </w:rPr>
        <w:t xml:space="preserve"> that may be relevant for UK EITI to aggregate/make available on the Energy Transition page</w:t>
      </w:r>
      <w:r w:rsidRPr="00694064">
        <w:rPr>
          <w:color w:val="222222"/>
          <w:lang w:eastAsia="en-GB"/>
        </w:rPr>
        <w:t>;</w:t>
      </w:r>
    </w:p>
    <w:p w14:paraId="1DDB4DAE" w14:textId="56890787" w:rsidR="00E2446A" w:rsidRDefault="00E2446A" w:rsidP="00E2446A">
      <w:pPr>
        <w:pStyle w:val="NoSpacing"/>
        <w:numPr>
          <w:ilvl w:val="0"/>
          <w:numId w:val="44"/>
        </w:numPr>
        <w:rPr>
          <w:color w:val="222222"/>
          <w:lang w:eastAsia="en-GB"/>
        </w:rPr>
      </w:pPr>
      <w:r>
        <w:rPr>
          <w:color w:val="222222"/>
          <w:lang w:eastAsia="en-GB"/>
        </w:rPr>
        <w:t>i</w:t>
      </w:r>
      <w:r w:rsidR="00642893" w:rsidRPr="00E2446A">
        <w:rPr>
          <w:color w:val="222222"/>
          <w:lang w:eastAsia="en-GB"/>
        </w:rPr>
        <w:t xml:space="preserve">dentify data </w:t>
      </w:r>
      <w:r w:rsidR="008C0E30" w:rsidRPr="00E2446A">
        <w:rPr>
          <w:color w:val="222222"/>
          <w:lang w:eastAsia="en-GB"/>
        </w:rPr>
        <w:t xml:space="preserve">they have </w:t>
      </w:r>
      <w:r w:rsidR="00F372EF">
        <w:rPr>
          <w:color w:val="222222"/>
          <w:lang w:eastAsia="en-GB"/>
        </w:rPr>
        <w:t xml:space="preserve">on the </w:t>
      </w:r>
      <w:r w:rsidR="00642893" w:rsidRPr="00E2446A">
        <w:rPr>
          <w:color w:val="222222"/>
          <w:lang w:eastAsia="en-GB"/>
        </w:rPr>
        <w:t>economic, social impact of the</w:t>
      </w:r>
      <w:r w:rsidR="00F372EF">
        <w:rPr>
          <w:color w:val="222222"/>
          <w:lang w:eastAsia="en-GB"/>
        </w:rPr>
        <w:t>ir</w:t>
      </w:r>
      <w:r w:rsidR="00642893" w:rsidRPr="00E2446A">
        <w:rPr>
          <w:color w:val="222222"/>
          <w:lang w:eastAsia="en-GB"/>
        </w:rPr>
        <w:t xml:space="preserve"> sectors </w:t>
      </w:r>
      <w:r w:rsidR="008C0E30" w:rsidRPr="00E2446A">
        <w:rPr>
          <w:color w:val="222222"/>
          <w:lang w:eastAsia="en-GB"/>
        </w:rPr>
        <w:t xml:space="preserve">that can be </w:t>
      </w:r>
      <w:r w:rsidR="00642893" w:rsidRPr="00E2446A">
        <w:rPr>
          <w:color w:val="222222"/>
          <w:lang w:eastAsia="en-GB"/>
        </w:rPr>
        <w:t>of interest to UK public and summarised on the Energy Transition page</w:t>
      </w:r>
      <w:r w:rsidR="00F372EF">
        <w:rPr>
          <w:color w:val="222222"/>
          <w:lang w:eastAsia="en-GB"/>
        </w:rPr>
        <w:t>;</w:t>
      </w:r>
    </w:p>
    <w:p w14:paraId="4037DA90" w14:textId="61F2B9A8" w:rsidR="008C0E30" w:rsidRPr="00E2446A" w:rsidRDefault="00642893" w:rsidP="00E2446A">
      <w:pPr>
        <w:pStyle w:val="NoSpacing"/>
        <w:numPr>
          <w:ilvl w:val="0"/>
          <w:numId w:val="44"/>
        </w:numPr>
        <w:rPr>
          <w:color w:val="222222"/>
          <w:lang w:eastAsia="en-GB"/>
        </w:rPr>
      </w:pPr>
      <w:r w:rsidRPr="00E2446A">
        <w:rPr>
          <w:color w:val="222222"/>
          <w:lang w:eastAsia="en-GB"/>
        </w:rPr>
        <w:t>Discuss 2023 e</w:t>
      </w:r>
      <w:r w:rsidR="008C0E30" w:rsidRPr="00E2446A">
        <w:rPr>
          <w:color w:val="222222"/>
          <w:lang w:eastAsia="en-GB"/>
        </w:rPr>
        <w:t xml:space="preserve">vents for </w:t>
      </w:r>
      <w:r w:rsidRPr="00E2446A">
        <w:rPr>
          <w:color w:val="222222"/>
          <w:lang w:eastAsia="en-GB"/>
        </w:rPr>
        <w:t xml:space="preserve">possible </w:t>
      </w:r>
      <w:r w:rsidR="008C0E30" w:rsidRPr="00E2446A">
        <w:rPr>
          <w:color w:val="222222"/>
          <w:lang w:eastAsia="en-GB"/>
        </w:rPr>
        <w:t>collaboration</w:t>
      </w:r>
      <w:r w:rsidR="00F372EF">
        <w:rPr>
          <w:color w:val="222222"/>
          <w:lang w:eastAsia="en-GB"/>
        </w:rPr>
        <w:t>.</w:t>
      </w:r>
    </w:p>
    <w:p w14:paraId="12E28C02" w14:textId="1821EC64" w:rsidR="00290C4F" w:rsidRDefault="00290C4F" w:rsidP="00642893">
      <w:pPr>
        <w:pStyle w:val="NoSpacing"/>
        <w:rPr>
          <w:color w:val="222222"/>
          <w:lang w:eastAsia="en-GB"/>
        </w:rPr>
      </w:pPr>
    </w:p>
    <w:p w14:paraId="2308E124" w14:textId="48BB16FC" w:rsidR="00694064" w:rsidRPr="00D0269D" w:rsidRDefault="00694064" w:rsidP="00694064">
      <w:pPr>
        <w:pStyle w:val="NoSpacing"/>
      </w:pPr>
      <w:r>
        <w:t xml:space="preserve">Engaging early to raise awareness of the UK EITI and our relevance to </w:t>
      </w:r>
      <w:r w:rsidR="00AF57B4">
        <w:t xml:space="preserve">the essential minerals and </w:t>
      </w:r>
      <w:r>
        <w:t xml:space="preserve">renewables sectors as well as what to expect from the 2023 Standard will ensure vital understanding of the UK EITI, establish relationships with key private and public sector players in </w:t>
      </w:r>
      <w:r w:rsidR="00AF57B4">
        <w:t xml:space="preserve">a just </w:t>
      </w:r>
      <w:r>
        <w:t xml:space="preserve">energy transition and build stakeholder trust. This will smooth the way for UK EITI’s implementation of the 2023 Standard. </w:t>
      </w:r>
    </w:p>
    <w:p w14:paraId="7A1ED469" w14:textId="2297D354" w:rsidR="00290C4F" w:rsidRDefault="00290C4F" w:rsidP="00642893">
      <w:pPr>
        <w:pStyle w:val="NoSpacing"/>
        <w:rPr>
          <w:color w:val="222222"/>
          <w:lang w:eastAsia="en-GB"/>
        </w:rPr>
      </w:pPr>
    </w:p>
    <w:p w14:paraId="621CE778" w14:textId="2AC86A82" w:rsidR="00CB29B5" w:rsidRDefault="00CB29B5" w:rsidP="00CB29B5">
      <w:pPr>
        <w:pStyle w:val="NoSpacing"/>
      </w:pPr>
      <w:r>
        <w:t xml:space="preserve">We will develop materials and messaging - for the website and elsewhere – that makes clear the connection between the UK EITI and the energy transition, explains our relevance and raises awareness on how our data can be used constructively in public debate on energy transition issues. Relevant areas to address potential risks and challenges in the renewable energy and </w:t>
      </w:r>
      <w:r w:rsidR="00C91635">
        <w:t>essential minerals</w:t>
      </w:r>
      <w:r>
        <w:t xml:space="preserve"> sectors include contracting transparency, beneficial ownership, revenues and social and environmental impact.</w:t>
      </w:r>
      <w:r w:rsidRPr="0071598B">
        <w:rPr>
          <w:rStyle w:val="FootnoteReference"/>
          <w:color w:val="0033CC"/>
        </w:rPr>
        <w:footnoteReference w:id="7"/>
      </w:r>
    </w:p>
    <w:p w14:paraId="3592F710" w14:textId="2DA5A662" w:rsidR="00CB29B5" w:rsidRDefault="00CB29B5" w:rsidP="00642893">
      <w:pPr>
        <w:pStyle w:val="NoSpacing"/>
        <w:rPr>
          <w:color w:val="222222"/>
          <w:lang w:eastAsia="en-GB"/>
        </w:rPr>
      </w:pPr>
    </w:p>
    <w:p w14:paraId="079BD585" w14:textId="77777777" w:rsidR="00CB6588" w:rsidRPr="009A25BB" w:rsidRDefault="00CB6588" w:rsidP="00CB6588">
      <w:pPr>
        <w:pStyle w:val="NoSpacing"/>
        <w:rPr>
          <w:u w:val="single"/>
        </w:rPr>
      </w:pPr>
      <w:r>
        <w:rPr>
          <w:u w:val="single"/>
        </w:rPr>
        <w:t>Scoping study</w:t>
      </w:r>
    </w:p>
    <w:p w14:paraId="005AFC5A" w14:textId="529B1970" w:rsidR="00CB6588" w:rsidRDefault="00CB6588" w:rsidP="00CB6588">
      <w:pPr>
        <w:pStyle w:val="NoSpacing"/>
        <w:rPr>
          <w:rFonts w:cs="Arial"/>
          <w:shd w:val="clear" w:color="auto" w:fill="FFFFFF"/>
        </w:rPr>
      </w:pPr>
      <w:r>
        <w:rPr>
          <w:rFonts w:cs="Arial"/>
          <w:shd w:val="clear" w:color="auto" w:fill="FFFFFF"/>
        </w:rPr>
        <w:t xml:space="preserve">The MSG might also consider commissioning a scoping study of the </w:t>
      </w:r>
      <w:r w:rsidRPr="009A25BB">
        <w:rPr>
          <w:rFonts w:cs="Arial"/>
          <w:shd w:val="clear" w:color="auto" w:fill="FFFFFF"/>
        </w:rPr>
        <w:t xml:space="preserve">materiality of revenues from the UK renewables </w:t>
      </w:r>
      <w:r>
        <w:rPr>
          <w:rFonts w:cs="Arial"/>
          <w:shd w:val="clear" w:color="auto" w:fill="FFFFFF"/>
        </w:rPr>
        <w:t xml:space="preserve">and </w:t>
      </w:r>
      <w:r w:rsidR="00C91635">
        <w:rPr>
          <w:rFonts w:cs="Arial"/>
          <w:shd w:val="clear" w:color="auto" w:fill="FFFFFF"/>
        </w:rPr>
        <w:t>essential minerals</w:t>
      </w:r>
      <w:r>
        <w:rPr>
          <w:rFonts w:cs="Arial"/>
          <w:shd w:val="clear" w:color="auto" w:fill="FFFFFF"/>
        </w:rPr>
        <w:t xml:space="preserve"> </w:t>
      </w:r>
      <w:r w:rsidRPr="00C62C03">
        <w:rPr>
          <w:rFonts w:cs="Arial"/>
          <w:shd w:val="clear" w:color="auto" w:fill="FFFFFF"/>
        </w:rPr>
        <w:t>sector(s) to give MSG members evidence to determine if the revenues are substantial enough to bring into EITI reporting.</w:t>
      </w:r>
      <w:r w:rsidRPr="00C62C03">
        <w:rPr>
          <w:rStyle w:val="FootnoteReference"/>
          <w:rFonts w:cs="Arial"/>
          <w:color w:val="0033CC"/>
          <w:shd w:val="clear" w:color="auto" w:fill="FFFFFF"/>
        </w:rPr>
        <w:footnoteReference w:id="8"/>
      </w:r>
      <w:r w:rsidRPr="00C62C03">
        <w:rPr>
          <w:rFonts w:cs="Arial"/>
          <w:color w:val="0033CC"/>
          <w:shd w:val="clear" w:color="auto" w:fill="FFFFFF"/>
        </w:rPr>
        <w:t xml:space="preserve"> </w:t>
      </w:r>
      <w:r w:rsidRPr="00C62C03">
        <w:rPr>
          <w:rFonts w:cs="Arial"/>
          <w:shd w:val="clear" w:color="auto" w:fill="FFFFFF"/>
        </w:rPr>
        <w:t>This</w:t>
      </w:r>
      <w:r>
        <w:rPr>
          <w:rFonts w:cs="Arial"/>
          <w:shd w:val="clear" w:color="auto" w:fill="FFFFFF"/>
        </w:rPr>
        <w:t xml:space="preserve"> might best be done in Q1</w:t>
      </w:r>
      <w:r w:rsidR="001E6E5C">
        <w:rPr>
          <w:rFonts w:cs="Arial"/>
          <w:shd w:val="clear" w:color="auto" w:fill="FFFFFF"/>
        </w:rPr>
        <w:t>-Q2</w:t>
      </w:r>
      <w:r>
        <w:rPr>
          <w:rFonts w:cs="Arial"/>
          <w:shd w:val="clear" w:color="auto" w:fill="FFFFFF"/>
        </w:rPr>
        <w:t xml:space="preserve"> to help inform UK EITI’s initial engagement with sector representatives ahead of the new Standard.</w:t>
      </w:r>
    </w:p>
    <w:p w14:paraId="46ECDB09" w14:textId="623243B4" w:rsidR="00CB6588" w:rsidRPr="0069671D" w:rsidRDefault="00CB6588" w:rsidP="00642893">
      <w:pPr>
        <w:pStyle w:val="NoSpacing"/>
        <w:rPr>
          <w:color w:val="222222"/>
          <w:sz w:val="8"/>
          <w:szCs w:val="8"/>
          <w:lang w:eastAsia="en-GB"/>
        </w:rPr>
      </w:pPr>
    </w:p>
    <w:p w14:paraId="3D5C3685" w14:textId="77777777" w:rsidR="000771FE" w:rsidRPr="00642893" w:rsidRDefault="000771FE" w:rsidP="00642893">
      <w:pPr>
        <w:pStyle w:val="NoSpacing"/>
        <w:rPr>
          <w:color w:val="222222"/>
          <w:lang w:eastAsia="en-GB"/>
        </w:rPr>
      </w:pPr>
    </w:p>
    <w:p w14:paraId="1F1C7952" w14:textId="7B1D04EF" w:rsidR="003341A0" w:rsidRPr="005C3B14" w:rsidRDefault="003341A0" w:rsidP="008C652A">
      <w:pPr>
        <w:pStyle w:val="NoSpacing"/>
        <w:rPr>
          <w:sz w:val="24"/>
          <w:szCs w:val="24"/>
        </w:rPr>
      </w:pPr>
      <w:r w:rsidRPr="005C3B14">
        <w:rPr>
          <w:b/>
          <w:bCs/>
          <w:color w:val="0033CC"/>
          <w:sz w:val="24"/>
          <w:szCs w:val="24"/>
        </w:rPr>
        <w:t>Workstream 2.2</w:t>
      </w:r>
      <w:r w:rsidR="0084486C" w:rsidRPr="005C3B14">
        <w:rPr>
          <w:b/>
          <w:bCs/>
          <w:color w:val="0033CC"/>
          <w:sz w:val="24"/>
          <w:szCs w:val="24"/>
        </w:rPr>
        <w:t xml:space="preserve"> -</w:t>
      </w:r>
      <w:r w:rsidRPr="005C3B14">
        <w:rPr>
          <w:sz w:val="24"/>
          <w:szCs w:val="24"/>
        </w:rPr>
        <w:t xml:space="preserve"> </w:t>
      </w:r>
      <w:r w:rsidR="00B066EC" w:rsidRPr="005C3B14">
        <w:rPr>
          <w:b/>
          <w:bCs/>
          <w:color w:val="0033CC"/>
          <w:sz w:val="24"/>
          <w:szCs w:val="24"/>
        </w:rPr>
        <w:t>post-launch of the 2023 Standard</w:t>
      </w:r>
    </w:p>
    <w:p w14:paraId="34E3C8C4" w14:textId="77777777" w:rsidR="00D115BB" w:rsidRPr="00D115BB" w:rsidRDefault="00D115BB" w:rsidP="008C652A">
      <w:pPr>
        <w:pStyle w:val="NoSpacing"/>
        <w:rPr>
          <w:b/>
          <w:bCs/>
          <w:sz w:val="4"/>
          <w:szCs w:val="4"/>
        </w:rPr>
      </w:pPr>
    </w:p>
    <w:p w14:paraId="2E8C59D1" w14:textId="517FF4EB" w:rsidR="003341A0" w:rsidRPr="009C7522" w:rsidRDefault="00B8415A" w:rsidP="008C652A">
      <w:pPr>
        <w:pStyle w:val="NoSpacing"/>
        <w:rPr>
          <w:b/>
          <w:bCs/>
        </w:rPr>
      </w:pPr>
      <w:r w:rsidRPr="009C7522">
        <w:rPr>
          <w:b/>
          <w:bCs/>
        </w:rPr>
        <w:t>July - December 2023</w:t>
      </w:r>
    </w:p>
    <w:p w14:paraId="48E56EE1" w14:textId="77777777" w:rsidR="00B8415A" w:rsidRDefault="00B8415A" w:rsidP="008C652A">
      <w:pPr>
        <w:pStyle w:val="NoSpacing"/>
      </w:pPr>
    </w:p>
    <w:p w14:paraId="3852585F" w14:textId="29023AFE" w:rsidR="00694064" w:rsidRDefault="00694064" w:rsidP="00584C83">
      <w:pPr>
        <w:pStyle w:val="NoSpacing"/>
      </w:pPr>
      <w:r>
        <w:t xml:space="preserve">Having </w:t>
      </w:r>
      <w:r w:rsidR="001B3DFD">
        <w:t>capitalise</w:t>
      </w:r>
      <w:r>
        <w:t>d</w:t>
      </w:r>
      <w:r w:rsidR="001B3DFD">
        <w:t xml:space="preserve"> on the months </w:t>
      </w:r>
      <w:r w:rsidR="001B3DFD" w:rsidRPr="009207DE">
        <w:t>ahead</w:t>
      </w:r>
      <w:r w:rsidR="001B3DFD" w:rsidRPr="00D0269D">
        <w:rPr>
          <w:i/>
          <w:iCs/>
        </w:rPr>
        <w:t xml:space="preserve"> </w:t>
      </w:r>
      <w:r w:rsidR="001B3DFD" w:rsidRPr="00D0269D">
        <w:t xml:space="preserve">of the launch </w:t>
      </w:r>
      <w:r w:rsidR="007473E7">
        <w:t xml:space="preserve">of </w:t>
      </w:r>
      <w:r w:rsidR="001B3DFD">
        <w:t xml:space="preserve">the new </w:t>
      </w:r>
      <w:r w:rsidR="001B3DFD" w:rsidRPr="00D0269D">
        <w:t>EITI Standard</w:t>
      </w:r>
      <w:r w:rsidR="001B3DFD">
        <w:t xml:space="preserve"> </w:t>
      </w:r>
      <w:r w:rsidR="00384B8E">
        <w:t xml:space="preserve">to </w:t>
      </w:r>
      <w:r w:rsidR="00CB29B5">
        <w:t xml:space="preserve">raise awareness </w:t>
      </w:r>
      <w:r w:rsidR="00384B8E">
        <w:t xml:space="preserve">of the expected shift in focus to </w:t>
      </w:r>
      <w:r w:rsidR="002D74EC">
        <w:t xml:space="preserve">a just </w:t>
      </w:r>
      <w:r w:rsidR="00384B8E">
        <w:t xml:space="preserve">energy transition </w:t>
      </w:r>
      <w:r w:rsidR="00CB29B5">
        <w:t xml:space="preserve">among UK EITI </w:t>
      </w:r>
      <w:r w:rsidR="001B3DFD" w:rsidRPr="009207DE">
        <w:t>stakeholders</w:t>
      </w:r>
      <w:r>
        <w:t xml:space="preserve">, our post-announcement C&amp;E work </w:t>
      </w:r>
      <w:r w:rsidR="00CB29B5">
        <w:t xml:space="preserve">will focus </w:t>
      </w:r>
      <w:r w:rsidR="00CB29B5" w:rsidRPr="000771FE">
        <w:t>on p</w:t>
      </w:r>
      <w:r w:rsidRPr="000771FE">
        <w:t>repar</w:t>
      </w:r>
      <w:r w:rsidR="00CB29B5" w:rsidRPr="000771FE">
        <w:t>ing</w:t>
      </w:r>
      <w:r w:rsidRPr="000771FE">
        <w:t xml:space="preserve"> relevant pubic and industry players to comply with the new requirements. This</w:t>
      </w:r>
      <w:r>
        <w:t xml:space="preserve"> means engaging players covered by the current requirements as well as new players.</w:t>
      </w:r>
      <w:r w:rsidR="00167B70">
        <w:t xml:space="preserve"> Engagement with the civil society constituency will focus on raising awareness of the Standard’s details as well as how to use the new information to be generated to stimulate and/or inform public debate.</w:t>
      </w:r>
    </w:p>
    <w:p w14:paraId="3BA5F4AD" w14:textId="1258A433" w:rsidR="00A94455" w:rsidRDefault="00A94455" w:rsidP="00584C83">
      <w:pPr>
        <w:pStyle w:val="NoSpacing"/>
      </w:pPr>
    </w:p>
    <w:p w14:paraId="6D9FE7F5" w14:textId="77777777" w:rsidR="00890236" w:rsidRDefault="00890236" w:rsidP="00584C83">
      <w:pPr>
        <w:pStyle w:val="NoSpacing"/>
      </w:pPr>
    </w:p>
    <w:p w14:paraId="061150A2" w14:textId="1C9A210D" w:rsidR="00CB6588" w:rsidRPr="00CB6588" w:rsidRDefault="00B5243B" w:rsidP="00CB6588">
      <w:pPr>
        <w:pStyle w:val="NoSpacing"/>
        <w:numPr>
          <w:ilvl w:val="0"/>
          <w:numId w:val="48"/>
        </w:numPr>
      </w:pPr>
      <w:r>
        <w:rPr>
          <w:b/>
          <w:bCs/>
        </w:rPr>
        <w:t xml:space="preserve">Build </w:t>
      </w:r>
      <w:r w:rsidR="00CB6588">
        <w:rPr>
          <w:b/>
          <w:bCs/>
        </w:rPr>
        <w:t xml:space="preserve">understanding of the new requirements… and opportunities </w:t>
      </w:r>
    </w:p>
    <w:p w14:paraId="5A8A2F28" w14:textId="77777777" w:rsidR="00CB6588" w:rsidRPr="00CB6588" w:rsidRDefault="00CB6588" w:rsidP="00CB6588">
      <w:pPr>
        <w:pStyle w:val="NoSpacing"/>
        <w:rPr>
          <w:sz w:val="12"/>
          <w:szCs w:val="12"/>
        </w:rPr>
      </w:pPr>
    </w:p>
    <w:p w14:paraId="390B9553" w14:textId="5C91B5B0" w:rsidR="004E7768" w:rsidRDefault="004E7768" w:rsidP="00CB6588">
      <w:pPr>
        <w:pStyle w:val="NoSpacing"/>
      </w:pPr>
      <w:r>
        <w:t xml:space="preserve">We will </w:t>
      </w:r>
      <w:r w:rsidR="00CB6588">
        <w:t xml:space="preserve">update bespoke </w:t>
      </w:r>
      <w:r>
        <w:t>guidance materials</w:t>
      </w:r>
      <w:r w:rsidR="00CB6588">
        <w:t xml:space="preserve"> for each sector</w:t>
      </w:r>
      <w:r>
        <w:t xml:space="preserve">, </w:t>
      </w:r>
      <w:r w:rsidR="00787435">
        <w:t xml:space="preserve">conduct </w:t>
      </w:r>
      <w:r>
        <w:t xml:space="preserve">presentations, </w:t>
      </w:r>
      <w:r w:rsidR="003C2731">
        <w:t xml:space="preserve">convene </w:t>
      </w:r>
      <w:r>
        <w:t xml:space="preserve">working seminars and </w:t>
      </w:r>
      <w:r w:rsidR="003C2731">
        <w:t xml:space="preserve">hold </w:t>
      </w:r>
      <w:r>
        <w:t xml:space="preserve">individual meetings as needed to explain the new Standard, walk </w:t>
      </w:r>
      <w:r w:rsidR="003C2731">
        <w:t>d</w:t>
      </w:r>
      <w:r>
        <w:t xml:space="preserve">epartments, agencies and companies through the </w:t>
      </w:r>
      <w:r w:rsidR="003C2731">
        <w:t xml:space="preserve">new reporting requirements </w:t>
      </w:r>
      <w:r w:rsidR="001540FF">
        <w:t>and answer questions. Foundational details and guidance will likely be provided by t</w:t>
      </w:r>
      <w:r>
        <w:t xml:space="preserve">he </w:t>
      </w:r>
      <w:r w:rsidR="001540FF">
        <w:t xml:space="preserve">International </w:t>
      </w:r>
      <w:r>
        <w:t>Secretariat</w:t>
      </w:r>
      <w:r w:rsidR="001540FF">
        <w:t xml:space="preserve"> which we can modify for UK EITI specifics and stakeholders.</w:t>
      </w:r>
      <w:r>
        <w:t xml:space="preserve"> </w:t>
      </w:r>
    </w:p>
    <w:p w14:paraId="5CF4191F" w14:textId="77777777" w:rsidR="00787435" w:rsidRDefault="00787435" w:rsidP="00CB6588">
      <w:pPr>
        <w:pStyle w:val="NoSpacing"/>
      </w:pPr>
    </w:p>
    <w:p w14:paraId="798D7EA0" w14:textId="2FA5D7EA" w:rsidR="007C3402" w:rsidRPr="00CB6588" w:rsidRDefault="00CB6588" w:rsidP="00CB6588">
      <w:pPr>
        <w:pStyle w:val="NoSpacing"/>
        <w:numPr>
          <w:ilvl w:val="0"/>
          <w:numId w:val="48"/>
        </w:numPr>
        <w:rPr>
          <w:b/>
          <w:bCs/>
        </w:rPr>
      </w:pPr>
      <w:r>
        <w:rPr>
          <w:b/>
          <w:bCs/>
        </w:rPr>
        <w:t>Form Energy Transition s</w:t>
      </w:r>
      <w:r w:rsidR="007C3402" w:rsidRPr="00CB6588">
        <w:rPr>
          <w:b/>
          <w:bCs/>
        </w:rPr>
        <w:t>ub</w:t>
      </w:r>
      <w:r>
        <w:rPr>
          <w:b/>
          <w:bCs/>
        </w:rPr>
        <w:t>-</w:t>
      </w:r>
      <w:r w:rsidR="007C3402" w:rsidRPr="00CB6588">
        <w:rPr>
          <w:b/>
          <w:bCs/>
        </w:rPr>
        <w:t>group</w:t>
      </w:r>
    </w:p>
    <w:p w14:paraId="6DD643C9" w14:textId="77777777" w:rsidR="00CB6588" w:rsidRPr="00CB6588" w:rsidRDefault="00CB6588" w:rsidP="008C652A">
      <w:pPr>
        <w:pStyle w:val="NoSpacing"/>
        <w:rPr>
          <w:sz w:val="12"/>
          <w:szCs w:val="12"/>
        </w:rPr>
      </w:pPr>
    </w:p>
    <w:p w14:paraId="31AD7821" w14:textId="147FBAF5" w:rsidR="00EC7B2F" w:rsidRDefault="006F130F" w:rsidP="008C652A">
      <w:pPr>
        <w:pStyle w:val="NoSpacing"/>
      </w:pPr>
      <w:r>
        <w:t>T</w:t>
      </w:r>
      <w:r w:rsidR="00A416A2">
        <w:t xml:space="preserve">o facilitate focussed, informed dialogue and prepare </w:t>
      </w:r>
      <w:r w:rsidR="00787435">
        <w:t xml:space="preserve">templates, guidance and </w:t>
      </w:r>
      <w:r w:rsidR="00A416A2">
        <w:t>recommendations for MSG decision</w:t>
      </w:r>
      <w:r w:rsidR="000E76F2">
        <w:t>s</w:t>
      </w:r>
      <w:r w:rsidR="00A416A2">
        <w:t>, t</w:t>
      </w:r>
      <w:r>
        <w:t xml:space="preserve">he MSG might consider establishing an Energy Transition </w:t>
      </w:r>
      <w:r w:rsidR="00F67571">
        <w:t xml:space="preserve">(ET) </w:t>
      </w:r>
      <w:r>
        <w:t>subgroup to co</w:t>
      </w:r>
      <w:r w:rsidR="00A416A2">
        <w:t>-</w:t>
      </w:r>
      <w:r>
        <w:t xml:space="preserve">ordinate work implementing the </w:t>
      </w:r>
      <w:r w:rsidR="00A807CD">
        <w:t xml:space="preserve">specifics of the </w:t>
      </w:r>
      <w:r>
        <w:t>new Standard – in close cooperation with the C&amp;E group.</w:t>
      </w:r>
      <w:r w:rsidR="00A416A2">
        <w:t xml:space="preserve"> The ET subgroup </w:t>
      </w:r>
      <w:r w:rsidR="006D5E8E">
        <w:t xml:space="preserve">should be formed and ready to work in July-August, but could even </w:t>
      </w:r>
      <w:r w:rsidR="00A416A2">
        <w:t xml:space="preserve">be </w:t>
      </w:r>
      <w:r w:rsidR="006D5E8E">
        <w:t xml:space="preserve">launched </w:t>
      </w:r>
      <w:r w:rsidR="00A416A2">
        <w:t>in Q2 ahead of the new Standard to spearhead outreach alongside the C&amp;E group</w:t>
      </w:r>
      <w:r w:rsidR="00952E4B">
        <w:t xml:space="preserve"> </w:t>
      </w:r>
      <w:r w:rsidR="00952E4B" w:rsidRPr="00952E4B">
        <w:t>and ease post-announcement</w:t>
      </w:r>
      <w:r w:rsidR="00952E4B">
        <w:t xml:space="preserve"> work.</w:t>
      </w:r>
      <w:r>
        <w:t xml:space="preserve"> </w:t>
      </w:r>
    </w:p>
    <w:p w14:paraId="1DDAEB0C" w14:textId="3560543A" w:rsidR="009A25BB" w:rsidRPr="0069671D" w:rsidRDefault="009A25BB" w:rsidP="008C652A">
      <w:pPr>
        <w:pStyle w:val="NoSpacing"/>
        <w:rPr>
          <w:sz w:val="8"/>
          <w:szCs w:val="8"/>
          <w:u w:val="single"/>
        </w:rPr>
      </w:pPr>
    </w:p>
    <w:p w14:paraId="06B8029F" w14:textId="14FD04D0" w:rsidR="008836CB" w:rsidRDefault="003F7E6C" w:rsidP="008836CB">
      <w:pPr>
        <w:pStyle w:val="Heading1"/>
        <w:numPr>
          <w:ilvl w:val="0"/>
          <w:numId w:val="38"/>
        </w:numPr>
      </w:pPr>
      <w:r>
        <w:t>The approach for each key stakeholder group</w:t>
      </w:r>
      <w:r w:rsidR="008836CB">
        <w:t xml:space="preserve"> </w:t>
      </w:r>
    </w:p>
    <w:p w14:paraId="704743C6" w14:textId="734112E5" w:rsidR="007771D4" w:rsidRDefault="007771D4" w:rsidP="003F7E6C">
      <w:pPr>
        <w:pStyle w:val="Heading1"/>
        <w:rPr>
          <w:b w:val="0"/>
          <w:bCs/>
          <w:sz w:val="24"/>
          <w:szCs w:val="24"/>
        </w:rPr>
      </w:pPr>
      <w:r w:rsidRPr="008836CB">
        <w:rPr>
          <w:bCs/>
          <w:sz w:val="24"/>
          <w:szCs w:val="24"/>
        </w:rPr>
        <w:t>Public sector</w:t>
      </w:r>
    </w:p>
    <w:p w14:paraId="44A829E2" w14:textId="77777777" w:rsidR="00F60A09" w:rsidRPr="001275D5" w:rsidRDefault="00F60A09" w:rsidP="003502BF">
      <w:pPr>
        <w:pStyle w:val="NoSpacing"/>
        <w:rPr>
          <w:sz w:val="12"/>
          <w:szCs w:val="12"/>
        </w:rPr>
      </w:pPr>
    </w:p>
    <w:p w14:paraId="566AD57B" w14:textId="3315A07F" w:rsidR="001C5C14" w:rsidRDefault="00627E36" w:rsidP="00F60A09">
      <w:pPr>
        <w:pStyle w:val="NoSpacing"/>
      </w:pPr>
      <w:r>
        <w:t>After eight years of implementation</w:t>
      </w:r>
      <w:r w:rsidR="00092503">
        <w:t xml:space="preserve"> and top-</w:t>
      </w:r>
      <w:r w:rsidR="00486801">
        <w:t>of-</w:t>
      </w:r>
      <w:r w:rsidR="00092503">
        <w:t>class timeliness for reporting</w:t>
      </w:r>
      <w:r>
        <w:t xml:space="preserve">, </w:t>
      </w:r>
      <w:r w:rsidR="00DF3750">
        <w:t xml:space="preserve">UK EITI </w:t>
      </w:r>
      <w:r>
        <w:t>c</w:t>
      </w:r>
      <w:r w:rsidR="00F60A09">
        <w:t xml:space="preserve">ommunication and engagement with national and devolved administrations </w:t>
      </w:r>
      <w:r w:rsidR="00B42C96">
        <w:t xml:space="preserve">functions very well </w:t>
      </w:r>
      <w:r w:rsidR="00F60A09">
        <w:t xml:space="preserve">for reporting purposes </w:t>
      </w:r>
      <w:r w:rsidR="001B1DA7">
        <w:t>a</w:t>
      </w:r>
      <w:r w:rsidR="001819E3">
        <w:t xml:space="preserve">s well as </w:t>
      </w:r>
      <w:r w:rsidR="001B1DA7">
        <w:t>for obtaining</w:t>
      </w:r>
      <w:r w:rsidR="00293F8A">
        <w:t xml:space="preserve">, </w:t>
      </w:r>
      <w:r w:rsidR="001B1DA7">
        <w:t>updating</w:t>
      </w:r>
      <w:r w:rsidR="00293F8A">
        <w:t xml:space="preserve"> and curating</w:t>
      </w:r>
      <w:r w:rsidR="001B1DA7">
        <w:t xml:space="preserve"> relevant public sector data included on the UK EITI website</w:t>
      </w:r>
      <w:r w:rsidR="00F60A09">
        <w:t>.</w:t>
      </w:r>
      <w:r w:rsidR="001B1DA7">
        <w:t xml:space="preserve"> </w:t>
      </w:r>
      <w:r w:rsidR="00C7410D">
        <w:t>At the sub-national level</w:t>
      </w:r>
      <w:r w:rsidR="00F83532">
        <w:t xml:space="preserve"> however</w:t>
      </w:r>
      <w:r w:rsidR="00C7410D">
        <w:t xml:space="preserve">, </w:t>
      </w:r>
      <w:proofErr w:type="spellStart"/>
      <w:r w:rsidR="00C7410D">
        <w:t>eg.</w:t>
      </w:r>
      <w:proofErr w:type="spellEnd"/>
      <w:r w:rsidR="00C7410D">
        <w:t xml:space="preserve"> </w:t>
      </w:r>
      <w:r w:rsidR="00C7410D" w:rsidRPr="00A94455">
        <w:t>in councils</w:t>
      </w:r>
      <w:r w:rsidR="003A6B64" w:rsidRPr="00A94455">
        <w:t xml:space="preserve"> </w:t>
      </w:r>
      <w:r w:rsidR="00C7410D" w:rsidRPr="00A94455">
        <w:t>with extractives</w:t>
      </w:r>
      <w:r w:rsidR="00C7410D">
        <w:t xml:space="preserve"> ‘footprints</w:t>
      </w:r>
      <w:r w:rsidR="0071598B">
        <w:t>,</w:t>
      </w:r>
      <w:r w:rsidR="00C7410D">
        <w:t>’ prior efforts have had little result</w:t>
      </w:r>
      <w:r w:rsidR="00B42C96">
        <w:t xml:space="preserve"> so far</w:t>
      </w:r>
      <w:r w:rsidR="00F83532">
        <w:t xml:space="preserve">. Awareness of UK EITI </w:t>
      </w:r>
      <w:r w:rsidR="003F7E6C">
        <w:t xml:space="preserve">among officials </w:t>
      </w:r>
      <w:r w:rsidR="00357B68">
        <w:t xml:space="preserve">and other stakeholders </w:t>
      </w:r>
      <w:r w:rsidR="00F83532">
        <w:t>in such communities has not been measured specifically, but we can reasonably conclude it is minimal.</w:t>
      </w:r>
      <w:r w:rsidR="007C7C65">
        <w:t xml:space="preserve"> </w:t>
      </w:r>
      <w:r w:rsidR="00C7410D">
        <w:t xml:space="preserve"> </w:t>
      </w:r>
    </w:p>
    <w:p w14:paraId="2A1AE4FA" w14:textId="77777777" w:rsidR="0069671D" w:rsidRPr="004D00FF" w:rsidRDefault="0069671D" w:rsidP="0069671D">
      <w:pPr>
        <w:pStyle w:val="NoSpacing"/>
        <w:rPr>
          <w:sz w:val="16"/>
          <w:szCs w:val="16"/>
        </w:rPr>
      </w:pPr>
    </w:p>
    <w:p w14:paraId="5E2F7929" w14:textId="79BB8644" w:rsidR="0069671D" w:rsidRDefault="0069671D" w:rsidP="0069671D">
      <w:pPr>
        <w:pStyle w:val="NoSpacing"/>
      </w:pPr>
      <w:r w:rsidRPr="00C30092">
        <w:t>Looking ahead to the new Standard, it will be important to engage early with reporting departments and agencies (RDAs) as well as prospective</w:t>
      </w:r>
      <w:r>
        <w:t xml:space="preserve"> new </w:t>
      </w:r>
      <w:r w:rsidRPr="00C30092">
        <w:t>RDAs that</w:t>
      </w:r>
      <w:r>
        <w:t xml:space="preserve"> are likely to </w:t>
      </w:r>
      <w:r w:rsidRPr="00C30092">
        <w:t>be covered by the new reporting requirements.</w:t>
      </w:r>
      <w:r>
        <w:t xml:space="preserve"> </w:t>
      </w:r>
    </w:p>
    <w:p w14:paraId="3E2DCCE7" w14:textId="77777777" w:rsidR="001C5C14" w:rsidRPr="004D00FF" w:rsidRDefault="001C5C14" w:rsidP="00F60A09">
      <w:pPr>
        <w:pStyle w:val="NoSpacing"/>
        <w:rPr>
          <w:sz w:val="16"/>
          <w:szCs w:val="16"/>
        </w:rPr>
      </w:pPr>
    </w:p>
    <w:p w14:paraId="0B760DB2" w14:textId="4B657769" w:rsidR="009E7010" w:rsidRPr="00B5243B" w:rsidRDefault="009E7010" w:rsidP="009E7010">
      <w:pPr>
        <w:pStyle w:val="NoSpacing"/>
      </w:pPr>
      <w:r>
        <w:t>Wherever possible, this will be done via short, interactive seminars/workshops, followed by bi-monthly bulletins/e-newsletters posted to the website and sent to RDAs summarising implementation experience, sharing learning, etc.</w:t>
      </w:r>
    </w:p>
    <w:p w14:paraId="0D34992D" w14:textId="250A2A96" w:rsidR="007300EB" w:rsidRDefault="007300EB" w:rsidP="00F60A09">
      <w:pPr>
        <w:pStyle w:val="NoSpacing"/>
      </w:pPr>
    </w:p>
    <w:p w14:paraId="7EF007E6" w14:textId="77777777" w:rsidR="007300EB" w:rsidRPr="004D00FF" w:rsidRDefault="007300EB" w:rsidP="00F60A09">
      <w:pPr>
        <w:pStyle w:val="NoSpacing"/>
        <w:rPr>
          <w:b/>
          <w:bCs/>
          <w:color w:val="0033CC"/>
          <w:sz w:val="24"/>
          <w:szCs w:val="24"/>
        </w:rPr>
      </w:pPr>
      <w:r w:rsidRPr="004D00FF">
        <w:rPr>
          <w:b/>
          <w:bCs/>
          <w:color w:val="0033CC"/>
          <w:sz w:val="24"/>
          <w:szCs w:val="24"/>
        </w:rPr>
        <w:t>Parliament</w:t>
      </w:r>
    </w:p>
    <w:p w14:paraId="7B46507C" w14:textId="77777777" w:rsidR="007300EB" w:rsidRPr="009F769A" w:rsidRDefault="007300EB" w:rsidP="00F60A09">
      <w:pPr>
        <w:pStyle w:val="NoSpacing"/>
        <w:rPr>
          <w:sz w:val="12"/>
          <w:szCs w:val="12"/>
        </w:rPr>
      </w:pPr>
    </w:p>
    <w:p w14:paraId="21555AF2" w14:textId="1846E29F" w:rsidR="009F769A" w:rsidRDefault="007300EB" w:rsidP="00825D95">
      <w:pPr>
        <w:pStyle w:val="NoSpacing"/>
      </w:pPr>
      <w:r>
        <w:t xml:space="preserve">UK EITI have yet to strategically engage MPs to raise awareness about the initiative, explain our relevance to </w:t>
      </w:r>
      <w:r w:rsidR="00E91391">
        <w:t xml:space="preserve">the energy transition, </w:t>
      </w:r>
      <w:r w:rsidR="00C91635">
        <w:t>essential minerals</w:t>
      </w:r>
      <w:r w:rsidR="00E91391">
        <w:t xml:space="preserve">, revenue transparency and </w:t>
      </w:r>
      <w:r>
        <w:t>policy-making</w:t>
      </w:r>
      <w:r w:rsidR="00E91391">
        <w:t>. Nor have we conveyed how UK EITI work</w:t>
      </w:r>
      <w:r>
        <w:t xml:space="preserve"> </w:t>
      </w:r>
      <w:r w:rsidR="00E91391">
        <w:t xml:space="preserve">relates to </w:t>
      </w:r>
      <w:r>
        <w:t>the interests of MPs’ individual constituencies</w:t>
      </w:r>
      <w:r w:rsidR="008F39B5">
        <w:t xml:space="preserve">. </w:t>
      </w:r>
    </w:p>
    <w:p w14:paraId="1B43969B" w14:textId="77777777" w:rsidR="009F769A" w:rsidRDefault="009F769A" w:rsidP="00825D95">
      <w:pPr>
        <w:pStyle w:val="NoSpacing"/>
      </w:pPr>
    </w:p>
    <w:p w14:paraId="7A1D1823" w14:textId="409812F1" w:rsidR="001576C1" w:rsidRPr="00D60256" w:rsidRDefault="008F39B5" w:rsidP="00D60256">
      <w:pPr>
        <w:pStyle w:val="NoSpacing"/>
      </w:pPr>
      <w:r>
        <w:t xml:space="preserve">Before the launch of the new Standard, it </w:t>
      </w:r>
      <w:r w:rsidR="005F227E">
        <w:t>will</w:t>
      </w:r>
      <w:r>
        <w:t xml:space="preserve"> be useful to </w:t>
      </w:r>
      <w:r w:rsidR="00D67C7E">
        <w:t xml:space="preserve">invite </w:t>
      </w:r>
      <w:r>
        <w:t xml:space="preserve">a few </w:t>
      </w:r>
      <w:r w:rsidR="00E91391">
        <w:t xml:space="preserve">MPs </w:t>
      </w:r>
      <w:r w:rsidR="009F769A">
        <w:t xml:space="preserve">representing target communities </w:t>
      </w:r>
      <w:r w:rsidR="00E91391">
        <w:t xml:space="preserve">to </w:t>
      </w:r>
      <w:r w:rsidR="00D67C7E">
        <w:t>a short presentation</w:t>
      </w:r>
      <w:r w:rsidR="000117EB">
        <w:t xml:space="preserve"> and</w:t>
      </w:r>
      <w:r w:rsidR="00D67C7E">
        <w:t xml:space="preserve"> </w:t>
      </w:r>
      <w:r w:rsidR="000117EB">
        <w:t>discussion</w:t>
      </w:r>
      <w:r w:rsidR="00D67C7E">
        <w:t xml:space="preserve"> on </w:t>
      </w:r>
      <w:r w:rsidR="00E91391">
        <w:t>UK EITI</w:t>
      </w:r>
      <w:r w:rsidR="00D67C7E">
        <w:t>, how to use the data in policy-making</w:t>
      </w:r>
      <w:r w:rsidR="00E91391">
        <w:t xml:space="preserve"> and what the new Standard will mean for reporting</w:t>
      </w:r>
      <w:r w:rsidR="00D67C7E">
        <w:t>, a</w:t>
      </w:r>
      <w:r w:rsidR="00E91391">
        <w:t>ccountability</w:t>
      </w:r>
      <w:r w:rsidR="00D67C7E">
        <w:t xml:space="preserve"> and their constituencies</w:t>
      </w:r>
      <w:r w:rsidR="00E91391">
        <w:t>.</w:t>
      </w:r>
      <w:r w:rsidR="00335B0A">
        <w:t xml:space="preserve"> </w:t>
      </w:r>
      <w:r w:rsidR="00825D95">
        <w:t>Following that, MPs from key constituencies might be sent quarterly updates/briefings and invited to join the Energy Transition sub-group if it could be of interest.</w:t>
      </w:r>
      <w:r w:rsidR="000117EB">
        <w:t xml:space="preserve"> Engagement with lawmakers can also be done in </w:t>
      </w:r>
      <w:r w:rsidR="000117EB" w:rsidRPr="000117EB">
        <w:t>partnership with industry groups and their government relations platforms/events,</w:t>
      </w:r>
      <w:r w:rsidR="001576C1" w:rsidRPr="000117EB">
        <w:t xml:space="preserve"> </w:t>
      </w:r>
      <w:proofErr w:type="spellStart"/>
      <w:r w:rsidR="001576C1" w:rsidRPr="000117EB">
        <w:t>eg.</w:t>
      </w:r>
      <w:proofErr w:type="spellEnd"/>
      <w:r w:rsidR="001576C1" w:rsidRPr="000117EB">
        <w:t xml:space="preserve"> CMA’s work with the </w:t>
      </w:r>
      <w:r w:rsidR="001576C1" w:rsidRPr="000117EB">
        <w:rPr>
          <w:rStyle w:val="xnormaltextrun"/>
          <w:rFonts w:cs="Arial"/>
          <w:color w:val="201F1E"/>
          <w:shd w:val="clear" w:color="auto" w:fill="FFFFFF"/>
          <w:lang w:val="en-US"/>
        </w:rPr>
        <w:t xml:space="preserve">House of Commons Select Committee on </w:t>
      </w:r>
      <w:r w:rsidR="00C91635">
        <w:rPr>
          <w:rStyle w:val="xnormaltextrun"/>
        </w:rPr>
        <w:t xml:space="preserve">Essential </w:t>
      </w:r>
      <w:r w:rsidR="004B2AAC">
        <w:rPr>
          <w:rStyle w:val="xnormaltextrun"/>
        </w:rPr>
        <w:t>M</w:t>
      </w:r>
      <w:r w:rsidR="00C91635">
        <w:rPr>
          <w:rStyle w:val="xnormaltextrun"/>
        </w:rPr>
        <w:t>inerals</w:t>
      </w:r>
      <w:r w:rsidR="001576C1" w:rsidRPr="00D60256">
        <w:rPr>
          <w:rStyle w:val="xnormaltextrun"/>
        </w:rPr>
        <w:t xml:space="preserve"> and</w:t>
      </w:r>
      <w:r w:rsidR="00D60256" w:rsidRPr="00D60256">
        <w:rPr>
          <w:rStyle w:val="xnormaltextrun"/>
        </w:rPr>
        <w:t xml:space="preserve"> </w:t>
      </w:r>
      <w:r w:rsidR="00D60256">
        <w:rPr>
          <w:rStyle w:val="xnormaltextrun"/>
        </w:rPr>
        <w:t>O</w:t>
      </w:r>
      <w:r w:rsidR="001576C1" w:rsidRPr="00D60256">
        <w:rPr>
          <w:rStyle w:val="xnormaltextrun"/>
        </w:rPr>
        <w:t>EUK</w:t>
      </w:r>
      <w:r w:rsidR="00D60256">
        <w:rPr>
          <w:rStyle w:val="xnormaltextrun"/>
        </w:rPr>
        <w:t xml:space="preserve"> which serves as Secretaria</w:t>
      </w:r>
      <w:r w:rsidR="00B50C57">
        <w:rPr>
          <w:rStyle w:val="xnormaltextrun"/>
        </w:rPr>
        <w:t>t</w:t>
      </w:r>
      <w:r w:rsidR="00D60256">
        <w:rPr>
          <w:rStyle w:val="xnormaltextrun"/>
        </w:rPr>
        <w:t xml:space="preserve"> for</w:t>
      </w:r>
      <w:r w:rsidR="00D3474A">
        <w:rPr>
          <w:rStyle w:val="xnormaltextrun"/>
        </w:rPr>
        <w:t xml:space="preserve"> a </w:t>
      </w:r>
      <w:r w:rsidR="00D60256">
        <w:t>cross-party Parliament</w:t>
      </w:r>
      <w:r w:rsidR="001576C1" w:rsidRPr="00D60256">
        <w:rPr>
          <w:rStyle w:val="xeop"/>
        </w:rPr>
        <w:t xml:space="preserve"> working group</w:t>
      </w:r>
      <w:r w:rsidR="00370DC4">
        <w:rPr>
          <w:rStyle w:val="xeop"/>
        </w:rPr>
        <w:t xml:space="preserve"> on Oil and Gas.</w:t>
      </w:r>
    </w:p>
    <w:p w14:paraId="084D0C03" w14:textId="09A1F95F" w:rsidR="00F23921" w:rsidRPr="00A0732A" w:rsidRDefault="004D00FF" w:rsidP="00F23921">
      <w:pPr>
        <w:pStyle w:val="NoSpacing"/>
        <w:rPr>
          <w:b/>
          <w:bCs/>
          <w:color w:val="0033CC"/>
          <w:sz w:val="24"/>
          <w:szCs w:val="24"/>
        </w:rPr>
      </w:pPr>
      <w:r>
        <w:rPr>
          <w:b/>
          <w:bCs/>
          <w:color w:val="0033CC"/>
          <w:sz w:val="24"/>
          <w:szCs w:val="24"/>
        </w:rPr>
        <w:br/>
      </w:r>
      <w:r w:rsidR="00F23921" w:rsidRPr="009E7010">
        <w:rPr>
          <w:b/>
          <w:bCs/>
          <w:color w:val="0033CC"/>
          <w:sz w:val="24"/>
          <w:szCs w:val="24"/>
        </w:rPr>
        <w:t>Industry</w:t>
      </w:r>
    </w:p>
    <w:p w14:paraId="13CBC32D" w14:textId="66A99927" w:rsidR="00F45AEE" w:rsidRPr="004D00FF" w:rsidRDefault="00F45AEE" w:rsidP="00F23921">
      <w:pPr>
        <w:pStyle w:val="NoSpacing"/>
        <w:rPr>
          <w:sz w:val="12"/>
          <w:szCs w:val="12"/>
        </w:rPr>
      </w:pPr>
    </w:p>
    <w:p w14:paraId="1E601A15" w14:textId="49378710" w:rsidR="009B5710" w:rsidRPr="004D00FF" w:rsidRDefault="009B5710" w:rsidP="009B5710">
      <w:pPr>
        <w:pStyle w:val="NoSpacing"/>
        <w:rPr>
          <w:b/>
          <w:bCs/>
          <w:color w:val="000000" w:themeColor="text1"/>
        </w:rPr>
      </w:pPr>
      <w:r w:rsidRPr="004D00FF">
        <w:rPr>
          <w:b/>
          <w:bCs/>
          <w:color w:val="000000" w:themeColor="text1"/>
        </w:rPr>
        <w:t>Engaging new players to enrich dialogue</w:t>
      </w:r>
      <w:r w:rsidR="0028212B" w:rsidRPr="004D00FF">
        <w:rPr>
          <w:b/>
          <w:bCs/>
          <w:color w:val="000000" w:themeColor="text1"/>
        </w:rPr>
        <w:t>, prepare for implementation</w:t>
      </w:r>
    </w:p>
    <w:p w14:paraId="13656DBF" w14:textId="77777777" w:rsidR="009B5710" w:rsidRPr="009B5710" w:rsidRDefault="009B5710" w:rsidP="00F23921">
      <w:pPr>
        <w:pStyle w:val="NoSpacing"/>
        <w:rPr>
          <w:sz w:val="12"/>
          <w:szCs w:val="12"/>
        </w:rPr>
      </w:pPr>
    </w:p>
    <w:p w14:paraId="11B240CD" w14:textId="6958550D" w:rsidR="00F23921" w:rsidRDefault="00F23921" w:rsidP="00F23921">
      <w:pPr>
        <w:pStyle w:val="NoSpacing"/>
        <w:rPr>
          <w:shd w:val="clear" w:color="auto" w:fill="FFFFFF"/>
        </w:rPr>
      </w:pPr>
      <w:r>
        <w:rPr>
          <w:shd w:val="clear" w:color="auto" w:fill="FFFFFF"/>
        </w:rPr>
        <w:t xml:space="preserve">To date, </w:t>
      </w:r>
      <w:r w:rsidR="004D00FF">
        <w:rPr>
          <w:shd w:val="clear" w:color="auto" w:fill="FFFFFF"/>
        </w:rPr>
        <w:t xml:space="preserve">UK EITI’s </w:t>
      </w:r>
      <w:r>
        <w:rPr>
          <w:shd w:val="clear" w:color="auto" w:fill="FFFFFF"/>
        </w:rPr>
        <w:t xml:space="preserve">engagement of the renewables </w:t>
      </w:r>
      <w:r w:rsidR="000025C6">
        <w:rPr>
          <w:shd w:val="clear" w:color="auto" w:fill="FFFFFF"/>
        </w:rPr>
        <w:t xml:space="preserve">and </w:t>
      </w:r>
      <w:r w:rsidR="00C91635">
        <w:rPr>
          <w:shd w:val="clear" w:color="auto" w:fill="FFFFFF"/>
        </w:rPr>
        <w:t>essential minerals</w:t>
      </w:r>
      <w:r w:rsidR="000025C6">
        <w:rPr>
          <w:shd w:val="clear" w:color="auto" w:fill="FFFFFF"/>
        </w:rPr>
        <w:t xml:space="preserve"> </w:t>
      </w:r>
      <w:r>
        <w:rPr>
          <w:shd w:val="clear" w:color="auto" w:fill="FFFFFF"/>
        </w:rPr>
        <w:t>sector</w:t>
      </w:r>
      <w:r w:rsidR="000025C6">
        <w:rPr>
          <w:shd w:val="clear" w:color="auto" w:fill="FFFFFF"/>
        </w:rPr>
        <w:t>s</w:t>
      </w:r>
      <w:r>
        <w:rPr>
          <w:shd w:val="clear" w:color="auto" w:fill="FFFFFF"/>
        </w:rPr>
        <w:t xml:space="preserve"> has been limited and the voice of the industr</w:t>
      </w:r>
      <w:r w:rsidR="00A5696E">
        <w:rPr>
          <w:shd w:val="clear" w:color="auto" w:fill="FFFFFF"/>
        </w:rPr>
        <w:t>ies</w:t>
      </w:r>
      <w:r>
        <w:rPr>
          <w:shd w:val="clear" w:color="auto" w:fill="FFFFFF"/>
        </w:rPr>
        <w:t xml:space="preserve"> </w:t>
      </w:r>
      <w:r w:rsidR="00A5696E">
        <w:rPr>
          <w:shd w:val="clear" w:color="auto" w:fill="FFFFFF"/>
        </w:rPr>
        <w:t>are</w:t>
      </w:r>
      <w:r w:rsidRPr="00A02C57">
        <w:rPr>
          <w:shd w:val="clear" w:color="auto" w:fill="FFFFFF"/>
        </w:rPr>
        <w:t xml:space="preserve"> under-represented</w:t>
      </w:r>
      <w:r>
        <w:rPr>
          <w:shd w:val="clear" w:color="auto" w:fill="FFFFFF"/>
        </w:rPr>
        <w:t xml:space="preserve"> in UK EITI activities. With HMG committed to a just transition whilst securing the UK’s energy supply and the EITI Standard poised to pivot to </w:t>
      </w:r>
      <w:r w:rsidR="00E324F6">
        <w:rPr>
          <w:shd w:val="clear" w:color="auto" w:fill="FFFFFF"/>
        </w:rPr>
        <w:t xml:space="preserve">the </w:t>
      </w:r>
      <w:r>
        <w:rPr>
          <w:shd w:val="clear" w:color="auto" w:fill="FFFFFF"/>
        </w:rPr>
        <w:t xml:space="preserve">energy transition, this Strategy aims to engage the renewables </w:t>
      </w:r>
      <w:r w:rsidR="0028212B">
        <w:rPr>
          <w:shd w:val="clear" w:color="auto" w:fill="FFFFFF"/>
        </w:rPr>
        <w:t xml:space="preserve">and </w:t>
      </w:r>
      <w:r w:rsidR="00C91635">
        <w:rPr>
          <w:shd w:val="clear" w:color="auto" w:fill="FFFFFF"/>
        </w:rPr>
        <w:t>essential minerals</w:t>
      </w:r>
      <w:r w:rsidR="0028212B">
        <w:rPr>
          <w:shd w:val="clear" w:color="auto" w:fill="FFFFFF"/>
        </w:rPr>
        <w:t xml:space="preserve"> </w:t>
      </w:r>
      <w:r>
        <w:rPr>
          <w:shd w:val="clear" w:color="auto" w:fill="FFFFFF"/>
        </w:rPr>
        <w:t>sector</w:t>
      </w:r>
      <w:r w:rsidR="0028212B">
        <w:rPr>
          <w:shd w:val="clear" w:color="auto" w:fill="FFFFFF"/>
        </w:rPr>
        <w:t>s</w:t>
      </w:r>
      <w:r>
        <w:rPr>
          <w:shd w:val="clear" w:color="auto" w:fill="FFFFFF"/>
        </w:rPr>
        <w:t xml:space="preserve"> to raise awareness of the UK EITI, explore synergies and opportunities for collaboration as well as to ensure that </w:t>
      </w:r>
      <w:r w:rsidR="00812942">
        <w:rPr>
          <w:shd w:val="clear" w:color="auto" w:fill="FFFFFF"/>
        </w:rPr>
        <w:t xml:space="preserve">input from </w:t>
      </w:r>
      <w:r>
        <w:rPr>
          <w:shd w:val="clear" w:color="auto" w:fill="FFFFFF"/>
        </w:rPr>
        <w:t>renewables</w:t>
      </w:r>
      <w:r w:rsidR="00812942">
        <w:rPr>
          <w:shd w:val="clear" w:color="auto" w:fill="FFFFFF"/>
        </w:rPr>
        <w:t xml:space="preserve"> and </w:t>
      </w:r>
      <w:r w:rsidR="00C91635">
        <w:rPr>
          <w:shd w:val="clear" w:color="auto" w:fill="FFFFFF"/>
        </w:rPr>
        <w:t>essential minerals</w:t>
      </w:r>
      <w:r w:rsidR="00812942">
        <w:rPr>
          <w:shd w:val="clear" w:color="auto" w:fill="FFFFFF"/>
        </w:rPr>
        <w:t xml:space="preserve"> sectors</w:t>
      </w:r>
      <w:r>
        <w:rPr>
          <w:shd w:val="clear" w:color="auto" w:fill="FFFFFF"/>
        </w:rPr>
        <w:t xml:space="preserve"> informs our work</w:t>
      </w:r>
      <w:r w:rsidR="00812942">
        <w:rPr>
          <w:shd w:val="clear" w:color="auto" w:fill="FFFFFF"/>
        </w:rPr>
        <w:t xml:space="preserve"> and that reporting – if and when required – goes smoothly</w:t>
      </w:r>
      <w:r>
        <w:rPr>
          <w:shd w:val="clear" w:color="auto" w:fill="FFFFFF"/>
        </w:rPr>
        <w:t>.</w:t>
      </w:r>
      <w:r w:rsidR="00812942">
        <w:rPr>
          <w:shd w:val="clear" w:color="auto" w:fill="FFFFFF"/>
        </w:rPr>
        <w:t xml:space="preserve"> </w:t>
      </w:r>
      <w:r>
        <w:rPr>
          <w:shd w:val="clear" w:color="auto" w:fill="FFFFFF"/>
        </w:rPr>
        <w:t xml:space="preserve">  </w:t>
      </w:r>
    </w:p>
    <w:p w14:paraId="7E6CA4AD" w14:textId="77777777" w:rsidR="00F23921" w:rsidRDefault="00F23921" w:rsidP="00F23921">
      <w:pPr>
        <w:pStyle w:val="NoSpacing"/>
        <w:rPr>
          <w:shd w:val="clear" w:color="auto" w:fill="FFFFFF"/>
        </w:rPr>
      </w:pPr>
    </w:p>
    <w:p w14:paraId="43A254BB" w14:textId="77777777" w:rsidR="00E37375" w:rsidRDefault="00E37375" w:rsidP="00F23921">
      <w:pPr>
        <w:pStyle w:val="NoSpacing"/>
        <w:rPr>
          <w:b/>
          <w:bCs/>
        </w:rPr>
      </w:pPr>
      <w:r>
        <w:rPr>
          <w:b/>
          <w:bCs/>
        </w:rPr>
        <w:t>How we will do it</w:t>
      </w:r>
    </w:p>
    <w:p w14:paraId="69A08693" w14:textId="7AD560C6" w:rsidR="00F23921" w:rsidRDefault="00F23921" w:rsidP="00F23921">
      <w:pPr>
        <w:pStyle w:val="NoSpacing"/>
      </w:pPr>
      <w:r>
        <w:t xml:space="preserve">As a first step, we will </w:t>
      </w:r>
      <w:r w:rsidRPr="005252E2">
        <w:t>engage industry associations</w:t>
      </w:r>
      <w:r>
        <w:t xml:space="preserve">, </w:t>
      </w:r>
      <w:r w:rsidRPr="00F21143">
        <w:t>innovators</w:t>
      </w:r>
      <w:r>
        <w:t xml:space="preserve"> and </w:t>
      </w:r>
      <w:r w:rsidRPr="00F21143">
        <w:t xml:space="preserve">thought leaders </w:t>
      </w:r>
      <w:r>
        <w:t>i</w:t>
      </w:r>
      <w:r w:rsidRPr="005252E2">
        <w:t xml:space="preserve">nvolved in the </w:t>
      </w:r>
      <w:r w:rsidR="00ED6554">
        <w:t xml:space="preserve">energy </w:t>
      </w:r>
      <w:r w:rsidRPr="005252E2">
        <w:t>transition</w:t>
      </w:r>
      <w:r w:rsidR="00ED6554">
        <w:t xml:space="preserve">, </w:t>
      </w:r>
      <w:r w:rsidR="00C91635">
        <w:t>essential minerals</w:t>
      </w:r>
      <w:r>
        <w:t xml:space="preserve"> production </w:t>
      </w:r>
      <w:r w:rsidRPr="008063FE">
        <w:t xml:space="preserve">and other </w:t>
      </w:r>
      <w:r>
        <w:t xml:space="preserve">UK </w:t>
      </w:r>
      <w:r w:rsidRPr="008063FE">
        <w:t>multi-stakeholder platforms</w:t>
      </w:r>
      <w:r>
        <w:t xml:space="preserve"> </w:t>
      </w:r>
      <w:r w:rsidRPr="00C033E4">
        <w:t>to</w:t>
      </w:r>
      <w:r>
        <w:t>:</w:t>
      </w:r>
    </w:p>
    <w:p w14:paraId="4E57AD10" w14:textId="77777777" w:rsidR="00F23921" w:rsidRPr="0012491A" w:rsidRDefault="00F23921" w:rsidP="00F23921">
      <w:pPr>
        <w:pStyle w:val="NoSpacing"/>
        <w:rPr>
          <w:sz w:val="8"/>
          <w:szCs w:val="8"/>
        </w:rPr>
      </w:pPr>
    </w:p>
    <w:p w14:paraId="14971BBA" w14:textId="77777777" w:rsidR="00F23921" w:rsidRDefault="00F23921" w:rsidP="00F23921">
      <w:pPr>
        <w:pStyle w:val="NoSpacing"/>
        <w:numPr>
          <w:ilvl w:val="0"/>
          <w:numId w:val="33"/>
        </w:numPr>
      </w:pPr>
      <w:r w:rsidRPr="00C033E4">
        <w:t xml:space="preserve">raise awareness of UK EITI’s </w:t>
      </w:r>
      <w:r w:rsidRPr="001248A0">
        <w:t>role(s)</w:t>
      </w:r>
      <w:r>
        <w:t>;</w:t>
      </w:r>
    </w:p>
    <w:p w14:paraId="040F6B0B" w14:textId="77777777" w:rsidR="00F23921" w:rsidRDefault="00F23921" w:rsidP="00F23921">
      <w:pPr>
        <w:pStyle w:val="NoSpacing"/>
        <w:numPr>
          <w:ilvl w:val="0"/>
          <w:numId w:val="33"/>
        </w:numPr>
      </w:pPr>
      <w:r>
        <w:t xml:space="preserve">understand what data they currently report that could be of interest to our stakeholders (especially local communities); </w:t>
      </w:r>
    </w:p>
    <w:p w14:paraId="5E8A2883" w14:textId="77777777" w:rsidR="00F23921" w:rsidRDefault="00F23921" w:rsidP="00F23921">
      <w:pPr>
        <w:pStyle w:val="NoSpacing"/>
        <w:numPr>
          <w:ilvl w:val="0"/>
          <w:numId w:val="33"/>
        </w:numPr>
      </w:pPr>
      <w:r>
        <w:t xml:space="preserve">discuss potential synergies and collaboration – including events; </w:t>
      </w:r>
    </w:p>
    <w:p w14:paraId="7541072C" w14:textId="77777777" w:rsidR="00F23921" w:rsidRDefault="00F23921" w:rsidP="00F23921">
      <w:pPr>
        <w:pStyle w:val="NoSpacing"/>
        <w:numPr>
          <w:ilvl w:val="0"/>
          <w:numId w:val="33"/>
        </w:numPr>
      </w:pPr>
      <w:r>
        <w:t>introduce the broad outlines of Oslo’s vision for the 2023 Standard;</w:t>
      </w:r>
    </w:p>
    <w:p w14:paraId="5ABD1E2A" w14:textId="77777777" w:rsidR="00F23921" w:rsidRDefault="00F23921" w:rsidP="00F23921">
      <w:pPr>
        <w:pStyle w:val="NoSpacing"/>
        <w:numPr>
          <w:ilvl w:val="0"/>
          <w:numId w:val="33"/>
        </w:numPr>
      </w:pPr>
      <w:r>
        <w:t xml:space="preserve">answer questions and understand industry concerns; manage expectations. </w:t>
      </w:r>
    </w:p>
    <w:p w14:paraId="243B22C7" w14:textId="77777777" w:rsidR="00F23921" w:rsidRPr="004D00FF" w:rsidRDefault="00F23921" w:rsidP="00F23921">
      <w:pPr>
        <w:pStyle w:val="NoSpacing"/>
        <w:rPr>
          <w:sz w:val="16"/>
          <w:szCs w:val="16"/>
        </w:rPr>
      </w:pPr>
    </w:p>
    <w:p w14:paraId="0BB1E6E4" w14:textId="07D93FEA" w:rsidR="00F23921" w:rsidRPr="008063FE" w:rsidRDefault="00F23921" w:rsidP="00F23921">
      <w:pPr>
        <w:pStyle w:val="NoSpacing"/>
      </w:pPr>
      <w:r w:rsidRPr="00952A36">
        <w:t xml:space="preserve">At the same time, we will look to them </w:t>
      </w:r>
      <w:r w:rsidR="00272625">
        <w:t xml:space="preserve">and civil society groups </w:t>
      </w:r>
      <w:r w:rsidRPr="00952A36">
        <w:t xml:space="preserve">to help us broaden opportunities for UK EITI engagement with </w:t>
      </w:r>
      <w:r w:rsidR="003A1359">
        <w:t xml:space="preserve">stakeholders and </w:t>
      </w:r>
      <w:r w:rsidRPr="00952A36">
        <w:t>sector players, particularly those with a footprint in local communities</w:t>
      </w:r>
      <w:r>
        <w:rPr>
          <w:color w:val="A6A6A6" w:themeColor="background1" w:themeShade="A6"/>
        </w:rPr>
        <w:t>.</w:t>
      </w:r>
    </w:p>
    <w:p w14:paraId="6CEAD895" w14:textId="77777777" w:rsidR="00BA2AE0" w:rsidRDefault="00BA2AE0" w:rsidP="00E5650B">
      <w:pPr>
        <w:pStyle w:val="NoSpacing"/>
        <w:rPr>
          <w:b/>
          <w:bCs/>
          <w:color w:val="0033CC"/>
          <w:sz w:val="28"/>
          <w:szCs w:val="28"/>
          <w:highlight w:val="yellow"/>
        </w:rPr>
      </w:pPr>
    </w:p>
    <w:p w14:paraId="6BB768E8" w14:textId="06511A0E" w:rsidR="00E5650B" w:rsidRPr="00B96D4D" w:rsidRDefault="00E5650B" w:rsidP="00E5650B">
      <w:pPr>
        <w:pStyle w:val="NoSpacing"/>
        <w:rPr>
          <w:b/>
          <w:bCs/>
          <w:color w:val="0033CC"/>
          <w:sz w:val="28"/>
          <w:szCs w:val="28"/>
        </w:rPr>
      </w:pPr>
      <w:r w:rsidRPr="00ED6554">
        <w:rPr>
          <w:b/>
          <w:bCs/>
          <w:color w:val="0033CC"/>
          <w:sz w:val="28"/>
          <w:szCs w:val="28"/>
        </w:rPr>
        <w:t>Civil Society</w:t>
      </w:r>
    </w:p>
    <w:p w14:paraId="0BA5F566" w14:textId="77777777" w:rsidR="001E565B" w:rsidRPr="00C25A6F" w:rsidRDefault="001E565B" w:rsidP="00167FD0">
      <w:pPr>
        <w:pStyle w:val="NoSpacing"/>
        <w:rPr>
          <w:sz w:val="12"/>
          <w:szCs w:val="12"/>
        </w:rPr>
      </w:pPr>
    </w:p>
    <w:p w14:paraId="623EFFEE" w14:textId="2E310BF0" w:rsidR="00E5650B" w:rsidRPr="001E565B" w:rsidRDefault="00B4182E" w:rsidP="00167FD0">
      <w:pPr>
        <w:pStyle w:val="NoSpacing"/>
        <w:rPr>
          <w:color w:val="A6A6A6" w:themeColor="background1" w:themeShade="A6"/>
        </w:rPr>
      </w:pPr>
      <w:r>
        <w:t xml:space="preserve">With the EITI on the cusp of declaring a new Standard focused more on energy transition issues, </w:t>
      </w:r>
      <w:r w:rsidR="003249A5">
        <w:t>UK EITI’s work will become more relevant</w:t>
      </w:r>
      <w:r w:rsidR="00ED6554">
        <w:t xml:space="preserve"> to many CSOs and there will be </w:t>
      </w:r>
      <w:r w:rsidR="003249A5">
        <w:t>greater synergies</w:t>
      </w:r>
      <w:r w:rsidR="009038BE">
        <w:t xml:space="preserve"> and </w:t>
      </w:r>
      <w:r w:rsidR="00C32866">
        <w:t xml:space="preserve">alignment of interests. </w:t>
      </w:r>
      <w:r w:rsidR="003249A5">
        <w:t xml:space="preserve">Our 2023 engagement with civil society aims to </w:t>
      </w:r>
      <w:r w:rsidR="00ED6554">
        <w:t xml:space="preserve">identify and </w:t>
      </w:r>
      <w:r w:rsidR="003249A5">
        <w:t xml:space="preserve">make </w:t>
      </w:r>
      <w:r w:rsidR="00ED6554">
        <w:t xml:space="preserve">clear </w:t>
      </w:r>
      <w:r w:rsidR="003249A5">
        <w:t xml:space="preserve">that alignment </w:t>
      </w:r>
      <w:r w:rsidR="00544183">
        <w:t>while</w:t>
      </w:r>
      <w:r w:rsidR="003249A5">
        <w:t xml:space="preserve"> facilitat</w:t>
      </w:r>
      <w:r w:rsidR="00544183">
        <w:t>ing</w:t>
      </w:r>
      <w:r w:rsidR="003249A5">
        <w:t xml:space="preserve"> dialogue and broaden</w:t>
      </w:r>
      <w:r w:rsidR="00544183">
        <w:t>ing</w:t>
      </w:r>
      <w:r w:rsidR="003249A5">
        <w:t xml:space="preserve"> participation</w:t>
      </w:r>
      <w:r w:rsidR="00544183">
        <w:t xml:space="preserve"> </w:t>
      </w:r>
      <w:r w:rsidR="003249A5">
        <w:t>of Civil Society in UK EITI ‘s work.</w:t>
      </w:r>
      <w:r>
        <w:t xml:space="preserve">    </w:t>
      </w:r>
    </w:p>
    <w:p w14:paraId="203098C6" w14:textId="77777777" w:rsidR="00BE1842" w:rsidRPr="001F6A3D" w:rsidRDefault="00BE1842" w:rsidP="0076639A">
      <w:pPr>
        <w:pStyle w:val="NoSpacing"/>
        <w:rPr>
          <w:u w:val="single"/>
        </w:rPr>
      </w:pPr>
    </w:p>
    <w:p w14:paraId="1078A98A" w14:textId="34FE391C" w:rsidR="00167FD0" w:rsidRPr="005D7AEC" w:rsidRDefault="00167FD0" w:rsidP="00167FD0">
      <w:pPr>
        <w:pStyle w:val="NoSpacing"/>
        <w:rPr>
          <w:b/>
          <w:bCs/>
          <w:color w:val="0033CC"/>
          <w:sz w:val="24"/>
          <w:szCs w:val="24"/>
        </w:rPr>
      </w:pPr>
      <w:r w:rsidRPr="005D7AEC">
        <w:rPr>
          <w:b/>
          <w:bCs/>
          <w:color w:val="0033CC"/>
          <w:sz w:val="24"/>
          <w:szCs w:val="24"/>
        </w:rPr>
        <w:t>Local communities</w:t>
      </w:r>
    </w:p>
    <w:p w14:paraId="7A27EB97" w14:textId="782CE21B" w:rsidR="00167FD0" w:rsidRPr="00725825" w:rsidRDefault="00167FD0" w:rsidP="00167FD0">
      <w:pPr>
        <w:pStyle w:val="NoSpacing"/>
        <w:rPr>
          <w:b/>
          <w:bCs/>
          <w:sz w:val="8"/>
          <w:szCs w:val="8"/>
          <w:highlight w:val="yellow"/>
        </w:rPr>
      </w:pPr>
    </w:p>
    <w:p w14:paraId="41EEC29D" w14:textId="3906F57F" w:rsidR="00FB48A5" w:rsidRDefault="001B432F" w:rsidP="00167FD0">
      <w:pPr>
        <w:pStyle w:val="NoSpacing"/>
      </w:pPr>
      <w:r>
        <w:t xml:space="preserve">Reaching into extractives communities has been an ongoing challenge. Promisingly, as noted above, BEIS survey data show interest in UK EITI issues among the general UK public. In 2023, we will aim </w:t>
      </w:r>
      <w:r w:rsidRPr="00A835D0">
        <w:t>to connect with tha</w:t>
      </w:r>
      <w:r>
        <w:t xml:space="preserve">t overall </w:t>
      </w:r>
      <w:proofErr w:type="gramStart"/>
      <w:r>
        <w:t>pubic</w:t>
      </w:r>
      <w:proofErr w:type="gramEnd"/>
      <w:r>
        <w:t xml:space="preserve"> interest mainly via targeted materials, collaboration and in-person engagement with local actors (MPs, local officials, industry groups, community-based organisations and local media) to pique interest</w:t>
      </w:r>
      <w:r w:rsidR="00A835D0">
        <w:t xml:space="preserve"> in UK EITI’s work</w:t>
      </w:r>
      <w:r>
        <w:t>. P</w:t>
      </w:r>
      <w:r w:rsidR="008937FD">
        <w:t>rospects for engagement on UK EITI issues are perhaps highest in communities where there is an extractives footprint – a presence</w:t>
      </w:r>
      <w:r w:rsidR="007C7C65">
        <w:t>,</w:t>
      </w:r>
      <w:r w:rsidR="008937FD">
        <w:t xml:space="preserve"> physical or economic.  </w:t>
      </w:r>
      <w:r w:rsidR="00167FD0" w:rsidRPr="008937FD">
        <w:t>Previous efforts to engage local communities</w:t>
      </w:r>
      <w:r w:rsidR="005D7AEC">
        <w:t xml:space="preserve"> </w:t>
      </w:r>
      <w:r w:rsidR="00167FD0" w:rsidRPr="008937FD">
        <w:t>foundered mainly due to lack of public interest and understanding of EITI, but also due to Covid restrictions and the departure of the Civil Society Network Coordinator.</w:t>
      </w:r>
      <w:r w:rsidR="00167FD0">
        <w:t xml:space="preserve"> </w:t>
      </w:r>
    </w:p>
    <w:p w14:paraId="762B9BFD" w14:textId="020C3B11" w:rsidR="00FB480F" w:rsidRDefault="00FB480F" w:rsidP="00167FD0">
      <w:pPr>
        <w:pStyle w:val="NoSpacing"/>
      </w:pPr>
    </w:p>
    <w:p w14:paraId="41F43312" w14:textId="6F95DF84" w:rsidR="00A34E43" w:rsidRDefault="00A34E43" w:rsidP="00167FD0">
      <w:pPr>
        <w:pStyle w:val="NoSpacing"/>
        <w:rPr>
          <w:b/>
          <w:bCs/>
        </w:rPr>
      </w:pPr>
      <w:r>
        <w:rPr>
          <w:b/>
          <w:bCs/>
        </w:rPr>
        <w:t>Energy transition</w:t>
      </w:r>
      <w:r w:rsidR="005D7AEC">
        <w:rPr>
          <w:b/>
          <w:bCs/>
        </w:rPr>
        <w:t xml:space="preserve"> communities</w:t>
      </w:r>
    </w:p>
    <w:p w14:paraId="2A429BEC" w14:textId="652866A1" w:rsidR="00FB480F" w:rsidRDefault="00FB480F" w:rsidP="00167FD0">
      <w:pPr>
        <w:pStyle w:val="NoSpacing"/>
      </w:pPr>
      <w:r>
        <w:t xml:space="preserve">Communities off the western North Sea coast are the onshore ‘home’ to offshore windfarms where the renewables footprint is pronounced. Engaging residents and public officials there will be important, but it may be best </w:t>
      </w:r>
      <w:r w:rsidR="00293402">
        <w:t xml:space="preserve">done </w:t>
      </w:r>
      <w:r w:rsidRPr="00FB480F">
        <w:rPr>
          <w:i/>
          <w:iCs/>
        </w:rPr>
        <w:t>after</w:t>
      </w:r>
      <w:r>
        <w:t xml:space="preserve"> details for the new 2023 Standard’s requirements are announced. Prior to that, it will be important to engage industr</w:t>
      </w:r>
      <w:r w:rsidR="00293402">
        <w:t xml:space="preserve">ies and </w:t>
      </w:r>
      <w:r>
        <w:t xml:space="preserve">public agencies </w:t>
      </w:r>
      <w:r w:rsidRPr="00293402">
        <w:rPr>
          <w:i/>
          <w:iCs/>
          <w:u w:val="single"/>
        </w:rPr>
        <w:t>not</w:t>
      </w:r>
      <w:r>
        <w:t xml:space="preserve"> covered by </w:t>
      </w:r>
      <w:r w:rsidR="005D7AEC">
        <w:t xml:space="preserve">current </w:t>
      </w:r>
      <w:r>
        <w:t>reporting requirements</w:t>
      </w:r>
      <w:r w:rsidR="005D7AEC">
        <w:t>.</w:t>
      </w:r>
    </w:p>
    <w:p w14:paraId="4B051E75" w14:textId="77777777" w:rsidR="00263069" w:rsidRDefault="00263069" w:rsidP="00263069">
      <w:pPr>
        <w:pStyle w:val="NoSpacing"/>
      </w:pPr>
    </w:p>
    <w:p w14:paraId="498817BB" w14:textId="343C0635" w:rsidR="00B96D4D" w:rsidRDefault="00B96D4D" w:rsidP="004D7842">
      <w:pPr>
        <w:pStyle w:val="NoSpacing"/>
        <w:rPr>
          <w:b/>
          <w:bCs/>
          <w:color w:val="0033CC"/>
          <w:sz w:val="24"/>
          <w:szCs w:val="24"/>
        </w:rPr>
      </w:pPr>
      <w:r w:rsidRPr="00C32AAA">
        <w:rPr>
          <w:b/>
          <w:bCs/>
          <w:color w:val="0033CC"/>
          <w:sz w:val="24"/>
          <w:szCs w:val="24"/>
        </w:rPr>
        <w:t>Academia</w:t>
      </w:r>
    </w:p>
    <w:p w14:paraId="239E01FD" w14:textId="77777777" w:rsidR="00EE13DA" w:rsidRPr="00EE13DA" w:rsidRDefault="00EE13DA" w:rsidP="00617C10">
      <w:pPr>
        <w:pStyle w:val="NoSpacing"/>
        <w:rPr>
          <w:sz w:val="12"/>
          <w:szCs w:val="12"/>
        </w:rPr>
      </w:pPr>
    </w:p>
    <w:p w14:paraId="488B569C" w14:textId="42D42138" w:rsidR="00B96D4D" w:rsidRDefault="00EE13DA" w:rsidP="004D7842">
      <w:pPr>
        <w:pStyle w:val="NoSpacing"/>
        <w:rPr>
          <w:b/>
          <w:bCs/>
          <w:color w:val="0033CC"/>
          <w:sz w:val="24"/>
          <w:szCs w:val="24"/>
        </w:rPr>
      </w:pPr>
      <w:r>
        <w:t>Academia is well-represented in UK EITI implementation as part of the civil society constituency. T</w:t>
      </w:r>
      <w:r w:rsidR="00617C10">
        <w:t>he MSG and C&amp;E subgroup includ</w:t>
      </w:r>
      <w:r>
        <w:t>e</w:t>
      </w:r>
      <w:r w:rsidR="00617C10">
        <w:t xml:space="preserve"> professors</w:t>
      </w:r>
      <w:r>
        <w:t xml:space="preserve"> from multiple UK universities. </w:t>
      </w:r>
      <w:r w:rsidR="00617C10">
        <w:t>Broader</w:t>
      </w:r>
      <w:r w:rsidR="000C7537">
        <w:t>, direct</w:t>
      </w:r>
      <w:r w:rsidR="00617C10">
        <w:t xml:space="preserve"> engagement and awareness-raising among UK universities/students has not been a </w:t>
      </w:r>
      <w:r w:rsidR="001E3A7A">
        <w:t xml:space="preserve">high </w:t>
      </w:r>
      <w:r w:rsidR="00617C10">
        <w:t>priority</w:t>
      </w:r>
      <w:r w:rsidR="00F635FC">
        <w:t xml:space="preserve"> nor will it be in 2023</w:t>
      </w:r>
      <w:r w:rsidR="000C7537">
        <w:t xml:space="preserve">. </w:t>
      </w:r>
      <w:r w:rsidR="00F635FC">
        <w:t>We will continue identifying and engaging academics</w:t>
      </w:r>
      <w:r w:rsidR="001E3A7A">
        <w:t xml:space="preserve">, </w:t>
      </w:r>
      <w:proofErr w:type="gramStart"/>
      <w:r w:rsidR="001E3A7A">
        <w:t>thought</w:t>
      </w:r>
      <w:proofErr w:type="gramEnd"/>
      <w:r w:rsidR="001E3A7A">
        <w:t xml:space="preserve"> leaders</w:t>
      </w:r>
      <w:r w:rsidR="00F635FC">
        <w:t xml:space="preserve"> and think tanks</w:t>
      </w:r>
      <w:r w:rsidR="004C17E0">
        <w:t xml:space="preserve"> </w:t>
      </w:r>
      <w:r w:rsidR="001E3A7A">
        <w:t xml:space="preserve">that </w:t>
      </w:r>
      <w:r w:rsidR="00F635FC">
        <w:t>produc</w:t>
      </w:r>
      <w:r w:rsidR="001E3A7A">
        <w:t>e</w:t>
      </w:r>
      <w:r w:rsidR="00F635FC">
        <w:t xml:space="preserve"> research papers, blogs or other relevant material </w:t>
      </w:r>
      <w:r w:rsidR="001E3A7A">
        <w:t xml:space="preserve">that could benefit from UK EITI data and </w:t>
      </w:r>
      <w:r w:rsidR="00F635FC">
        <w:t>to which the website can link.</w:t>
      </w:r>
    </w:p>
    <w:p w14:paraId="06D058AC" w14:textId="6B72D831" w:rsidR="001B3DFD" w:rsidRDefault="001B3DFD" w:rsidP="003600B1">
      <w:pPr>
        <w:pStyle w:val="Heading1"/>
      </w:pPr>
      <w:r w:rsidRPr="00B1460B">
        <w:t>Next Steps</w:t>
      </w:r>
    </w:p>
    <w:p w14:paraId="7695F549" w14:textId="77777777" w:rsidR="00B1460B" w:rsidRPr="00B1460B" w:rsidRDefault="00B1460B" w:rsidP="00B1460B">
      <w:pPr>
        <w:pStyle w:val="NoSpacing"/>
        <w:rPr>
          <w:sz w:val="12"/>
          <w:szCs w:val="12"/>
        </w:rPr>
      </w:pPr>
    </w:p>
    <w:p w14:paraId="0BE7F9D4" w14:textId="11409B64" w:rsidR="00B1460B" w:rsidRDefault="00B1460B" w:rsidP="00B1460B">
      <w:pPr>
        <w:pStyle w:val="NoSpacing"/>
        <w:numPr>
          <w:ilvl w:val="0"/>
          <w:numId w:val="49"/>
        </w:numPr>
      </w:pPr>
      <w:r>
        <w:t>Submit to C&amp;E subgroup for input, feedback</w:t>
      </w:r>
    </w:p>
    <w:p w14:paraId="2FDCBCBF" w14:textId="412FA3E0" w:rsidR="00B1460B" w:rsidRDefault="00B1460B" w:rsidP="00B1460B">
      <w:pPr>
        <w:pStyle w:val="NoSpacing"/>
        <w:numPr>
          <w:ilvl w:val="0"/>
          <w:numId w:val="49"/>
        </w:numPr>
      </w:pPr>
      <w:r>
        <w:t>Incorporate C&amp;E member input</w:t>
      </w:r>
    </w:p>
    <w:p w14:paraId="5BAE9660" w14:textId="6EBEFEFE" w:rsidR="00B1460B" w:rsidRDefault="00B1460B" w:rsidP="00B1460B">
      <w:pPr>
        <w:pStyle w:val="NoSpacing"/>
        <w:numPr>
          <w:ilvl w:val="0"/>
          <w:numId w:val="49"/>
        </w:numPr>
      </w:pPr>
      <w:r>
        <w:t>Circulate draft and present headline concepts, features to MSG members for input</w:t>
      </w:r>
    </w:p>
    <w:p w14:paraId="2DA821BF" w14:textId="78643E30" w:rsidR="00B1460B" w:rsidRDefault="00B1460B" w:rsidP="00B1460B">
      <w:pPr>
        <w:pStyle w:val="NoSpacing"/>
        <w:numPr>
          <w:ilvl w:val="0"/>
          <w:numId w:val="49"/>
        </w:numPr>
      </w:pPr>
      <w:r>
        <w:t>Incorporate MSG member input; finalise the Strategy</w:t>
      </w:r>
    </w:p>
    <w:p w14:paraId="38B2AFC6" w14:textId="436E5094" w:rsidR="00B1460B" w:rsidRDefault="00B1460B" w:rsidP="00B1460B">
      <w:pPr>
        <w:pStyle w:val="NoSpacing"/>
        <w:numPr>
          <w:ilvl w:val="0"/>
          <w:numId w:val="49"/>
        </w:numPr>
      </w:pPr>
      <w:r>
        <w:t>Prepare Action Plan to guide implementation</w:t>
      </w:r>
    </w:p>
    <w:p w14:paraId="7A16114F" w14:textId="54B7262E" w:rsidR="00B1460B" w:rsidRDefault="00B1460B" w:rsidP="001A2ED4">
      <w:pPr>
        <w:pStyle w:val="NoSpacing"/>
        <w:numPr>
          <w:ilvl w:val="0"/>
          <w:numId w:val="49"/>
        </w:numPr>
      </w:pPr>
      <w:r>
        <w:t>Implement the 2023 Strategy</w:t>
      </w:r>
    </w:p>
    <w:sectPr w:rsidR="00B1460B" w:rsidSect="00151873">
      <w:headerReference w:type="even" r:id="rId20"/>
      <w:headerReference w:type="default" r:id="rId21"/>
      <w:footerReference w:type="default" r:id="rId22"/>
      <w:headerReference w:type="first" r:id="rId2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A3F7A" w14:textId="77777777" w:rsidR="00DC6284" w:rsidRDefault="00DC6284" w:rsidP="002D43AB">
      <w:pPr>
        <w:spacing w:after="0" w:line="240" w:lineRule="auto"/>
      </w:pPr>
      <w:r>
        <w:separator/>
      </w:r>
    </w:p>
  </w:endnote>
  <w:endnote w:type="continuationSeparator" w:id="0">
    <w:p w14:paraId="00319ADB" w14:textId="77777777" w:rsidR="00DC6284" w:rsidRDefault="00DC6284" w:rsidP="002D43AB">
      <w:pPr>
        <w:spacing w:after="0" w:line="240" w:lineRule="auto"/>
      </w:pPr>
      <w:r>
        <w:continuationSeparator/>
      </w:r>
    </w:p>
  </w:endnote>
  <w:endnote w:type="continuationNotice" w:id="1">
    <w:p w14:paraId="68F65A8F" w14:textId="77777777" w:rsidR="00DC6284" w:rsidRDefault="00DC62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3421413"/>
      <w:docPartObj>
        <w:docPartGallery w:val="Page Numbers (Bottom of Page)"/>
        <w:docPartUnique/>
      </w:docPartObj>
    </w:sdtPr>
    <w:sdtEndPr>
      <w:rPr>
        <w:noProof/>
      </w:rPr>
    </w:sdtEndPr>
    <w:sdtContent>
      <w:p w14:paraId="77470823" w14:textId="73767442" w:rsidR="00583361" w:rsidRDefault="005833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88357A" w14:textId="77777777" w:rsidR="00D87E87" w:rsidRDefault="00D87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61597" w14:textId="77777777" w:rsidR="00DC6284" w:rsidRDefault="00DC6284" w:rsidP="002D43AB">
      <w:pPr>
        <w:spacing w:after="0" w:line="240" w:lineRule="auto"/>
      </w:pPr>
      <w:r>
        <w:separator/>
      </w:r>
    </w:p>
  </w:footnote>
  <w:footnote w:type="continuationSeparator" w:id="0">
    <w:p w14:paraId="04DE93CE" w14:textId="77777777" w:rsidR="00DC6284" w:rsidRDefault="00DC6284" w:rsidP="002D43AB">
      <w:pPr>
        <w:spacing w:after="0" w:line="240" w:lineRule="auto"/>
      </w:pPr>
      <w:r>
        <w:continuationSeparator/>
      </w:r>
    </w:p>
  </w:footnote>
  <w:footnote w:type="continuationNotice" w:id="1">
    <w:p w14:paraId="45F22BF0" w14:textId="77777777" w:rsidR="00DC6284" w:rsidRDefault="00DC6284">
      <w:pPr>
        <w:spacing w:after="0" w:line="240" w:lineRule="auto"/>
      </w:pPr>
    </w:p>
  </w:footnote>
  <w:footnote w:id="2">
    <w:p w14:paraId="7B4A3403" w14:textId="1715263B" w:rsidR="00D943DC" w:rsidRPr="00D943DC" w:rsidRDefault="00D943DC">
      <w:pPr>
        <w:pStyle w:val="FootnoteText"/>
        <w:rPr>
          <w:rFonts w:ascii="Arial Narrow" w:hAnsi="Arial Narrow"/>
          <w:sz w:val="18"/>
          <w:szCs w:val="18"/>
          <w:lang w:val="en-US"/>
        </w:rPr>
      </w:pPr>
      <w:r w:rsidRPr="00D943DC">
        <w:rPr>
          <w:rStyle w:val="FootnoteReference"/>
          <w:rFonts w:ascii="Arial Narrow" w:hAnsi="Arial Narrow"/>
          <w:sz w:val="18"/>
          <w:szCs w:val="18"/>
        </w:rPr>
        <w:footnoteRef/>
      </w:r>
      <w:r w:rsidRPr="00D943DC">
        <w:rPr>
          <w:rFonts w:ascii="Arial Narrow" w:hAnsi="Arial Narrow"/>
          <w:sz w:val="18"/>
          <w:szCs w:val="18"/>
        </w:rPr>
        <w:t xml:space="preserve"> </w:t>
      </w:r>
      <w:hyperlink r:id="rId1" w:history="1">
        <w:r w:rsidRPr="00D943DC">
          <w:rPr>
            <w:rStyle w:val="Hyperlink"/>
            <w:rFonts w:ascii="Arial Narrow" w:hAnsi="Arial Narrow"/>
            <w:sz w:val="18"/>
            <w:szCs w:val="18"/>
            <w:shd w:val="clear" w:color="auto" w:fill="FFFFFF"/>
          </w:rPr>
          <w:t>https://eiti.org/eiti-requirements</w:t>
        </w:r>
      </w:hyperlink>
    </w:p>
  </w:footnote>
  <w:footnote w:id="3">
    <w:p w14:paraId="6B99FE8C" w14:textId="28BBC8C1" w:rsidR="00E61EF0" w:rsidRPr="00E61EF0" w:rsidRDefault="00E61EF0" w:rsidP="004E7DF2">
      <w:pPr>
        <w:pStyle w:val="NoSpacing"/>
      </w:pPr>
      <w:r w:rsidRPr="00E61EF0">
        <w:rPr>
          <w:rStyle w:val="FootnoteReference"/>
          <w:rFonts w:ascii="Arial Narrow" w:hAnsi="Arial Narrow"/>
          <w:sz w:val="18"/>
          <w:szCs w:val="18"/>
        </w:rPr>
        <w:footnoteRef/>
      </w:r>
      <w:hyperlink r:id="rId2" w:history="1">
        <w:r w:rsidR="004E7DF2" w:rsidRPr="00821DB1">
          <w:rPr>
            <w:rStyle w:val="Hyperlink"/>
            <w:rFonts w:ascii="Arial Narrow" w:hAnsi="Arial Narrow"/>
            <w:sz w:val="18"/>
            <w:szCs w:val="18"/>
          </w:rPr>
          <w:t>https://assets.publishing.service.gov.uk/government/uploads/system/uploads/attachment_data/file/1105384/BEIS_PAT_Summer_2022_Net_Zero___Climate_Change.pdf</w:t>
        </w:r>
      </w:hyperlink>
    </w:p>
  </w:footnote>
  <w:footnote w:id="4">
    <w:p w14:paraId="553878F3" w14:textId="285198FC" w:rsidR="00D256DE" w:rsidRPr="00C83CB7" w:rsidRDefault="00C83CB7">
      <w:pPr>
        <w:pStyle w:val="FootnoteText"/>
        <w:rPr>
          <w:rFonts w:ascii="Arial Narrow" w:hAnsi="Arial Narrow"/>
          <w:sz w:val="18"/>
          <w:szCs w:val="18"/>
        </w:rPr>
      </w:pPr>
      <w:r w:rsidRPr="00C83CB7">
        <w:rPr>
          <w:rStyle w:val="FootnoteReference"/>
          <w:rFonts w:ascii="Arial Narrow" w:hAnsi="Arial Narrow"/>
          <w:sz w:val="18"/>
          <w:szCs w:val="18"/>
        </w:rPr>
        <w:footnoteRef/>
      </w:r>
      <w:r w:rsidRPr="00C83CB7">
        <w:rPr>
          <w:rFonts w:ascii="Arial Narrow" w:hAnsi="Arial Narrow"/>
          <w:sz w:val="18"/>
          <w:szCs w:val="18"/>
        </w:rPr>
        <w:t xml:space="preserve"> </w:t>
      </w:r>
      <w:hyperlink r:id="rId3" w:history="1">
        <w:r w:rsidR="003F13E9" w:rsidRPr="009129C2">
          <w:rPr>
            <w:rStyle w:val="Hyperlink"/>
            <w:rFonts w:ascii="Arial Narrow" w:hAnsi="Arial Narrow"/>
            <w:sz w:val="18"/>
            <w:szCs w:val="18"/>
          </w:rPr>
          <w:t>https://researchbriefings.files.parliament.uk/documents/CBP-9602/CBP-9602.pdf</w:t>
        </w:r>
      </w:hyperlink>
      <w:r w:rsidR="003F13E9">
        <w:rPr>
          <w:rFonts w:ascii="Arial Narrow" w:hAnsi="Arial Narrow"/>
          <w:sz w:val="18"/>
          <w:szCs w:val="18"/>
        </w:rPr>
        <w:t xml:space="preserve">; </w:t>
      </w:r>
      <w:hyperlink r:id="rId4" w:history="1">
        <w:r w:rsidRPr="00C83CB7">
          <w:rPr>
            <w:rStyle w:val="Hyperlink"/>
            <w:rFonts w:ascii="Arial Narrow" w:hAnsi="Arial Narrow"/>
            <w:sz w:val="18"/>
            <w:szCs w:val="18"/>
          </w:rPr>
          <w:t>https://www.gov.uk/guidance/accessibility-requirements-for-public-sector-websites-and-apps</w:t>
        </w:r>
      </w:hyperlink>
      <w:r w:rsidR="003F13E9">
        <w:rPr>
          <w:rFonts w:ascii="Arial Narrow" w:hAnsi="Arial Narrow"/>
          <w:sz w:val="18"/>
          <w:szCs w:val="18"/>
        </w:rPr>
        <w:t xml:space="preserve">; </w:t>
      </w:r>
      <w:hyperlink r:id="rId5" w:history="1">
        <w:r w:rsidRPr="00C83CB7">
          <w:rPr>
            <w:rStyle w:val="Hyperlink"/>
            <w:rFonts w:ascii="Arial Narrow" w:hAnsi="Arial Narrow"/>
            <w:sz w:val="18"/>
            <w:szCs w:val="18"/>
          </w:rPr>
          <w:t>https://www.w3.org/WAI/fundamentals/accessibility-intro/</w:t>
        </w:r>
      </w:hyperlink>
      <w:r w:rsidR="00D256DE">
        <w:rPr>
          <w:rFonts w:ascii="Arial Narrow" w:hAnsi="Arial Narrow"/>
          <w:sz w:val="18"/>
          <w:szCs w:val="18"/>
        </w:rPr>
        <w:t xml:space="preserve">; </w:t>
      </w:r>
      <w:hyperlink r:id="rId6" w:history="1">
        <w:r w:rsidR="00D256DE" w:rsidRPr="009129C2">
          <w:rPr>
            <w:rStyle w:val="Hyperlink"/>
            <w:rFonts w:ascii="Arial Narrow" w:hAnsi="Arial Narrow"/>
            <w:sz w:val="18"/>
            <w:szCs w:val="18"/>
          </w:rPr>
          <w:t>https://www.siteimprove.com/glossary/uk-accessibility-laws/</w:t>
        </w:r>
      </w:hyperlink>
    </w:p>
    <w:p w14:paraId="2946A03A" w14:textId="77777777" w:rsidR="00C83CB7" w:rsidRPr="00C83CB7" w:rsidRDefault="00C83CB7">
      <w:pPr>
        <w:pStyle w:val="FootnoteText"/>
      </w:pPr>
    </w:p>
  </w:footnote>
  <w:footnote w:id="5">
    <w:p w14:paraId="3C286F43" w14:textId="039D34EB" w:rsidR="00884C46" w:rsidRPr="00384B8E" w:rsidRDefault="00884C46" w:rsidP="00384B8E">
      <w:pPr>
        <w:pStyle w:val="NoSpacing"/>
        <w:rPr>
          <w:rFonts w:ascii="Arial Narrow" w:hAnsi="Arial Narrow"/>
          <w:sz w:val="18"/>
          <w:szCs w:val="18"/>
        </w:rPr>
      </w:pPr>
      <w:r w:rsidRPr="00694064">
        <w:rPr>
          <w:rStyle w:val="FootnoteReference"/>
          <w:rFonts w:ascii="Arial Narrow" w:hAnsi="Arial Narrow"/>
          <w:sz w:val="18"/>
          <w:szCs w:val="18"/>
        </w:rPr>
        <w:footnoteRef/>
      </w:r>
      <w:r w:rsidRPr="00694064">
        <w:rPr>
          <w:rFonts w:ascii="Arial Narrow" w:hAnsi="Arial Narrow"/>
          <w:sz w:val="18"/>
          <w:szCs w:val="18"/>
        </w:rPr>
        <w:t xml:space="preserve"> </w:t>
      </w:r>
      <w:r w:rsidRPr="00694064">
        <w:rPr>
          <w:rFonts w:ascii="Arial Narrow" w:hAnsi="Arial Narrow" w:cs="Arial"/>
          <w:sz w:val="18"/>
          <w:szCs w:val="18"/>
          <w:shd w:val="clear" w:color="auto" w:fill="FFFFFF"/>
        </w:rPr>
        <w:t>Helps satisfy Requirement 6.3.   </w:t>
      </w:r>
    </w:p>
  </w:footnote>
  <w:footnote w:id="6">
    <w:p w14:paraId="5AF377E0" w14:textId="4103DBBC" w:rsidR="00EA712F" w:rsidRPr="00384B8E" w:rsidRDefault="00EA712F" w:rsidP="00384B8E">
      <w:pPr>
        <w:pStyle w:val="NoSpacing"/>
        <w:rPr>
          <w:rFonts w:ascii="Arial Narrow" w:hAnsi="Arial Narrow"/>
          <w:sz w:val="18"/>
          <w:szCs w:val="18"/>
        </w:rPr>
      </w:pPr>
      <w:r w:rsidRPr="00EA712F">
        <w:rPr>
          <w:rStyle w:val="FootnoteReference"/>
          <w:rFonts w:ascii="Arial Narrow" w:hAnsi="Arial Narrow"/>
          <w:sz w:val="18"/>
          <w:szCs w:val="18"/>
        </w:rPr>
        <w:footnoteRef/>
      </w:r>
      <w:r w:rsidRPr="00EA712F">
        <w:rPr>
          <w:rFonts w:ascii="Arial Narrow" w:hAnsi="Arial Narrow"/>
          <w:sz w:val="18"/>
          <w:szCs w:val="18"/>
        </w:rPr>
        <w:t xml:space="preserve"> </w:t>
      </w:r>
      <w:hyperlink r:id="rId7" w:history="1">
        <w:r w:rsidRPr="00EA712F">
          <w:rPr>
            <w:rStyle w:val="Hyperlink"/>
            <w:rFonts w:ascii="Arial Narrow" w:hAnsi="Arial Narrow"/>
            <w:sz w:val="18"/>
            <w:szCs w:val="18"/>
          </w:rPr>
          <w:t>https://eiti.org/sites/default/files/attachments/en_eiti_policy_brief_preparing_for_the_energy_transition.pdf</w:t>
        </w:r>
      </w:hyperlink>
    </w:p>
  </w:footnote>
  <w:footnote w:id="7">
    <w:p w14:paraId="09E8CB73" w14:textId="77777777" w:rsidR="00CB29B5" w:rsidRPr="0071598B" w:rsidRDefault="00CB29B5" w:rsidP="00CB29B5">
      <w:pPr>
        <w:pStyle w:val="NoSpacing"/>
        <w:rPr>
          <w:rFonts w:ascii="Arial Narrow" w:hAnsi="Arial Narrow"/>
          <w:sz w:val="18"/>
          <w:szCs w:val="18"/>
        </w:rPr>
      </w:pPr>
      <w:r w:rsidRPr="0071598B">
        <w:rPr>
          <w:rStyle w:val="FootnoteReference"/>
          <w:rFonts w:ascii="Arial Narrow" w:hAnsi="Arial Narrow"/>
          <w:sz w:val="18"/>
          <w:szCs w:val="18"/>
        </w:rPr>
        <w:footnoteRef/>
      </w:r>
      <w:r w:rsidRPr="0071598B">
        <w:rPr>
          <w:rFonts w:ascii="Arial Narrow" w:hAnsi="Arial Narrow"/>
          <w:sz w:val="18"/>
          <w:szCs w:val="18"/>
        </w:rPr>
        <w:t xml:space="preserve"> </w:t>
      </w:r>
      <w:hyperlink r:id="rId8" w:history="1">
        <w:r w:rsidRPr="0071598B">
          <w:rPr>
            <w:rStyle w:val="Hyperlink"/>
            <w:rFonts w:ascii="Arial Narrow" w:hAnsi="Arial Narrow"/>
            <w:sz w:val="18"/>
            <w:szCs w:val="18"/>
          </w:rPr>
          <w:t>https://eiti.org/sites/default/files/attachments/en_eiti_policy_brief_preparing_for_the_energy_transition.pdf</w:t>
        </w:r>
      </w:hyperlink>
    </w:p>
  </w:footnote>
  <w:footnote w:id="8">
    <w:p w14:paraId="3D8FC28A" w14:textId="77777777" w:rsidR="00CB6588" w:rsidRPr="00C62C03" w:rsidRDefault="00CB6588" w:rsidP="00CB6588">
      <w:pPr>
        <w:pStyle w:val="FootnoteText"/>
        <w:rPr>
          <w:rFonts w:ascii="Arial Narrow" w:hAnsi="Arial Narrow"/>
          <w:sz w:val="18"/>
          <w:szCs w:val="18"/>
        </w:rPr>
      </w:pPr>
      <w:r w:rsidRPr="00C62C03">
        <w:rPr>
          <w:rStyle w:val="FootnoteReference"/>
          <w:rFonts w:ascii="Arial Narrow" w:hAnsi="Arial Narrow"/>
          <w:sz w:val="18"/>
          <w:szCs w:val="18"/>
        </w:rPr>
        <w:footnoteRef/>
      </w:r>
      <w:r w:rsidRPr="00C62C03">
        <w:rPr>
          <w:rFonts w:ascii="Arial Narrow" w:hAnsi="Arial Narrow"/>
          <w:sz w:val="18"/>
          <w:szCs w:val="18"/>
        </w:rPr>
        <w:t xml:space="preserve"> Suggestion of Mark Burnett, EITI Secretariat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31B4C" w14:textId="5CF6E495" w:rsidR="00D87E87" w:rsidRDefault="002B4CAB">
    <w:pPr>
      <w:pStyle w:val="Header"/>
    </w:pPr>
    <w:r>
      <w:rPr>
        <w:noProof/>
      </w:rPr>
      <w:pict w14:anchorId="6A125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5079" o:spid="_x0000_s1026" type="#_x0000_t136" style="position:absolute;margin-left:0;margin-top:0;width:601.15pt;height:85.85pt;rotation:315;z-index:-251654144;mso-position-horizontal:center;mso-position-horizontal-relative:margin;mso-position-vertical:center;mso-position-vertical-relative:margin" o:allowincell="f" fillcolor="silver" stroked="f">
          <v:fill opacity=".5"/>
          <v:textpath style="font-family:&quot;Arial&quot;;font-size:1pt" string="Working Draf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A4244" w14:textId="7F11189A" w:rsidR="002D43AB" w:rsidRDefault="002B4CAB" w:rsidP="002D43AB">
    <w:pPr>
      <w:pStyle w:val="Header"/>
    </w:pPr>
    <w:r>
      <w:rPr>
        <w:noProof/>
      </w:rPr>
      <w:pict w14:anchorId="31BB7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5080" o:spid="_x0000_s1027" type="#_x0000_t136" style="position:absolute;margin-left:0;margin-top:0;width:601.15pt;height:85.85pt;rotation:315;z-index:-251652096;mso-position-horizontal:center;mso-position-horizontal-relative:margin;mso-position-vertical:center;mso-position-vertical-relative:margin" o:allowincell="f" fillcolor="silver" stroked="f">
          <v:fill opacity=".5"/>
          <v:textpath style="font-family:&quot;Arial&quot;;font-size:1pt" string="Working Draft "/>
          <w10:wrap anchorx="margin" anchory="margin"/>
        </v:shape>
      </w:pict>
    </w:r>
    <w:r w:rsidR="002D43AB" w:rsidRPr="002D43AB">
      <w:rPr>
        <w:noProof/>
      </w:rPr>
      <w:drawing>
        <wp:anchor distT="0" distB="0" distL="114300" distR="114300" simplePos="0" relativeHeight="251658240" behindDoc="0" locked="0" layoutInCell="1" allowOverlap="1" wp14:anchorId="5112D6E1" wp14:editId="10CFB1E4">
          <wp:simplePos x="0" y="0"/>
          <wp:positionH relativeFrom="margin">
            <wp:align>right</wp:align>
          </wp:positionH>
          <wp:positionV relativeFrom="paragraph">
            <wp:posOffset>-106680</wp:posOffset>
          </wp:positionV>
          <wp:extent cx="1562100" cy="561975"/>
          <wp:effectExtent l="0" t="0" r="0" b="9525"/>
          <wp:wrapSquare wrapText="bothSides"/>
          <wp:docPr id="5" name="Picture 4">
            <a:extLst xmlns:a="http://schemas.openxmlformats.org/drawingml/2006/main">
              <a:ext uri="{FF2B5EF4-FFF2-40B4-BE49-F238E27FC236}">
                <a16:creationId xmlns:a16="http://schemas.microsoft.com/office/drawing/2014/main" id="{71934629-17B5-4297-BB69-491465D9545D}"/>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1934629-17B5-4297-BB69-491465D9545D}"/>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2100" cy="5619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6FE2D" w14:textId="5409DCAB" w:rsidR="00D87E87" w:rsidRDefault="002B4CAB">
    <w:pPr>
      <w:pStyle w:val="Header"/>
    </w:pPr>
    <w:r>
      <w:rPr>
        <w:noProof/>
      </w:rPr>
      <w:pict w14:anchorId="7157E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5078" o:spid="_x0000_s1025" type="#_x0000_t136" style="position:absolute;margin-left:0;margin-top:0;width:601.15pt;height:85.85pt;rotation:315;z-index:-251656192;mso-position-horizontal:center;mso-position-horizontal-relative:margin;mso-position-vertical:center;mso-position-vertical-relative:margin" o:allowincell="f" fillcolor="silver" stroked="f">
          <v:fill opacity=".5"/>
          <v:textpath style="font-family:&quot;Arial&quot;;font-size:1pt" string="Working Draft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E41D2"/>
    <w:multiLevelType w:val="hybridMultilevel"/>
    <w:tmpl w:val="B6F8C068"/>
    <w:lvl w:ilvl="0" w:tplc="83A26DDC">
      <w:start w:val="1"/>
      <w:numFmt w:val="bullet"/>
      <w:lvlText w:val=""/>
      <w:lvlJc w:val="left"/>
      <w:pPr>
        <w:ind w:left="720" w:hanging="360"/>
      </w:pPr>
      <w:rPr>
        <w:rFonts w:ascii="Symbol" w:hAnsi="Symbol" w:hint="default"/>
        <w:color w:val="0033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42F2B"/>
    <w:multiLevelType w:val="hybridMultilevel"/>
    <w:tmpl w:val="8594E7AA"/>
    <w:lvl w:ilvl="0" w:tplc="BD808D94">
      <w:start w:val="1"/>
      <w:numFmt w:val="bullet"/>
      <w:lvlText w:val=""/>
      <w:lvlJc w:val="left"/>
      <w:pPr>
        <w:ind w:left="720" w:hanging="360"/>
      </w:pPr>
      <w:rPr>
        <w:rFonts w:ascii="Symbol" w:hAnsi="Symbol" w:hint="default"/>
        <w:color w:val="0033C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B3EEC"/>
    <w:multiLevelType w:val="hybridMultilevel"/>
    <w:tmpl w:val="10760240"/>
    <w:lvl w:ilvl="0" w:tplc="AE46289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81C5CCF"/>
    <w:multiLevelType w:val="hybridMultilevel"/>
    <w:tmpl w:val="798C64BA"/>
    <w:lvl w:ilvl="0" w:tplc="5C98B9B8">
      <w:start w:val="1"/>
      <w:numFmt w:val="bullet"/>
      <w:lvlText w:val=""/>
      <w:lvlJc w:val="left"/>
      <w:pPr>
        <w:ind w:left="1080" w:hanging="360"/>
      </w:pPr>
      <w:rPr>
        <w:rFonts w:ascii="Symbol" w:hAnsi="Symbol" w:hint="default"/>
        <w:color w:val="0033CC"/>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754810"/>
    <w:multiLevelType w:val="hybridMultilevel"/>
    <w:tmpl w:val="55F621E2"/>
    <w:lvl w:ilvl="0" w:tplc="5C98B9B8">
      <w:start w:val="1"/>
      <w:numFmt w:val="bullet"/>
      <w:lvlText w:val=""/>
      <w:lvlJc w:val="left"/>
      <w:pPr>
        <w:ind w:left="720" w:hanging="360"/>
      </w:pPr>
      <w:rPr>
        <w:rFonts w:ascii="Symbol" w:hAnsi="Symbol" w:hint="default"/>
        <w:color w:val="0033CC"/>
      </w:rPr>
    </w:lvl>
    <w:lvl w:ilvl="1" w:tplc="20000005">
      <w:start w:val="1"/>
      <w:numFmt w:val="bullet"/>
      <w:lvlText w:val=""/>
      <w:lvlJc w:val="left"/>
      <w:pPr>
        <w:ind w:left="216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BB431E"/>
    <w:multiLevelType w:val="hybridMultilevel"/>
    <w:tmpl w:val="21D8C934"/>
    <w:lvl w:ilvl="0" w:tplc="5C98B9B8">
      <w:start w:val="1"/>
      <w:numFmt w:val="bullet"/>
      <w:lvlText w:val=""/>
      <w:lvlJc w:val="left"/>
      <w:pPr>
        <w:ind w:left="720" w:hanging="360"/>
      </w:pPr>
      <w:rPr>
        <w:rFonts w:ascii="Symbol" w:hAnsi="Symbol" w:hint="default"/>
        <w:color w:val="0033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B0B93"/>
    <w:multiLevelType w:val="hybridMultilevel"/>
    <w:tmpl w:val="F61C11AC"/>
    <w:lvl w:ilvl="0" w:tplc="694E5620">
      <w:start w:val="1"/>
      <w:numFmt w:val="bullet"/>
      <w:lvlText w:val="o"/>
      <w:lvlJc w:val="left"/>
      <w:rPr>
        <w:rFonts w:ascii="Courier New" w:hAnsi="Courier New" w:cs="Courier New"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128DF"/>
    <w:multiLevelType w:val="hybridMultilevel"/>
    <w:tmpl w:val="C37E3FB8"/>
    <w:lvl w:ilvl="0" w:tplc="83A26DDC">
      <w:start w:val="1"/>
      <w:numFmt w:val="bullet"/>
      <w:lvlText w:val=""/>
      <w:lvlJc w:val="left"/>
      <w:pPr>
        <w:ind w:left="720" w:hanging="360"/>
      </w:pPr>
      <w:rPr>
        <w:rFonts w:ascii="Symbol" w:hAnsi="Symbol" w:hint="default"/>
        <w:color w:val="0033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166D0"/>
    <w:multiLevelType w:val="hybridMultilevel"/>
    <w:tmpl w:val="E862A446"/>
    <w:lvl w:ilvl="0" w:tplc="83A26DDC">
      <w:start w:val="1"/>
      <w:numFmt w:val="bullet"/>
      <w:lvlText w:val=""/>
      <w:lvlJc w:val="left"/>
      <w:pPr>
        <w:ind w:left="720" w:hanging="360"/>
      </w:pPr>
      <w:rPr>
        <w:rFonts w:ascii="Symbol" w:hAnsi="Symbol" w:hint="default"/>
        <w:color w:val="0033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D02F45"/>
    <w:multiLevelType w:val="hybridMultilevel"/>
    <w:tmpl w:val="730290E2"/>
    <w:lvl w:ilvl="0" w:tplc="5C98B9B8">
      <w:start w:val="1"/>
      <w:numFmt w:val="bullet"/>
      <w:lvlText w:val=""/>
      <w:lvlJc w:val="left"/>
      <w:pPr>
        <w:ind w:left="720" w:hanging="360"/>
      </w:pPr>
      <w:rPr>
        <w:rFonts w:ascii="Symbol" w:hAnsi="Symbol" w:hint="default"/>
        <w:color w:val="0033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911D3"/>
    <w:multiLevelType w:val="hybridMultilevel"/>
    <w:tmpl w:val="11FC7220"/>
    <w:lvl w:ilvl="0" w:tplc="B53677BC">
      <w:start w:val="1"/>
      <w:numFmt w:val="bullet"/>
      <w:lvlText w:val=""/>
      <w:lvlJc w:val="left"/>
      <w:pPr>
        <w:ind w:left="720" w:hanging="360"/>
      </w:pPr>
      <w:rPr>
        <w:rFonts w:ascii="Symbol" w:hAnsi="Symbol" w:hint="default"/>
        <w:color w:val="0033CC"/>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87E4A"/>
    <w:multiLevelType w:val="hybridMultilevel"/>
    <w:tmpl w:val="889EB36A"/>
    <w:lvl w:ilvl="0" w:tplc="83A26DDC">
      <w:start w:val="1"/>
      <w:numFmt w:val="bullet"/>
      <w:lvlText w:val=""/>
      <w:lvlJc w:val="left"/>
      <w:pPr>
        <w:ind w:left="720" w:hanging="360"/>
      </w:pPr>
      <w:rPr>
        <w:rFonts w:ascii="Symbol" w:hAnsi="Symbol" w:hint="default"/>
        <w:color w:val="0033C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F103B6"/>
    <w:multiLevelType w:val="hybridMultilevel"/>
    <w:tmpl w:val="08F4B664"/>
    <w:lvl w:ilvl="0" w:tplc="5C98B9B8">
      <w:start w:val="1"/>
      <w:numFmt w:val="bullet"/>
      <w:lvlText w:val=""/>
      <w:lvlJc w:val="left"/>
      <w:pPr>
        <w:ind w:left="720" w:hanging="360"/>
      </w:pPr>
      <w:rPr>
        <w:rFonts w:ascii="Symbol" w:hAnsi="Symbol" w:hint="default"/>
        <w:color w:val="0033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BD0012"/>
    <w:multiLevelType w:val="hybridMultilevel"/>
    <w:tmpl w:val="B1348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46F43"/>
    <w:multiLevelType w:val="hybridMultilevel"/>
    <w:tmpl w:val="6978786E"/>
    <w:lvl w:ilvl="0" w:tplc="83A26DDC">
      <w:start w:val="1"/>
      <w:numFmt w:val="bullet"/>
      <w:lvlText w:val=""/>
      <w:lvlJc w:val="left"/>
      <w:pPr>
        <w:ind w:left="720" w:hanging="360"/>
      </w:pPr>
      <w:rPr>
        <w:rFonts w:ascii="Symbol" w:hAnsi="Symbol" w:hint="default"/>
        <w:color w:val="0033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8D7FD7"/>
    <w:multiLevelType w:val="hybridMultilevel"/>
    <w:tmpl w:val="2F80B882"/>
    <w:lvl w:ilvl="0" w:tplc="83A26DDC">
      <w:start w:val="1"/>
      <w:numFmt w:val="bullet"/>
      <w:lvlText w:val=""/>
      <w:lvlJc w:val="left"/>
      <w:pPr>
        <w:ind w:left="720" w:hanging="360"/>
      </w:pPr>
      <w:rPr>
        <w:rFonts w:ascii="Symbol" w:hAnsi="Symbol" w:hint="default"/>
        <w:color w:val="0033C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AD2EFC"/>
    <w:multiLevelType w:val="hybridMultilevel"/>
    <w:tmpl w:val="ACF25F36"/>
    <w:lvl w:ilvl="0" w:tplc="5C98B9B8">
      <w:start w:val="1"/>
      <w:numFmt w:val="bullet"/>
      <w:lvlText w:val=""/>
      <w:lvlJc w:val="left"/>
      <w:pPr>
        <w:ind w:left="720" w:hanging="360"/>
      </w:pPr>
      <w:rPr>
        <w:rFonts w:ascii="Symbol" w:hAnsi="Symbol" w:hint="default"/>
        <w:color w:val="0033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D41494"/>
    <w:multiLevelType w:val="hybridMultilevel"/>
    <w:tmpl w:val="BB4CE4C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92112B"/>
    <w:multiLevelType w:val="hybridMultilevel"/>
    <w:tmpl w:val="5AC22D20"/>
    <w:lvl w:ilvl="0" w:tplc="20000003">
      <w:start w:val="1"/>
      <w:numFmt w:val="bullet"/>
      <w:lvlText w:val="o"/>
      <w:lvlJc w:val="left"/>
      <w:pPr>
        <w:ind w:left="829" w:hanging="360"/>
      </w:pPr>
      <w:rPr>
        <w:rFonts w:ascii="Courier New" w:hAnsi="Courier New" w:cs="Courier New" w:hint="default"/>
        <w:color w:val="0033CC"/>
      </w:rPr>
    </w:lvl>
    <w:lvl w:ilvl="1" w:tplc="FFFFFFFF" w:tentative="1">
      <w:start w:val="1"/>
      <w:numFmt w:val="bullet"/>
      <w:lvlText w:val="o"/>
      <w:lvlJc w:val="left"/>
      <w:pPr>
        <w:ind w:left="1549" w:hanging="360"/>
      </w:pPr>
      <w:rPr>
        <w:rFonts w:ascii="Courier New" w:hAnsi="Courier New" w:cs="Courier New" w:hint="default"/>
      </w:rPr>
    </w:lvl>
    <w:lvl w:ilvl="2" w:tplc="FFFFFFFF" w:tentative="1">
      <w:start w:val="1"/>
      <w:numFmt w:val="bullet"/>
      <w:lvlText w:val=""/>
      <w:lvlJc w:val="left"/>
      <w:pPr>
        <w:ind w:left="2269" w:hanging="360"/>
      </w:pPr>
      <w:rPr>
        <w:rFonts w:ascii="Wingdings" w:hAnsi="Wingdings" w:hint="default"/>
      </w:rPr>
    </w:lvl>
    <w:lvl w:ilvl="3" w:tplc="FFFFFFFF" w:tentative="1">
      <w:start w:val="1"/>
      <w:numFmt w:val="bullet"/>
      <w:lvlText w:val=""/>
      <w:lvlJc w:val="left"/>
      <w:pPr>
        <w:ind w:left="2989" w:hanging="360"/>
      </w:pPr>
      <w:rPr>
        <w:rFonts w:ascii="Symbol" w:hAnsi="Symbol" w:hint="default"/>
      </w:rPr>
    </w:lvl>
    <w:lvl w:ilvl="4" w:tplc="FFFFFFFF" w:tentative="1">
      <w:start w:val="1"/>
      <w:numFmt w:val="bullet"/>
      <w:lvlText w:val="o"/>
      <w:lvlJc w:val="left"/>
      <w:pPr>
        <w:ind w:left="3709" w:hanging="360"/>
      </w:pPr>
      <w:rPr>
        <w:rFonts w:ascii="Courier New" w:hAnsi="Courier New" w:cs="Courier New" w:hint="default"/>
      </w:rPr>
    </w:lvl>
    <w:lvl w:ilvl="5" w:tplc="FFFFFFFF" w:tentative="1">
      <w:start w:val="1"/>
      <w:numFmt w:val="bullet"/>
      <w:lvlText w:val=""/>
      <w:lvlJc w:val="left"/>
      <w:pPr>
        <w:ind w:left="4429" w:hanging="360"/>
      </w:pPr>
      <w:rPr>
        <w:rFonts w:ascii="Wingdings" w:hAnsi="Wingdings" w:hint="default"/>
      </w:rPr>
    </w:lvl>
    <w:lvl w:ilvl="6" w:tplc="FFFFFFFF" w:tentative="1">
      <w:start w:val="1"/>
      <w:numFmt w:val="bullet"/>
      <w:lvlText w:val=""/>
      <w:lvlJc w:val="left"/>
      <w:pPr>
        <w:ind w:left="5149" w:hanging="360"/>
      </w:pPr>
      <w:rPr>
        <w:rFonts w:ascii="Symbol" w:hAnsi="Symbol" w:hint="default"/>
      </w:rPr>
    </w:lvl>
    <w:lvl w:ilvl="7" w:tplc="FFFFFFFF" w:tentative="1">
      <w:start w:val="1"/>
      <w:numFmt w:val="bullet"/>
      <w:lvlText w:val="o"/>
      <w:lvlJc w:val="left"/>
      <w:pPr>
        <w:ind w:left="5869" w:hanging="360"/>
      </w:pPr>
      <w:rPr>
        <w:rFonts w:ascii="Courier New" w:hAnsi="Courier New" w:cs="Courier New" w:hint="default"/>
      </w:rPr>
    </w:lvl>
    <w:lvl w:ilvl="8" w:tplc="FFFFFFFF" w:tentative="1">
      <w:start w:val="1"/>
      <w:numFmt w:val="bullet"/>
      <w:lvlText w:val=""/>
      <w:lvlJc w:val="left"/>
      <w:pPr>
        <w:ind w:left="6589" w:hanging="360"/>
      </w:pPr>
      <w:rPr>
        <w:rFonts w:ascii="Wingdings" w:hAnsi="Wingdings" w:hint="default"/>
      </w:rPr>
    </w:lvl>
  </w:abstractNum>
  <w:abstractNum w:abstractNumId="19" w15:restartNumberingAfterBreak="0">
    <w:nsid w:val="25C11B55"/>
    <w:multiLevelType w:val="hybridMultilevel"/>
    <w:tmpl w:val="EB4E9B0E"/>
    <w:lvl w:ilvl="0" w:tplc="EF925EB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EC06DD"/>
    <w:multiLevelType w:val="hybridMultilevel"/>
    <w:tmpl w:val="E7A66A42"/>
    <w:lvl w:ilvl="0" w:tplc="5C98B9B8">
      <w:start w:val="1"/>
      <w:numFmt w:val="bullet"/>
      <w:lvlText w:val=""/>
      <w:lvlJc w:val="left"/>
      <w:pPr>
        <w:ind w:left="720" w:hanging="360"/>
      </w:pPr>
      <w:rPr>
        <w:rFonts w:ascii="Symbol" w:hAnsi="Symbol" w:hint="default"/>
        <w:color w:val="0033C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4364FA"/>
    <w:multiLevelType w:val="hybridMultilevel"/>
    <w:tmpl w:val="3DA8C9E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1A2D3A"/>
    <w:multiLevelType w:val="hybridMultilevel"/>
    <w:tmpl w:val="92B00856"/>
    <w:lvl w:ilvl="0" w:tplc="83A26DDC">
      <w:start w:val="1"/>
      <w:numFmt w:val="bullet"/>
      <w:lvlText w:val=""/>
      <w:lvlJc w:val="left"/>
      <w:pPr>
        <w:ind w:left="829" w:hanging="360"/>
      </w:pPr>
      <w:rPr>
        <w:rFonts w:ascii="Symbol" w:hAnsi="Symbol" w:hint="default"/>
        <w:color w:val="0033CC"/>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23" w15:restartNumberingAfterBreak="0">
    <w:nsid w:val="2C1448E4"/>
    <w:multiLevelType w:val="hybridMultilevel"/>
    <w:tmpl w:val="4484D242"/>
    <w:lvl w:ilvl="0" w:tplc="2000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0F5173"/>
    <w:multiLevelType w:val="hybridMultilevel"/>
    <w:tmpl w:val="D730C518"/>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EB48AC"/>
    <w:multiLevelType w:val="hybridMultilevel"/>
    <w:tmpl w:val="D442A34A"/>
    <w:lvl w:ilvl="0" w:tplc="C78AB494">
      <w:start w:val="1"/>
      <w:numFmt w:val="decimal"/>
      <w:lvlText w:val="%1."/>
      <w:lvlJc w:val="left"/>
      <w:pPr>
        <w:ind w:left="644" w:hanging="360"/>
      </w:pPr>
      <w:rPr>
        <w:rFonts w:ascii="Arial" w:hAnsi="Arial" w:cs="Arial" w:hint="default"/>
        <w:b w:val="0"/>
        <w:bCs/>
        <w:i w:val="0"/>
        <w:iCs w:val="0"/>
        <w:sz w:val="20"/>
        <w:szCs w:val="20"/>
      </w:rPr>
    </w:lvl>
    <w:lvl w:ilvl="1" w:tplc="6798CFBE">
      <w:start w:val="1"/>
      <w:numFmt w:val="lowerRoman"/>
      <w:lvlText w:val="%2)"/>
      <w:lvlJc w:val="left"/>
      <w:pPr>
        <w:ind w:left="1364" w:hanging="360"/>
      </w:pPr>
      <w:rPr>
        <w:rFonts w:asciiTheme="minorHAnsi" w:eastAsiaTheme="minorHAnsi" w:hAnsiTheme="minorHAnsi" w:cstheme="minorBidi"/>
      </w:r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2F173536"/>
    <w:multiLevelType w:val="hybridMultilevel"/>
    <w:tmpl w:val="A0FC5B36"/>
    <w:lvl w:ilvl="0" w:tplc="83A26DDC">
      <w:start w:val="1"/>
      <w:numFmt w:val="bullet"/>
      <w:lvlText w:val=""/>
      <w:lvlJc w:val="left"/>
      <w:pPr>
        <w:tabs>
          <w:tab w:val="num" w:pos="720"/>
        </w:tabs>
        <w:ind w:left="720" w:hanging="360"/>
      </w:pPr>
      <w:rPr>
        <w:rFonts w:ascii="Symbol" w:hAnsi="Symbol" w:hint="default"/>
        <w:color w:val="0033CC"/>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34D34B58"/>
    <w:multiLevelType w:val="hybridMultilevel"/>
    <w:tmpl w:val="4E347F46"/>
    <w:lvl w:ilvl="0" w:tplc="5C98B9B8">
      <w:start w:val="1"/>
      <w:numFmt w:val="bullet"/>
      <w:lvlText w:val=""/>
      <w:lvlJc w:val="left"/>
      <w:pPr>
        <w:ind w:left="720" w:hanging="360"/>
      </w:pPr>
      <w:rPr>
        <w:rFonts w:ascii="Symbol" w:hAnsi="Symbol" w:hint="default"/>
        <w:color w:val="0033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D926C0"/>
    <w:multiLevelType w:val="hybridMultilevel"/>
    <w:tmpl w:val="818C5674"/>
    <w:lvl w:ilvl="0" w:tplc="83A26DDC">
      <w:start w:val="1"/>
      <w:numFmt w:val="bullet"/>
      <w:lvlText w:val=""/>
      <w:lvlJc w:val="left"/>
      <w:pPr>
        <w:ind w:left="720" w:hanging="360"/>
      </w:pPr>
      <w:rPr>
        <w:rFonts w:ascii="Symbol" w:hAnsi="Symbol" w:hint="default"/>
        <w:color w:val="0033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907DAE"/>
    <w:multiLevelType w:val="hybridMultilevel"/>
    <w:tmpl w:val="999A575E"/>
    <w:lvl w:ilvl="0" w:tplc="BD808D94">
      <w:start w:val="1"/>
      <w:numFmt w:val="bullet"/>
      <w:lvlText w:val=""/>
      <w:lvlJc w:val="left"/>
      <w:rPr>
        <w:rFonts w:ascii="Symbol" w:hAnsi="Symbol" w:hint="default"/>
        <w:color w:val="0033CC"/>
      </w:rPr>
    </w:lvl>
    <w:lvl w:ilvl="1" w:tplc="393AE630">
      <w:start w:val="1"/>
      <w:numFmt w:val="bullet"/>
      <w:lvlText w:val="o"/>
      <w:lvlJc w:val="left"/>
      <w:pPr>
        <w:ind w:left="1440" w:hanging="360"/>
      </w:pPr>
      <w:rPr>
        <w:rFonts w:ascii="Courier New" w:hAnsi="Courier New" w:cs="Courier New"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6E1096"/>
    <w:multiLevelType w:val="hybridMultilevel"/>
    <w:tmpl w:val="E27A165C"/>
    <w:lvl w:ilvl="0" w:tplc="200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8B61A2"/>
    <w:multiLevelType w:val="hybridMultilevel"/>
    <w:tmpl w:val="7824614C"/>
    <w:lvl w:ilvl="0" w:tplc="33C436B4">
      <w:start w:val="1"/>
      <w:numFmt w:val="decimal"/>
      <w:lvlText w:val="%1."/>
      <w:lvlJc w:val="left"/>
      <w:pPr>
        <w:ind w:left="360" w:hanging="360"/>
      </w:pPr>
      <w:rPr>
        <w:rFonts w:hint="default"/>
        <w:color w:val="0033CC"/>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EB40940"/>
    <w:multiLevelType w:val="hybridMultilevel"/>
    <w:tmpl w:val="198C8054"/>
    <w:lvl w:ilvl="0" w:tplc="1E4816B8">
      <w:start w:val="1"/>
      <w:numFmt w:val="bullet"/>
      <w:lvlText w:val=""/>
      <w:lvlJc w:val="left"/>
      <w:pPr>
        <w:ind w:left="720" w:hanging="360"/>
      </w:pPr>
      <w:rPr>
        <w:rFonts w:ascii="Symbol" w:hAnsi="Symbol" w:hint="default"/>
        <w:color w:val="0033CC"/>
        <w:sz w:val="28"/>
        <w:szCs w:val="28"/>
      </w:rPr>
    </w:lvl>
    <w:lvl w:ilvl="1" w:tplc="8012A594">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480D50"/>
    <w:multiLevelType w:val="hybridMultilevel"/>
    <w:tmpl w:val="C8167262"/>
    <w:lvl w:ilvl="0" w:tplc="83A26DDC">
      <w:start w:val="1"/>
      <w:numFmt w:val="bullet"/>
      <w:lvlText w:val=""/>
      <w:lvlJc w:val="left"/>
      <w:pPr>
        <w:tabs>
          <w:tab w:val="num" w:pos="720"/>
        </w:tabs>
        <w:ind w:left="720" w:hanging="360"/>
      </w:pPr>
      <w:rPr>
        <w:rFonts w:ascii="Symbol" w:hAnsi="Symbol" w:hint="default"/>
        <w:color w:val="0033CC"/>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4" w15:restartNumberingAfterBreak="0">
    <w:nsid w:val="52501DC7"/>
    <w:multiLevelType w:val="hybridMultilevel"/>
    <w:tmpl w:val="8C5ACBE4"/>
    <w:lvl w:ilvl="0" w:tplc="6A1E9008">
      <w:start w:val="1"/>
      <w:numFmt w:val="bullet"/>
      <w:lvlText w:val=""/>
      <w:lvlJc w:val="left"/>
      <w:pPr>
        <w:ind w:left="720" w:hanging="360"/>
      </w:pPr>
      <w:rPr>
        <w:rFonts w:ascii="Symbol" w:hAnsi="Symbol" w:hint="default"/>
        <w:color w:val="0033CC"/>
        <w:lang w:val="en-G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2F1271"/>
    <w:multiLevelType w:val="multilevel"/>
    <w:tmpl w:val="7E5AA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7C1B53"/>
    <w:multiLevelType w:val="hybridMultilevel"/>
    <w:tmpl w:val="CDA84364"/>
    <w:lvl w:ilvl="0" w:tplc="200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8B2798"/>
    <w:multiLevelType w:val="hybridMultilevel"/>
    <w:tmpl w:val="7A6E617A"/>
    <w:lvl w:ilvl="0" w:tplc="83A26DDC">
      <w:start w:val="1"/>
      <w:numFmt w:val="bullet"/>
      <w:lvlText w:val=""/>
      <w:lvlJc w:val="left"/>
      <w:pPr>
        <w:ind w:left="720" w:hanging="360"/>
      </w:pPr>
      <w:rPr>
        <w:rFonts w:ascii="Symbol" w:hAnsi="Symbol" w:hint="default"/>
        <w:color w:val="0033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5F4781"/>
    <w:multiLevelType w:val="hybridMultilevel"/>
    <w:tmpl w:val="E9C4C120"/>
    <w:lvl w:ilvl="0" w:tplc="589A89CC">
      <w:start w:val="1"/>
      <w:numFmt w:val="bullet"/>
      <w:lvlText w:val=""/>
      <w:lvlJc w:val="left"/>
      <w:pPr>
        <w:ind w:left="720" w:hanging="360"/>
      </w:pPr>
      <w:rPr>
        <w:rFonts w:ascii="Symbol" w:hAnsi="Symbol" w:hint="default"/>
        <w:color w:val="0033CC"/>
        <w:sz w:val="28"/>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764A79"/>
    <w:multiLevelType w:val="hybridMultilevel"/>
    <w:tmpl w:val="DA62A1C2"/>
    <w:lvl w:ilvl="0" w:tplc="5C98B9B8">
      <w:start w:val="1"/>
      <w:numFmt w:val="bullet"/>
      <w:lvlText w:val=""/>
      <w:lvlJc w:val="left"/>
      <w:pPr>
        <w:ind w:left="720" w:hanging="360"/>
      </w:pPr>
      <w:rPr>
        <w:rFonts w:ascii="Symbol" w:hAnsi="Symbol" w:hint="default"/>
        <w:color w:val="0033C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A4669D"/>
    <w:multiLevelType w:val="hybridMultilevel"/>
    <w:tmpl w:val="07BAAC86"/>
    <w:lvl w:ilvl="0" w:tplc="5C98B9B8">
      <w:start w:val="1"/>
      <w:numFmt w:val="bullet"/>
      <w:lvlText w:val=""/>
      <w:lvlJc w:val="left"/>
      <w:pPr>
        <w:ind w:left="720" w:hanging="360"/>
      </w:pPr>
      <w:rPr>
        <w:rFonts w:ascii="Symbol" w:hAnsi="Symbol" w:hint="default"/>
        <w:color w:val="0033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6842F7B"/>
    <w:multiLevelType w:val="hybridMultilevel"/>
    <w:tmpl w:val="82CE99E2"/>
    <w:lvl w:ilvl="0" w:tplc="05FCCEAE">
      <w:start w:val="1"/>
      <w:numFmt w:val="bullet"/>
      <w:lvlText w:val="o"/>
      <w:lvlJc w:val="left"/>
      <w:pPr>
        <w:ind w:left="884" w:hanging="360"/>
      </w:pPr>
      <w:rPr>
        <w:rFonts w:ascii="Courier New" w:hAnsi="Courier New" w:cs="Courier New" w:hint="default"/>
        <w:color w:val="0033CC"/>
      </w:rPr>
    </w:lvl>
    <w:lvl w:ilvl="1" w:tplc="08090003" w:tentative="1">
      <w:start w:val="1"/>
      <w:numFmt w:val="bullet"/>
      <w:lvlText w:val="o"/>
      <w:lvlJc w:val="left"/>
      <w:pPr>
        <w:ind w:left="1604" w:hanging="360"/>
      </w:pPr>
      <w:rPr>
        <w:rFonts w:ascii="Courier New" w:hAnsi="Courier New" w:cs="Courier New" w:hint="default"/>
      </w:rPr>
    </w:lvl>
    <w:lvl w:ilvl="2" w:tplc="08090005" w:tentative="1">
      <w:start w:val="1"/>
      <w:numFmt w:val="bullet"/>
      <w:lvlText w:val=""/>
      <w:lvlJc w:val="left"/>
      <w:pPr>
        <w:ind w:left="2324" w:hanging="360"/>
      </w:pPr>
      <w:rPr>
        <w:rFonts w:ascii="Wingdings" w:hAnsi="Wingdings" w:hint="default"/>
      </w:rPr>
    </w:lvl>
    <w:lvl w:ilvl="3" w:tplc="08090001" w:tentative="1">
      <w:start w:val="1"/>
      <w:numFmt w:val="bullet"/>
      <w:lvlText w:val=""/>
      <w:lvlJc w:val="left"/>
      <w:pPr>
        <w:ind w:left="3044" w:hanging="360"/>
      </w:pPr>
      <w:rPr>
        <w:rFonts w:ascii="Symbol" w:hAnsi="Symbol" w:hint="default"/>
      </w:rPr>
    </w:lvl>
    <w:lvl w:ilvl="4" w:tplc="08090003" w:tentative="1">
      <w:start w:val="1"/>
      <w:numFmt w:val="bullet"/>
      <w:lvlText w:val="o"/>
      <w:lvlJc w:val="left"/>
      <w:pPr>
        <w:ind w:left="3764" w:hanging="360"/>
      </w:pPr>
      <w:rPr>
        <w:rFonts w:ascii="Courier New" w:hAnsi="Courier New" w:cs="Courier New" w:hint="default"/>
      </w:rPr>
    </w:lvl>
    <w:lvl w:ilvl="5" w:tplc="08090005" w:tentative="1">
      <w:start w:val="1"/>
      <w:numFmt w:val="bullet"/>
      <w:lvlText w:val=""/>
      <w:lvlJc w:val="left"/>
      <w:pPr>
        <w:ind w:left="4484" w:hanging="360"/>
      </w:pPr>
      <w:rPr>
        <w:rFonts w:ascii="Wingdings" w:hAnsi="Wingdings" w:hint="default"/>
      </w:rPr>
    </w:lvl>
    <w:lvl w:ilvl="6" w:tplc="08090001" w:tentative="1">
      <w:start w:val="1"/>
      <w:numFmt w:val="bullet"/>
      <w:lvlText w:val=""/>
      <w:lvlJc w:val="left"/>
      <w:pPr>
        <w:ind w:left="5204" w:hanging="360"/>
      </w:pPr>
      <w:rPr>
        <w:rFonts w:ascii="Symbol" w:hAnsi="Symbol" w:hint="default"/>
      </w:rPr>
    </w:lvl>
    <w:lvl w:ilvl="7" w:tplc="08090003" w:tentative="1">
      <w:start w:val="1"/>
      <w:numFmt w:val="bullet"/>
      <w:lvlText w:val="o"/>
      <w:lvlJc w:val="left"/>
      <w:pPr>
        <w:ind w:left="5924" w:hanging="360"/>
      </w:pPr>
      <w:rPr>
        <w:rFonts w:ascii="Courier New" w:hAnsi="Courier New" w:cs="Courier New" w:hint="default"/>
      </w:rPr>
    </w:lvl>
    <w:lvl w:ilvl="8" w:tplc="08090005" w:tentative="1">
      <w:start w:val="1"/>
      <w:numFmt w:val="bullet"/>
      <w:lvlText w:val=""/>
      <w:lvlJc w:val="left"/>
      <w:pPr>
        <w:ind w:left="6644" w:hanging="360"/>
      </w:pPr>
      <w:rPr>
        <w:rFonts w:ascii="Wingdings" w:hAnsi="Wingdings" w:hint="default"/>
      </w:rPr>
    </w:lvl>
  </w:abstractNum>
  <w:abstractNum w:abstractNumId="42" w15:restartNumberingAfterBreak="0">
    <w:nsid w:val="67D1041D"/>
    <w:multiLevelType w:val="hybridMultilevel"/>
    <w:tmpl w:val="BF20D2D4"/>
    <w:lvl w:ilvl="0" w:tplc="9AAC2710">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5F6BB8"/>
    <w:multiLevelType w:val="hybridMultilevel"/>
    <w:tmpl w:val="F53EDD86"/>
    <w:lvl w:ilvl="0" w:tplc="D974B346">
      <w:start w:val="1"/>
      <w:numFmt w:val="bullet"/>
      <w:lvlText w:val=""/>
      <w:lvlJc w:val="left"/>
      <w:pPr>
        <w:tabs>
          <w:tab w:val="num" w:pos="720"/>
        </w:tabs>
        <w:ind w:left="720" w:hanging="360"/>
      </w:pPr>
      <w:rPr>
        <w:rFonts w:ascii="Symbol" w:hAnsi="Symbol" w:hint="default"/>
        <w:color w:val="0033CC"/>
        <w:sz w:val="18"/>
        <w:szCs w:val="18"/>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6E8C30D6"/>
    <w:multiLevelType w:val="hybridMultilevel"/>
    <w:tmpl w:val="8E2CBC5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04D07B2"/>
    <w:multiLevelType w:val="hybridMultilevel"/>
    <w:tmpl w:val="BADE5AF8"/>
    <w:lvl w:ilvl="0" w:tplc="83A26DDC">
      <w:start w:val="1"/>
      <w:numFmt w:val="bullet"/>
      <w:lvlText w:val=""/>
      <w:lvlJc w:val="left"/>
      <w:pPr>
        <w:ind w:left="720" w:hanging="360"/>
      </w:pPr>
      <w:rPr>
        <w:rFonts w:ascii="Symbol" w:hAnsi="Symbol" w:hint="default"/>
        <w:color w:val="0033C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8C7182"/>
    <w:multiLevelType w:val="hybridMultilevel"/>
    <w:tmpl w:val="9F30838C"/>
    <w:lvl w:ilvl="0" w:tplc="83A26DDC">
      <w:start w:val="1"/>
      <w:numFmt w:val="bullet"/>
      <w:lvlText w:val=""/>
      <w:lvlJc w:val="left"/>
      <w:pPr>
        <w:ind w:left="720" w:hanging="360"/>
      </w:pPr>
      <w:rPr>
        <w:rFonts w:ascii="Symbol" w:hAnsi="Symbol" w:hint="default"/>
        <w:color w:val="0033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4D6580"/>
    <w:multiLevelType w:val="hybridMultilevel"/>
    <w:tmpl w:val="63342EA6"/>
    <w:lvl w:ilvl="0" w:tplc="200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B00D44"/>
    <w:multiLevelType w:val="hybridMultilevel"/>
    <w:tmpl w:val="4F90BC44"/>
    <w:lvl w:ilvl="0" w:tplc="2000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767190290">
    <w:abstractNumId w:val="31"/>
  </w:num>
  <w:num w:numId="2" w16cid:durableId="2051805386">
    <w:abstractNumId w:val="13"/>
  </w:num>
  <w:num w:numId="3" w16cid:durableId="1967271432">
    <w:abstractNumId w:val="44"/>
  </w:num>
  <w:num w:numId="4" w16cid:durableId="1146388148">
    <w:abstractNumId w:val="11"/>
  </w:num>
  <w:num w:numId="5" w16cid:durableId="423503314">
    <w:abstractNumId w:val="8"/>
  </w:num>
  <w:num w:numId="6" w16cid:durableId="1286279594">
    <w:abstractNumId w:val="43"/>
  </w:num>
  <w:num w:numId="7" w16cid:durableId="330374401">
    <w:abstractNumId w:val="45"/>
  </w:num>
  <w:num w:numId="8" w16cid:durableId="1416439187">
    <w:abstractNumId w:val="22"/>
  </w:num>
  <w:num w:numId="9" w16cid:durableId="1684823410">
    <w:abstractNumId w:val="18"/>
  </w:num>
  <w:num w:numId="10" w16cid:durableId="343094450">
    <w:abstractNumId w:val="26"/>
  </w:num>
  <w:num w:numId="11" w16cid:durableId="693767100">
    <w:abstractNumId w:val="34"/>
  </w:num>
  <w:num w:numId="12" w16cid:durableId="2095664960">
    <w:abstractNumId w:val="14"/>
  </w:num>
  <w:num w:numId="13" w16cid:durableId="1398094462">
    <w:abstractNumId w:val="21"/>
  </w:num>
  <w:num w:numId="14" w16cid:durableId="648091950">
    <w:abstractNumId w:val="28"/>
  </w:num>
  <w:num w:numId="15" w16cid:durableId="2062245566">
    <w:abstractNumId w:val="41"/>
  </w:num>
  <w:num w:numId="16" w16cid:durableId="1870483555">
    <w:abstractNumId w:val="19"/>
  </w:num>
  <w:num w:numId="17" w16cid:durableId="1599217433">
    <w:abstractNumId w:val="25"/>
  </w:num>
  <w:num w:numId="18" w16cid:durableId="636764178">
    <w:abstractNumId w:val="15"/>
  </w:num>
  <w:num w:numId="19" w16cid:durableId="2038004710">
    <w:abstractNumId w:val="47"/>
  </w:num>
  <w:num w:numId="20" w16cid:durableId="419765007">
    <w:abstractNumId w:val="30"/>
  </w:num>
  <w:num w:numId="21" w16cid:durableId="75175752">
    <w:abstractNumId w:val="2"/>
  </w:num>
  <w:num w:numId="22" w16cid:durableId="1816608057">
    <w:abstractNumId w:val="33"/>
  </w:num>
  <w:num w:numId="23" w16cid:durableId="1581914469">
    <w:abstractNumId w:val="48"/>
  </w:num>
  <w:num w:numId="24" w16cid:durableId="1583222131">
    <w:abstractNumId w:val="40"/>
  </w:num>
  <w:num w:numId="25" w16cid:durableId="157116475">
    <w:abstractNumId w:val="39"/>
  </w:num>
  <w:num w:numId="26" w16cid:durableId="349718136">
    <w:abstractNumId w:val="27"/>
  </w:num>
  <w:num w:numId="27" w16cid:durableId="1466585680">
    <w:abstractNumId w:val="9"/>
  </w:num>
  <w:num w:numId="28" w16cid:durableId="2119526543">
    <w:abstractNumId w:val="42"/>
  </w:num>
  <w:num w:numId="29" w16cid:durableId="1820072314">
    <w:abstractNumId w:val="35"/>
  </w:num>
  <w:num w:numId="30" w16cid:durableId="1376348570">
    <w:abstractNumId w:val="4"/>
  </w:num>
  <w:num w:numId="31" w16cid:durableId="1274677860">
    <w:abstractNumId w:val="17"/>
  </w:num>
  <w:num w:numId="32" w16cid:durableId="1077050313">
    <w:abstractNumId w:val="16"/>
  </w:num>
  <w:num w:numId="33" w16cid:durableId="1339844382">
    <w:abstractNumId w:val="5"/>
  </w:num>
  <w:num w:numId="34" w16cid:durableId="2053116338">
    <w:abstractNumId w:val="3"/>
  </w:num>
  <w:num w:numId="35" w16cid:durableId="1401370755">
    <w:abstractNumId w:val="23"/>
  </w:num>
  <w:num w:numId="36" w16cid:durableId="483279636">
    <w:abstractNumId w:val="20"/>
  </w:num>
  <w:num w:numId="37" w16cid:durableId="1819418899">
    <w:abstractNumId w:val="12"/>
  </w:num>
  <w:num w:numId="38" w16cid:durableId="12078467">
    <w:abstractNumId w:val="36"/>
  </w:num>
  <w:num w:numId="39" w16cid:durableId="355153232">
    <w:abstractNumId w:val="46"/>
  </w:num>
  <w:num w:numId="40" w16cid:durableId="1862209262">
    <w:abstractNumId w:val="1"/>
  </w:num>
  <w:num w:numId="41" w16cid:durableId="812216950">
    <w:abstractNumId w:val="29"/>
  </w:num>
  <w:num w:numId="42" w16cid:durableId="1954749784">
    <w:abstractNumId w:val="6"/>
  </w:num>
  <w:num w:numId="43" w16cid:durableId="1464882666">
    <w:abstractNumId w:val="24"/>
  </w:num>
  <w:num w:numId="44" w16cid:durableId="78600441">
    <w:abstractNumId w:val="0"/>
  </w:num>
  <w:num w:numId="45" w16cid:durableId="994189289">
    <w:abstractNumId w:val="32"/>
  </w:num>
  <w:num w:numId="46" w16cid:durableId="1884177186">
    <w:abstractNumId w:val="38"/>
  </w:num>
  <w:num w:numId="47" w16cid:durableId="1086682659">
    <w:abstractNumId w:val="10"/>
  </w:num>
  <w:num w:numId="48" w16cid:durableId="766384152">
    <w:abstractNumId w:val="7"/>
  </w:num>
  <w:num w:numId="49" w16cid:durableId="2022703189">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5B"/>
    <w:rsid w:val="000025C6"/>
    <w:rsid w:val="00004E8F"/>
    <w:rsid w:val="00005504"/>
    <w:rsid w:val="000102E5"/>
    <w:rsid w:val="000111D7"/>
    <w:rsid w:val="000117EB"/>
    <w:rsid w:val="000126B7"/>
    <w:rsid w:val="0001295F"/>
    <w:rsid w:val="00013A86"/>
    <w:rsid w:val="00015A71"/>
    <w:rsid w:val="00017745"/>
    <w:rsid w:val="0002198F"/>
    <w:rsid w:val="00021E78"/>
    <w:rsid w:val="00022BD7"/>
    <w:rsid w:val="00024088"/>
    <w:rsid w:val="00031223"/>
    <w:rsid w:val="00032428"/>
    <w:rsid w:val="000329F9"/>
    <w:rsid w:val="00032FE8"/>
    <w:rsid w:val="00034EEA"/>
    <w:rsid w:val="00035FFE"/>
    <w:rsid w:val="000364D4"/>
    <w:rsid w:val="00036681"/>
    <w:rsid w:val="00036784"/>
    <w:rsid w:val="00044265"/>
    <w:rsid w:val="000504CB"/>
    <w:rsid w:val="00050B92"/>
    <w:rsid w:val="00052499"/>
    <w:rsid w:val="0005404B"/>
    <w:rsid w:val="000541E1"/>
    <w:rsid w:val="00054598"/>
    <w:rsid w:val="0005498A"/>
    <w:rsid w:val="00054F57"/>
    <w:rsid w:val="000602AB"/>
    <w:rsid w:val="00065F70"/>
    <w:rsid w:val="000660B2"/>
    <w:rsid w:val="00066BA7"/>
    <w:rsid w:val="0007552C"/>
    <w:rsid w:val="000771FE"/>
    <w:rsid w:val="000800E1"/>
    <w:rsid w:val="000803FA"/>
    <w:rsid w:val="000822D5"/>
    <w:rsid w:val="00082367"/>
    <w:rsid w:val="00083952"/>
    <w:rsid w:val="000847B3"/>
    <w:rsid w:val="00084983"/>
    <w:rsid w:val="00084D94"/>
    <w:rsid w:val="00085F6A"/>
    <w:rsid w:val="000860F2"/>
    <w:rsid w:val="00087FE9"/>
    <w:rsid w:val="00091D00"/>
    <w:rsid w:val="0009246F"/>
    <w:rsid w:val="00092503"/>
    <w:rsid w:val="000935FE"/>
    <w:rsid w:val="0009611A"/>
    <w:rsid w:val="000A099D"/>
    <w:rsid w:val="000A2727"/>
    <w:rsid w:val="000A3934"/>
    <w:rsid w:val="000A544A"/>
    <w:rsid w:val="000A5E45"/>
    <w:rsid w:val="000A66FB"/>
    <w:rsid w:val="000A6EE0"/>
    <w:rsid w:val="000B327C"/>
    <w:rsid w:val="000B337A"/>
    <w:rsid w:val="000B492B"/>
    <w:rsid w:val="000B687A"/>
    <w:rsid w:val="000B7B8A"/>
    <w:rsid w:val="000C1FA7"/>
    <w:rsid w:val="000C4D2E"/>
    <w:rsid w:val="000C4D69"/>
    <w:rsid w:val="000C5F50"/>
    <w:rsid w:val="000C6317"/>
    <w:rsid w:val="000C7537"/>
    <w:rsid w:val="000D1C63"/>
    <w:rsid w:val="000D22A6"/>
    <w:rsid w:val="000D6FF4"/>
    <w:rsid w:val="000D79BB"/>
    <w:rsid w:val="000E03BC"/>
    <w:rsid w:val="000E25C6"/>
    <w:rsid w:val="000E353A"/>
    <w:rsid w:val="000E4D91"/>
    <w:rsid w:val="000E76F2"/>
    <w:rsid w:val="000F1C50"/>
    <w:rsid w:val="000F5581"/>
    <w:rsid w:val="000F6363"/>
    <w:rsid w:val="00103FDD"/>
    <w:rsid w:val="001042A9"/>
    <w:rsid w:val="001119B2"/>
    <w:rsid w:val="00114AB2"/>
    <w:rsid w:val="00120538"/>
    <w:rsid w:val="0012083E"/>
    <w:rsid w:val="00122F16"/>
    <w:rsid w:val="001230D4"/>
    <w:rsid w:val="00126D8B"/>
    <w:rsid w:val="001275D5"/>
    <w:rsid w:val="001307CE"/>
    <w:rsid w:val="00133C75"/>
    <w:rsid w:val="00137A5C"/>
    <w:rsid w:val="0014106D"/>
    <w:rsid w:val="00146172"/>
    <w:rsid w:val="0014791A"/>
    <w:rsid w:val="00151873"/>
    <w:rsid w:val="001527AE"/>
    <w:rsid w:val="00153F70"/>
    <w:rsid w:val="00154080"/>
    <w:rsid w:val="001540FF"/>
    <w:rsid w:val="001559B4"/>
    <w:rsid w:val="001576C1"/>
    <w:rsid w:val="0016148A"/>
    <w:rsid w:val="0016282B"/>
    <w:rsid w:val="00164534"/>
    <w:rsid w:val="001652F9"/>
    <w:rsid w:val="001664EB"/>
    <w:rsid w:val="00166E44"/>
    <w:rsid w:val="00166FC7"/>
    <w:rsid w:val="00167B70"/>
    <w:rsid w:val="00167FD0"/>
    <w:rsid w:val="00172C03"/>
    <w:rsid w:val="00175FA0"/>
    <w:rsid w:val="0017652D"/>
    <w:rsid w:val="001819E3"/>
    <w:rsid w:val="00182DDE"/>
    <w:rsid w:val="001839C3"/>
    <w:rsid w:val="00184DA4"/>
    <w:rsid w:val="00184F4B"/>
    <w:rsid w:val="0019167F"/>
    <w:rsid w:val="0019691F"/>
    <w:rsid w:val="001972B7"/>
    <w:rsid w:val="001A0BB1"/>
    <w:rsid w:val="001A4821"/>
    <w:rsid w:val="001A4C68"/>
    <w:rsid w:val="001A6CC5"/>
    <w:rsid w:val="001A7680"/>
    <w:rsid w:val="001A7EFE"/>
    <w:rsid w:val="001B0ED6"/>
    <w:rsid w:val="001B1DA7"/>
    <w:rsid w:val="001B20A8"/>
    <w:rsid w:val="001B3DFD"/>
    <w:rsid w:val="001B432F"/>
    <w:rsid w:val="001B5520"/>
    <w:rsid w:val="001B6393"/>
    <w:rsid w:val="001B76F8"/>
    <w:rsid w:val="001B7DB7"/>
    <w:rsid w:val="001C1FE7"/>
    <w:rsid w:val="001C437D"/>
    <w:rsid w:val="001C565E"/>
    <w:rsid w:val="001C5AEE"/>
    <w:rsid w:val="001C5C14"/>
    <w:rsid w:val="001C6FF0"/>
    <w:rsid w:val="001D30C8"/>
    <w:rsid w:val="001D38FE"/>
    <w:rsid w:val="001D47D5"/>
    <w:rsid w:val="001E10A4"/>
    <w:rsid w:val="001E3A7A"/>
    <w:rsid w:val="001E4E77"/>
    <w:rsid w:val="001E565B"/>
    <w:rsid w:val="001E6996"/>
    <w:rsid w:val="001E6E5C"/>
    <w:rsid w:val="001E77C8"/>
    <w:rsid w:val="001F199C"/>
    <w:rsid w:val="001F1D51"/>
    <w:rsid w:val="001F4843"/>
    <w:rsid w:val="001F5289"/>
    <w:rsid w:val="001F6A3D"/>
    <w:rsid w:val="001F6AE2"/>
    <w:rsid w:val="001F6C53"/>
    <w:rsid w:val="002001C9"/>
    <w:rsid w:val="0020510E"/>
    <w:rsid w:val="00205ADE"/>
    <w:rsid w:val="002206F5"/>
    <w:rsid w:val="002225AA"/>
    <w:rsid w:val="00223C65"/>
    <w:rsid w:val="002263F9"/>
    <w:rsid w:val="002326A1"/>
    <w:rsid w:val="0023375B"/>
    <w:rsid w:val="0023735B"/>
    <w:rsid w:val="002431DF"/>
    <w:rsid w:val="002461D2"/>
    <w:rsid w:val="00253732"/>
    <w:rsid w:val="00253BBA"/>
    <w:rsid w:val="002578A9"/>
    <w:rsid w:val="002621CA"/>
    <w:rsid w:val="002628D0"/>
    <w:rsid w:val="00263069"/>
    <w:rsid w:val="00263BD8"/>
    <w:rsid w:val="002656D6"/>
    <w:rsid w:val="0027089F"/>
    <w:rsid w:val="0027114C"/>
    <w:rsid w:val="00272625"/>
    <w:rsid w:val="00272D16"/>
    <w:rsid w:val="002740BD"/>
    <w:rsid w:val="00275A68"/>
    <w:rsid w:val="0028212B"/>
    <w:rsid w:val="0028491A"/>
    <w:rsid w:val="002875F1"/>
    <w:rsid w:val="00287C39"/>
    <w:rsid w:val="00290C4F"/>
    <w:rsid w:val="00290E7B"/>
    <w:rsid w:val="00291FF6"/>
    <w:rsid w:val="00293402"/>
    <w:rsid w:val="00293F8A"/>
    <w:rsid w:val="0029636A"/>
    <w:rsid w:val="002A142C"/>
    <w:rsid w:val="002A1FB1"/>
    <w:rsid w:val="002A2A7F"/>
    <w:rsid w:val="002A305B"/>
    <w:rsid w:val="002B1FDA"/>
    <w:rsid w:val="002B4CAB"/>
    <w:rsid w:val="002C0485"/>
    <w:rsid w:val="002C13F3"/>
    <w:rsid w:val="002C1D08"/>
    <w:rsid w:val="002C2854"/>
    <w:rsid w:val="002C3E9D"/>
    <w:rsid w:val="002C45E2"/>
    <w:rsid w:val="002C540D"/>
    <w:rsid w:val="002C5E79"/>
    <w:rsid w:val="002C6BBA"/>
    <w:rsid w:val="002D163B"/>
    <w:rsid w:val="002D1BDD"/>
    <w:rsid w:val="002D1CF0"/>
    <w:rsid w:val="002D214E"/>
    <w:rsid w:val="002D2830"/>
    <w:rsid w:val="002D35C9"/>
    <w:rsid w:val="002D43AB"/>
    <w:rsid w:val="002D6AF4"/>
    <w:rsid w:val="002D74EC"/>
    <w:rsid w:val="002D7C1E"/>
    <w:rsid w:val="002E0177"/>
    <w:rsid w:val="002E3304"/>
    <w:rsid w:val="002E45D7"/>
    <w:rsid w:val="002E77CB"/>
    <w:rsid w:val="002F1863"/>
    <w:rsid w:val="0030074C"/>
    <w:rsid w:val="00301D0C"/>
    <w:rsid w:val="00301F5D"/>
    <w:rsid w:val="00302B8B"/>
    <w:rsid w:val="0030399C"/>
    <w:rsid w:val="003058DD"/>
    <w:rsid w:val="003069F2"/>
    <w:rsid w:val="00306F6D"/>
    <w:rsid w:val="0030739E"/>
    <w:rsid w:val="00310AC2"/>
    <w:rsid w:val="003131A4"/>
    <w:rsid w:val="00315A35"/>
    <w:rsid w:val="00322789"/>
    <w:rsid w:val="003249A5"/>
    <w:rsid w:val="00327444"/>
    <w:rsid w:val="0032779A"/>
    <w:rsid w:val="003341A0"/>
    <w:rsid w:val="00334BA1"/>
    <w:rsid w:val="00335383"/>
    <w:rsid w:val="0033574F"/>
    <w:rsid w:val="00335B0A"/>
    <w:rsid w:val="00336EB0"/>
    <w:rsid w:val="00345E2D"/>
    <w:rsid w:val="00347C06"/>
    <w:rsid w:val="003502BF"/>
    <w:rsid w:val="0035071A"/>
    <w:rsid w:val="00357B68"/>
    <w:rsid w:val="003600B1"/>
    <w:rsid w:val="003617E2"/>
    <w:rsid w:val="00365A4F"/>
    <w:rsid w:val="00367796"/>
    <w:rsid w:val="00370DC4"/>
    <w:rsid w:val="00371377"/>
    <w:rsid w:val="00372F78"/>
    <w:rsid w:val="00373E80"/>
    <w:rsid w:val="00376220"/>
    <w:rsid w:val="00377050"/>
    <w:rsid w:val="00384B8E"/>
    <w:rsid w:val="003878C8"/>
    <w:rsid w:val="0039586B"/>
    <w:rsid w:val="003A1359"/>
    <w:rsid w:val="003A5A70"/>
    <w:rsid w:val="003A6B64"/>
    <w:rsid w:val="003B0322"/>
    <w:rsid w:val="003B0537"/>
    <w:rsid w:val="003B084B"/>
    <w:rsid w:val="003B4FC2"/>
    <w:rsid w:val="003C0D5B"/>
    <w:rsid w:val="003C2013"/>
    <w:rsid w:val="003C2731"/>
    <w:rsid w:val="003C44B1"/>
    <w:rsid w:val="003C7821"/>
    <w:rsid w:val="003D3BE6"/>
    <w:rsid w:val="003D44E7"/>
    <w:rsid w:val="003D4542"/>
    <w:rsid w:val="003E1EF6"/>
    <w:rsid w:val="003E5885"/>
    <w:rsid w:val="003E5D7A"/>
    <w:rsid w:val="003F072F"/>
    <w:rsid w:val="003F1183"/>
    <w:rsid w:val="003F13E9"/>
    <w:rsid w:val="003F1E79"/>
    <w:rsid w:val="003F22FB"/>
    <w:rsid w:val="003F3BCE"/>
    <w:rsid w:val="003F42BE"/>
    <w:rsid w:val="003F46D6"/>
    <w:rsid w:val="003F52C5"/>
    <w:rsid w:val="003F7DF9"/>
    <w:rsid w:val="003F7E6C"/>
    <w:rsid w:val="004003EB"/>
    <w:rsid w:val="00402508"/>
    <w:rsid w:val="0040405A"/>
    <w:rsid w:val="00406045"/>
    <w:rsid w:val="004067E1"/>
    <w:rsid w:val="00406E3B"/>
    <w:rsid w:val="004101D4"/>
    <w:rsid w:val="004116A5"/>
    <w:rsid w:val="004141B0"/>
    <w:rsid w:val="00420C06"/>
    <w:rsid w:val="00422A0D"/>
    <w:rsid w:val="00423343"/>
    <w:rsid w:val="00425BBB"/>
    <w:rsid w:val="00427AA1"/>
    <w:rsid w:val="00427CC0"/>
    <w:rsid w:val="0043398F"/>
    <w:rsid w:val="00434463"/>
    <w:rsid w:val="00435217"/>
    <w:rsid w:val="0043583F"/>
    <w:rsid w:val="004444BA"/>
    <w:rsid w:val="00445C5B"/>
    <w:rsid w:val="00445D55"/>
    <w:rsid w:val="00446A84"/>
    <w:rsid w:val="004508A0"/>
    <w:rsid w:val="00457381"/>
    <w:rsid w:val="00457583"/>
    <w:rsid w:val="00457995"/>
    <w:rsid w:val="00462907"/>
    <w:rsid w:val="004666C3"/>
    <w:rsid w:val="00471796"/>
    <w:rsid w:val="00472311"/>
    <w:rsid w:val="00472705"/>
    <w:rsid w:val="004737A5"/>
    <w:rsid w:val="0047678B"/>
    <w:rsid w:val="004805A4"/>
    <w:rsid w:val="00481249"/>
    <w:rsid w:val="00481C6E"/>
    <w:rsid w:val="004867C5"/>
    <w:rsid w:val="00486801"/>
    <w:rsid w:val="004877AF"/>
    <w:rsid w:val="00487E8E"/>
    <w:rsid w:val="0049003D"/>
    <w:rsid w:val="004913EC"/>
    <w:rsid w:val="00494135"/>
    <w:rsid w:val="004962ED"/>
    <w:rsid w:val="004A0A35"/>
    <w:rsid w:val="004A291E"/>
    <w:rsid w:val="004A4B83"/>
    <w:rsid w:val="004A731D"/>
    <w:rsid w:val="004B28B1"/>
    <w:rsid w:val="004B2AAC"/>
    <w:rsid w:val="004B2B54"/>
    <w:rsid w:val="004B3D8C"/>
    <w:rsid w:val="004C01E2"/>
    <w:rsid w:val="004C0A7D"/>
    <w:rsid w:val="004C17E0"/>
    <w:rsid w:val="004C46E5"/>
    <w:rsid w:val="004C4767"/>
    <w:rsid w:val="004D00FF"/>
    <w:rsid w:val="004D038E"/>
    <w:rsid w:val="004D3BBF"/>
    <w:rsid w:val="004D3C18"/>
    <w:rsid w:val="004D4FB5"/>
    <w:rsid w:val="004D7842"/>
    <w:rsid w:val="004E1AEF"/>
    <w:rsid w:val="004E3A55"/>
    <w:rsid w:val="004E3C5B"/>
    <w:rsid w:val="004E4039"/>
    <w:rsid w:val="004E5CF7"/>
    <w:rsid w:val="004E7768"/>
    <w:rsid w:val="004E7DF2"/>
    <w:rsid w:val="004F1D23"/>
    <w:rsid w:val="004F271A"/>
    <w:rsid w:val="004F3F85"/>
    <w:rsid w:val="00500F48"/>
    <w:rsid w:val="005036D8"/>
    <w:rsid w:val="00503E52"/>
    <w:rsid w:val="0050515A"/>
    <w:rsid w:val="00517902"/>
    <w:rsid w:val="00517E40"/>
    <w:rsid w:val="0051A2B3"/>
    <w:rsid w:val="00523659"/>
    <w:rsid w:val="005252E2"/>
    <w:rsid w:val="0052627C"/>
    <w:rsid w:val="0052650E"/>
    <w:rsid w:val="005275F5"/>
    <w:rsid w:val="00533E55"/>
    <w:rsid w:val="00534355"/>
    <w:rsid w:val="00534AE9"/>
    <w:rsid w:val="00535042"/>
    <w:rsid w:val="00535A7A"/>
    <w:rsid w:val="00537B6D"/>
    <w:rsid w:val="005440F0"/>
    <w:rsid w:val="00544183"/>
    <w:rsid w:val="00545A39"/>
    <w:rsid w:val="00551ABB"/>
    <w:rsid w:val="00552374"/>
    <w:rsid w:val="005534D7"/>
    <w:rsid w:val="00554D18"/>
    <w:rsid w:val="00555124"/>
    <w:rsid w:val="0055785E"/>
    <w:rsid w:val="00562BB1"/>
    <w:rsid w:val="005662D8"/>
    <w:rsid w:val="00566798"/>
    <w:rsid w:val="00566CB5"/>
    <w:rsid w:val="00566CCD"/>
    <w:rsid w:val="00566D9F"/>
    <w:rsid w:val="00570275"/>
    <w:rsid w:val="00571A7F"/>
    <w:rsid w:val="00571CBF"/>
    <w:rsid w:val="00575634"/>
    <w:rsid w:val="005763EA"/>
    <w:rsid w:val="0057720F"/>
    <w:rsid w:val="00580056"/>
    <w:rsid w:val="005818DA"/>
    <w:rsid w:val="00582C47"/>
    <w:rsid w:val="00583361"/>
    <w:rsid w:val="00583914"/>
    <w:rsid w:val="00584C83"/>
    <w:rsid w:val="0058668E"/>
    <w:rsid w:val="00586DAC"/>
    <w:rsid w:val="00591592"/>
    <w:rsid w:val="00591D19"/>
    <w:rsid w:val="00595D5A"/>
    <w:rsid w:val="0059606F"/>
    <w:rsid w:val="005964FD"/>
    <w:rsid w:val="00597CC6"/>
    <w:rsid w:val="005A6F9B"/>
    <w:rsid w:val="005B084C"/>
    <w:rsid w:val="005B1366"/>
    <w:rsid w:val="005B414B"/>
    <w:rsid w:val="005B5147"/>
    <w:rsid w:val="005B66F7"/>
    <w:rsid w:val="005B7BA8"/>
    <w:rsid w:val="005C2BFE"/>
    <w:rsid w:val="005C3B14"/>
    <w:rsid w:val="005C6146"/>
    <w:rsid w:val="005C767C"/>
    <w:rsid w:val="005D0281"/>
    <w:rsid w:val="005D0F83"/>
    <w:rsid w:val="005D228B"/>
    <w:rsid w:val="005D3596"/>
    <w:rsid w:val="005D5BF3"/>
    <w:rsid w:val="005D6C5F"/>
    <w:rsid w:val="005D7AEC"/>
    <w:rsid w:val="005D7E63"/>
    <w:rsid w:val="005E153A"/>
    <w:rsid w:val="005E1F87"/>
    <w:rsid w:val="005E277F"/>
    <w:rsid w:val="005E3188"/>
    <w:rsid w:val="005E6EB4"/>
    <w:rsid w:val="005F116C"/>
    <w:rsid w:val="005F227E"/>
    <w:rsid w:val="005F2307"/>
    <w:rsid w:val="005F7504"/>
    <w:rsid w:val="005F7CDB"/>
    <w:rsid w:val="00600BDD"/>
    <w:rsid w:val="0060498A"/>
    <w:rsid w:val="00605749"/>
    <w:rsid w:val="00615039"/>
    <w:rsid w:val="00616E60"/>
    <w:rsid w:val="00617C10"/>
    <w:rsid w:val="006253B9"/>
    <w:rsid w:val="00627E36"/>
    <w:rsid w:val="006309D4"/>
    <w:rsid w:val="00631269"/>
    <w:rsid w:val="00631D12"/>
    <w:rsid w:val="006340A3"/>
    <w:rsid w:val="00635BF6"/>
    <w:rsid w:val="00635E0B"/>
    <w:rsid w:val="00637560"/>
    <w:rsid w:val="00642893"/>
    <w:rsid w:val="006468CA"/>
    <w:rsid w:val="0065195C"/>
    <w:rsid w:val="006558D4"/>
    <w:rsid w:val="00655BD1"/>
    <w:rsid w:val="0065688C"/>
    <w:rsid w:val="006607EA"/>
    <w:rsid w:val="006615AE"/>
    <w:rsid w:val="00670E22"/>
    <w:rsid w:val="00670F8F"/>
    <w:rsid w:val="0067480A"/>
    <w:rsid w:val="00674DC0"/>
    <w:rsid w:val="00682D29"/>
    <w:rsid w:val="006869EC"/>
    <w:rsid w:val="0068782B"/>
    <w:rsid w:val="00690F8E"/>
    <w:rsid w:val="0069147C"/>
    <w:rsid w:val="00691AA0"/>
    <w:rsid w:val="00694064"/>
    <w:rsid w:val="00696175"/>
    <w:rsid w:val="006965B8"/>
    <w:rsid w:val="0069671D"/>
    <w:rsid w:val="0069778B"/>
    <w:rsid w:val="006A33AA"/>
    <w:rsid w:val="006A39F5"/>
    <w:rsid w:val="006A433B"/>
    <w:rsid w:val="006A7046"/>
    <w:rsid w:val="006B1709"/>
    <w:rsid w:val="006B3F45"/>
    <w:rsid w:val="006B49EB"/>
    <w:rsid w:val="006C03B8"/>
    <w:rsid w:val="006C1F97"/>
    <w:rsid w:val="006C2C6E"/>
    <w:rsid w:val="006C3700"/>
    <w:rsid w:val="006C51AF"/>
    <w:rsid w:val="006C5C2E"/>
    <w:rsid w:val="006C77AB"/>
    <w:rsid w:val="006C7C1D"/>
    <w:rsid w:val="006C7CEF"/>
    <w:rsid w:val="006D0224"/>
    <w:rsid w:val="006D241E"/>
    <w:rsid w:val="006D5E8E"/>
    <w:rsid w:val="006E0851"/>
    <w:rsid w:val="006E1BD0"/>
    <w:rsid w:val="006E632F"/>
    <w:rsid w:val="006E6B9B"/>
    <w:rsid w:val="006F130F"/>
    <w:rsid w:val="006F4395"/>
    <w:rsid w:val="006F46F3"/>
    <w:rsid w:val="006F67D1"/>
    <w:rsid w:val="006F6962"/>
    <w:rsid w:val="00700510"/>
    <w:rsid w:val="00701ADB"/>
    <w:rsid w:val="00703530"/>
    <w:rsid w:val="007046DB"/>
    <w:rsid w:val="00714BFF"/>
    <w:rsid w:val="00714C2F"/>
    <w:rsid w:val="0071598B"/>
    <w:rsid w:val="007164BC"/>
    <w:rsid w:val="00716822"/>
    <w:rsid w:val="00716A58"/>
    <w:rsid w:val="00721D35"/>
    <w:rsid w:val="00725825"/>
    <w:rsid w:val="007300EB"/>
    <w:rsid w:val="0073299F"/>
    <w:rsid w:val="00734173"/>
    <w:rsid w:val="007356F2"/>
    <w:rsid w:val="00736733"/>
    <w:rsid w:val="00736D19"/>
    <w:rsid w:val="00737E64"/>
    <w:rsid w:val="00741227"/>
    <w:rsid w:val="0074139F"/>
    <w:rsid w:val="007418DD"/>
    <w:rsid w:val="00741954"/>
    <w:rsid w:val="00742FE8"/>
    <w:rsid w:val="007453D1"/>
    <w:rsid w:val="007473E7"/>
    <w:rsid w:val="00753491"/>
    <w:rsid w:val="00753D51"/>
    <w:rsid w:val="00756E02"/>
    <w:rsid w:val="00760F99"/>
    <w:rsid w:val="00761E39"/>
    <w:rsid w:val="0076639A"/>
    <w:rsid w:val="00770A09"/>
    <w:rsid w:val="00774057"/>
    <w:rsid w:val="00776BCC"/>
    <w:rsid w:val="007771D4"/>
    <w:rsid w:val="00780184"/>
    <w:rsid w:val="00780467"/>
    <w:rsid w:val="00780AFD"/>
    <w:rsid w:val="00780E5A"/>
    <w:rsid w:val="00781CFE"/>
    <w:rsid w:val="00782E98"/>
    <w:rsid w:val="007841BF"/>
    <w:rsid w:val="00784D14"/>
    <w:rsid w:val="007863F7"/>
    <w:rsid w:val="0078662D"/>
    <w:rsid w:val="007866F2"/>
    <w:rsid w:val="00787435"/>
    <w:rsid w:val="007879E3"/>
    <w:rsid w:val="007902E3"/>
    <w:rsid w:val="00790E53"/>
    <w:rsid w:val="00791538"/>
    <w:rsid w:val="00794892"/>
    <w:rsid w:val="00794A60"/>
    <w:rsid w:val="007977C8"/>
    <w:rsid w:val="007A18AB"/>
    <w:rsid w:val="007A254B"/>
    <w:rsid w:val="007A258A"/>
    <w:rsid w:val="007A3762"/>
    <w:rsid w:val="007A54A9"/>
    <w:rsid w:val="007A62E0"/>
    <w:rsid w:val="007A6EC9"/>
    <w:rsid w:val="007B0AA8"/>
    <w:rsid w:val="007B26C4"/>
    <w:rsid w:val="007B2AFB"/>
    <w:rsid w:val="007B307E"/>
    <w:rsid w:val="007B4E24"/>
    <w:rsid w:val="007B7157"/>
    <w:rsid w:val="007B785C"/>
    <w:rsid w:val="007B7AF3"/>
    <w:rsid w:val="007C3402"/>
    <w:rsid w:val="007C470C"/>
    <w:rsid w:val="007C54A4"/>
    <w:rsid w:val="007C596C"/>
    <w:rsid w:val="007C7C65"/>
    <w:rsid w:val="007C7D95"/>
    <w:rsid w:val="007D52B9"/>
    <w:rsid w:val="007D54B1"/>
    <w:rsid w:val="007D595B"/>
    <w:rsid w:val="007E115A"/>
    <w:rsid w:val="007E2FE6"/>
    <w:rsid w:val="007E6448"/>
    <w:rsid w:val="007E6C5C"/>
    <w:rsid w:val="007E7408"/>
    <w:rsid w:val="007F1A5C"/>
    <w:rsid w:val="007F1C63"/>
    <w:rsid w:val="007F357D"/>
    <w:rsid w:val="007F37F9"/>
    <w:rsid w:val="007F419D"/>
    <w:rsid w:val="007F4347"/>
    <w:rsid w:val="007F46D7"/>
    <w:rsid w:val="00800241"/>
    <w:rsid w:val="00800279"/>
    <w:rsid w:val="008019C1"/>
    <w:rsid w:val="00803606"/>
    <w:rsid w:val="008038E3"/>
    <w:rsid w:val="00805BBA"/>
    <w:rsid w:val="00806237"/>
    <w:rsid w:val="00810568"/>
    <w:rsid w:val="00810EDD"/>
    <w:rsid w:val="008118B7"/>
    <w:rsid w:val="00812942"/>
    <w:rsid w:val="00814727"/>
    <w:rsid w:val="00825D95"/>
    <w:rsid w:val="0082690B"/>
    <w:rsid w:val="0083050C"/>
    <w:rsid w:val="00832D1D"/>
    <w:rsid w:val="00833A4F"/>
    <w:rsid w:val="00835A7A"/>
    <w:rsid w:val="00835D48"/>
    <w:rsid w:val="0083798A"/>
    <w:rsid w:val="00840CC3"/>
    <w:rsid w:val="008414F7"/>
    <w:rsid w:val="00843C84"/>
    <w:rsid w:val="0084486C"/>
    <w:rsid w:val="0084571F"/>
    <w:rsid w:val="00852296"/>
    <w:rsid w:val="008528B9"/>
    <w:rsid w:val="00852CF1"/>
    <w:rsid w:val="008548A2"/>
    <w:rsid w:val="0085627A"/>
    <w:rsid w:val="0086032D"/>
    <w:rsid w:val="00860EF8"/>
    <w:rsid w:val="008614AF"/>
    <w:rsid w:val="00861864"/>
    <w:rsid w:val="008640B3"/>
    <w:rsid w:val="008644DE"/>
    <w:rsid w:val="008652D6"/>
    <w:rsid w:val="00866246"/>
    <w:rsid w:val="00866999"/>
    <w:rsid w:val="00872300"/>
    <w:rsid w:val="00873AC1"/>
    <w:rsid w:val="00873B58"/>
    <w:rsid w:val="0087598B"/>
    <w:rsid w:val="00877248"/>
    <w:rsid w:val="00880701"/>
    <w:rsid w:val="00880CF8"/>
    <w:rsid w:val="00880EC2"/>
    <w:rsid w:val="008836CB"/>
    <w:rsid w:val="008841B6"/>
    <w:rsid w:val="008848DF"/>
    <w:rsid w:val="00884C46"/>
    <w:rsid w:val="008867D4"/>
    <w:rsid w:val="00890236"/>
    <w:rsid w:val="0089033C"/>
    <w:rsid w:val="008910DD"/>
    <w:rsid w:val="00892420"/>
    <w:rsid w:val="008937FD"/>
    <w:rsid w:val="008946EE"/>
    <w:rsid w:val="008A05AE"/>
    <w:rsid w:val="008A122B"/>
    <w:rsid w:val="008A432F"/>
    <w:rsid w:val="008A6E50"/>
    <w:rsid w:val="008B1A82"/>
    <w:rsid w:val="008B28F2"/>
    <w:rsid w:val="008B6000"/>
    <w:rsid w:val="008B787B"/>
    <w:rsid w:val="008B7CED"/>
    <w:rsid w:val="008C09E0"/>
    <w:rsid w:val="008C0E30"/>
    <w:rsid w:val="008C12D4"/>
    <w:rsid w:val="008C1DB6"/>
    <w:rsid w:val="008C2BF4"/>
    <w:rsid w:val="008C4E10"/>
    <w:rsid w:val="008C5037"/>
    <w:rsid w:val="008C652A"/>
    <w:rsid w:val="008C77D7"/>
    <w:rsid w:val="008D5F5A"/>
    <w:rsid w:val="008D783B"/>
    <w:rsid w:val="008E2850"/>
    <w:rsid w:val="008E5099"/>
    <w:rsid w:val="008E521A"/>
    <w:rsid w:val="008F0308"/>
    <w:rsid w:val="008F39B5"/>
    <w:rsid w:val="008F552F"/>
    <w:rsid w:val="009038BE"/>
    <w:rsid w:val="00906455"/>
    <w:rsid w:val="00912B15"/>
    <w:rsid w:val="00916FF9"/>
    <w:rsid w:val="00917D4D"/>
    <w:rsid w:val="009207DE"/>
    <w:rsid w:val="00921166"/>
    <w:rsid w:val="009235F6"/>
    <w:rsid w:val="009261F9"/>
    <w:rsid w:val="009274B1"/>
    <w:rsid w:val="00932775"/>
    <w:rsid w:val="00932E6C"/>
    <w:rsid w:val="009348C2"/>
    <w:rsid w:val="009349BE"/>
    <w:rsid w:val="00934F06"/>
    <w:rsid w:val="009356C9"/>
    <w:rsid w:val="00935CAF"/>
    <w:rsid w:val="009366F2"/>
    <w:rsid w:val="009373AA"/>
    <w:rsid w:val="00941F9D"/>
    <w:rsid w:val="00947082"/>
    <w:rsid w:val="0095014C"/>
    <w:rsid w:val="00950726"/>
    <w:rsid w:val="00951521"/>
    <w:rsid w:val="00952E4B"/>
    <w:rsid w:val="00954462"/>
    <w:rsid w:val="00955A16"/>
    <w:rsid w:val="009579C9"/>
    <w:rsid w:val="009629F2"/>
    <w:rsid w:val="00962ED6"/>
    <w:rsid w:val="0096480E"/>
    <w:rsid w:val="009659E4"/>
    <w:rsid w:val="00965FEE"/>
    <w:rsid w:val="009662E5"/>
    <w:rsid w:val="00966E59"/>
    <w:rsid w:val="009675AB"/>
    <w:rsid w:val="00967710"/>
    <w:rsid w:val="00970EDD"/>
    <w:rsid w:val="009721D7"/>
    <w:rsid w:val="00972A07"/>
    <w:rsid w:val="009732FC"/>
    <w:rsid w:val="00975CEB"/>
    <w:rsid w:val="00976C24"/>
    <w:rsid w:val="00980A05"/>
    <w:rsid w:val="0098113C"/>
    <w:rsid w:val="009823EC"/>
    <w:rsid w:val="00984CEB"/>
    <w:rsid w:val="00984FEC"/>
    <w:rsid w:val="009853EE"/>
    <w:rsid w:val="009862D7"/>
    <w:rsid w:val="009870C9"/>
    <w:rsid w:val="00987748"/>
    <w:rsid w:val="0099191A"/>
    <w:rsid w:val="009A20EF"/>
    <w:rsid w:val="009A25BB"/>
    <w:rsid w:val="009A7CF1"/>
    <w:rsid w:val="009B0A5C"/>
    <w:rsid w:val="009B4823"/>
    <w:rsid w:val="009B5710"/>
    <w:rsid w:val="009B580E"/>
    <w:rsid w:val="009B63D8"/>
    <w:rsid w:val="009B6DEB"/>
    <w:rsid w:val="009C3823"/>
    <w:rsid w:val="009C4709"/>
    <w:rsid w:val="009C60BA"/>
    <w:rsid w:val="009C7522"/>
    <w:rsid w:val="009D0B44"/>
    <w:rsid w:val="009D1B26"/>
    <w:rsid w:val="009D5FD2"/>
    <w:rsid w:val="009E1D63"/>
    <w:rsid w:val="009E2FF9"/>
    <w:rsid w:val="009E36BE"/>
    <w:rsid w:val="009E3C1D"/>
    <w:rsid w:val="009E436B"/>
    <w:rsid w:val="009E56E4"/>
    <w:rsid w:val="009E661B"/>
    <w:rsid w:val="009E7010"/>
    <w:rsid w:val="009E7299"/>
    <w:rsid w:val="009E7932"/>
    <w:rsid w:val="009F769A"/>
    <w:rsid w:val="009F7D2A"/>
    <w:rsid w:val="00A00515"/>
    <w:rsid w:val="00A02377"/>
    <w:rsid w:val="00A02C57"/>
    <w:rsid w:val="00A06735"/>
    <w:rsid w:val="00A0732A"/>
    <w:rsid w:val="00A10059"/>
    <w:rsid w:val="00A146C6"/>
    <w:rsid w:val="00A157D8"/>
    <w:rsid w:val="00A173B5"/>
    <w:rsid w:val="00A23E57"/>
    <w:rsid w:val="00A243FD"/>
    <w:rsid w:val="00A27E77"/>
    <w:rsid w:val="00A3005B"/>
    <w:rsid w:val="00A309A6"/>
    <w:rsid w:val="00A3163D"/>
    <w:rsid w:val="00A34E43"/>
    <w:rsid w:val="00A416A2"/>
    <w:rsid w:val="00A517A2"/>
    <w:rsid w:val="00A52403"/>
    <w:rsid w:val="00A52C67"/>
    <w:rsid w:val="00A55526"/>
    <w:rsid w:val="00A5696E"/>
    <w:rsid w:val="00A639C5"/>
    <w:rsid w:val="00A6406B"/>
    <w:rsid w:val="00A64FDF"/>
    <w:rsid w:val="00A71470"/>
    <w:rsid w:val="00A723BA"/>
    <w:rsid w:val="00A74862"/>
    <w:rsid w:val="00A807CD"/>
    <w:rsid w:val="00A81A53"/>
    <w:rsid w:val="00A82C1A"/>
    <w:rsid w:val="00A835D0"/>
    <w:rsid w:val="00A837E5"/>
    <w:rsid w:val="00A84847"/>
    <w:rsid w:val="00A8796E"/>
    <w:rsid w:val="00A87C2F"/>
    <w:rsid w:val="00A87DAA"/>
    <w:rsid w:val="00A87FF7"/>
    <w:rsid w:val="00A903DD"/>
    <w:rsid w:val="00A943D6"/>
    <w:rsid w:val="00A94455"/>
    <w:rsid w:val="00A944D8"/>
    <w:rsid w:val="00A94C41"/>
    <w:rsid w:val="00A95FBF"/>
    <w:rsid w:val="00AA1F2C"/>
    <w:rsid w:val="00AA3836"/>
    <w:rsid w:val="00AA5109"/>
    <w:rsid w:val="00AA71D7"/>
    <w:rsid w:val="00AA7C4F"/>
    <w:rsid w:val="00AB2DA5"/>
    <w:rsid w:val="00AB60C6"/>
    <w:rsid w:val="00AC51D7"/>
    <w:rsid w:val="00AC57C1"/>
    <w:rsid w:val="00AC643B"/>
    <w:rsid w:val="00AC66A2"/>
    <w:rsid w:val="00AD3950"/>
    <w:rsid w:val="00AD4C95"/>
    <w:rsid w:val="00AE2954"/>
    <w:rsid w:val="00AE39B5"/>
    <w:rsid w:val="00AE4820"/>
    <w:rsid w:val="00AE6C19"/>
    <w:rsid w:val="00AE6E14"/>
    <w:rsid w:val="00AE770F"/>
    <w:rsid w:val="00AF27D6"/>
    <w:rsid w:val="00AF5177"/>
    <w:rsid w:val="00AF52ED"/>
    <w:rsid w:val="00AF57B4"/>
    <w:rsid w:val="00B01304"/>
    <w:rsid w:val="00B015E3"/>
    <w:rsid w:val="00B0170F"/>
    <w:rsid w:val="00B066EC"/>
    <w:rsid w:val="00B1460B"/>
    <w:rsid w:val="00B14FE0"/>
    <w:rsid w:val="00B175E3"/>
    <w:rsid w:val="00B21EC0"/>
    <w:rsid w:val="00B278C5"/>
    <w:rsid w:val="00B27C1C"/>
    <w:rsid w:val="00B31F86"/>
    <w:rsid w:val="00B32C31"/>
    <w:rsid w:val="00B34950"/>
    <w:rsid w:val="00B4182E"/>
    <w:rsid w:val="00B4196B"/>
    <w:rsid w:val="00B42C96"/>
    <w:rsid w:val="00B450B0"/>
    <w:rsid w:val="00B4551A"/>
    <w:rsid w:val="00B4617D"/>
    <w:rsid w:val="00B461E9"/>
    <w:rsid w:val="00B4711C"/>
    <w:rsid w:val="00B47B7D"/>
    <w:rsid w:val="00B50C57"/>
    <w:rsid w:val="00B50E78"/>
    <w:rsid w:val="00B5243B"/>
    <w:rsid w:val="00B5425B"/>
    <w:rsid w:val="00B57B2C"/>
    <w:rsid w:val="00B60697"/>
    <w:rsid w:val="00B6116B"/>
    <w:rsid w:val="00B61D32"/>
    <w:rsid w:val="00B62FC7"/>
    <w:rsid w:val="00B64247"/>
    <w:rsid w:val="00B67D9E"/>
    <w:rsid w:val="00B71757"/>
    <w:rsid w:val="00B71D76"/>
    <w:rsid w:val="00B743B5"/>
    <w:rsid w:val="00B75653"/>
    <w:rsid w:val="00B77D51"/>
    <w:rsid w:val="00B82123"/>
    <w:rsid w:val="00B8415A"/>
    <w:rsid w:val="00B84992"/>
    <w:rsid w:val="00B858AB"/>
    <w:rsid w:val="00B86064"/>
    <w:rsid w:val="00B95908"/>
    <w:rsid w:val="00B96B61"/>
    <w:rsid w:val="00B96D4D"/>
    <w:rsid w:val="00B978AB"/>
    <w:rsid w:val="00B97FA0"/>
    <w:rsid w:val="00BA105F"/>
    <w:rsid w:val="00BA1807"/>
    <w:rsid w:val="00BA2AE0"/>
    <w:rsid w:val="00BA47A5"/>
    <w:rsid w:val="00BA7F10"/>
    <w:rsid w:val="00BB24BD"/>
    <w:rsid w:val="00BB50F1"/>
    <w:rsid w:val="00BB71A2"/>
    <w:rsid w:val="00BC1AB4"/>
    <w:rsid w:val="00BC4C46"/>
    <w:rsid w:val="00BC645D"/>
    <w:rsid w:val="00BC7245"/>
    <w:rsid w:val="00BC73DA"/>
    <w:rsid w:val="00BD26A6"/>
    <w:rsid w:val="00BD2B8D"/>
    <w:rsid w:val="00BD2D4D"/>
    <w:rsid w:val="00BD6F3E"/>
    <w:rsid w:val="00BD7185"/>
    <w:rsid w:val="00BD7DA9"/>
    <w:rsid w:val="00BE1842"/>
    <w:rsid w:val="00BE1A2D"/>
    <w:rsid w:val="00BE40C8"/>
    <w:rsid w:val="00BE7B0C"/>
    <w:rsid w:val="00BF02CE"/>
    <w:rsid w:val="00BF0DDD"/>
    <w:rsid w:val="00BF4A07"/>
    <w:rsid w:val="00BF52A6"/>
    <w:rsid w:val="00BF6CD4"/>
    <w:rsid w:val="00C00EB0"/>
    <w:rsid w:val="00C0296B"/>
    <w:rsid w:val="00C033E4"/>
    <w:rsid w:val="00C04888"/>
    <w:rsid w:val="00C065C4"/>
    <w:rsid w:val="00C06653"/>
    <w:rsid w:val="00C07456"/>
    <w:rsid w:val="00C075D5"/>
    <w:rsid w:val="00C1003A"/>
    <w:rsid w:val="00C1087B"/>
    <w:rsid w:val="00C11CC4"/>
    <w:rsid w:val="00C11EF7"/>
    <w:rsid w:val="00C13AD1"/>
    <w:rsid w:val="00C14B05"/>
    <w:rsid w:val="00C20164"/>
    <w:rsid w:val="00C21DAE"/>
    <w:rsid w:val="00C25A6F"/>
    <w:rsid w:val="00C30092"/>
    <w:rsid w:val="00C30DFA"/>
    <w:rsid w:val="00C31A27"/>
    <w:rsid w:val="00C32866"/>
    <w:rsid w:val="00C32AAA"/>
    <w:rsid w:val="00C32CB7"/>
    <w:rsid w:val="00C338DA"/>
    <w:rsid w:val="00C349DB"/>
    <w:rsid w:val="00C35B25"/>
    <w:rsid w:val="00C36075"/>
    <w:rsid w:val="00C37097"/>
    <w:rsid w:val="00C37193"/>
    <w:rsid w:val="00C406D2"/>
    <w:rsid w:val="00C414B1"/>
    <w:rsid w:val="00C445FD"/>
    <w:rsid w:val="00C4666F"/>
    <w:rsid w:val="00C50285"/>
    <w:rsid w:val="00C50BAB"/>
    <w:rsid w:val="00C51E6A"/>
    <w:rsid w:val="00C55DF6"/>
    <w:rsid w:val="00C56ABF"/>
    <w:rsid w:val="00C60313"/>
    <w:rsid w:val="00C61ACD"/>
    <w:rsid w:val="00C62C03"/>
    <w:rsid w:val="00C633F2"/>
    <w:rsid w:val="00C63FE9"/>
    <w:rsid w:val="00C6513B"/>
    <w:rsid w:val="00C709C0"/>
    <w:rsid w:val="00C7119D"/>
    <w:rsid w:val="00C7179F"/>
    <w:rsid w:val="00C73098"/>
    <w:rsid w:val="00C7410D"/>
    <w:rsid w:val="00C75B4E"/>
    <w:rsid w:val="00C80CD2"/>
    <w:rsid w:val="00C83CB7"/>
    <w:rsid w:val="00C84D8C"/>
    <w:rsid w:val="00C85082"/>
    <w:rsid w:val="00C87D0B"/>
    <w:rsid w:val="00C90134"/>
    <w:rsid w:val="00C905EA"/>
    <w:rsid w:val="00C908F5"/>
    <w:rsid w:val="00C91635"/>
    <w:rsid w:val="00C94C25"/>
    <w:rsid w:val="00C94D08"/>
    <w:rsid w:val="00CA1C2A"/>
    <w:rsid w:val="00CA5CC1"/>
    <w:rsid w:val="00CA7A06"/>
    <w:rsid w:val="00CB1074"/>
    <w:rsid w:val="00CB253D"/>
    <w:rsid w:val="00CB29B5"/>
    <w:rsid w:val="00CB60B5"/>
    <w:rsid w:val="00CB6588"/>
    <w:rsid w:val="00CC13A0"/>
    <w:rsid w:val="00CD25F3"/>
    <w:rsid w:val="00CD2F44"/>
    <w:rsid w:val="00CD3934"/>
    <w:rsid w:val="00CE057E"/>
    <w:rsid w:val="00CE0956"/>
    <w:rsid w:val="00CE2B27"/>
    <w:rsid w:val="00CE2C8A"/>
    <w:rsid w:val="00CE3860"/>
    <w:rsid w:val="00CF2804"/>
    <w:rsid w:val="00CF536B"/>
    <w:rsid w:val="00CF64E1"/>
    <w:rsid w:val="00CF6608"/>
    <w:rsid w:val="00D01958"/>
    <w:rsid w:val="00D0269D"/>
    <w:rsid w:val="00D0772A"/>
    <w:rsid w:val="00D115BB"/>
    <w:rsid w:val="00D15019"/>
    <w:rsid w:val="00D15CDD"/>
    <w:rsid w:val="00D17690"/>
    <w:rsid w:val="00D2375A"/>
    <w:rsid w:val="00D256DE"/>
    <w:rsid w:val="00D26875"/>
    <w:rsid w:val="00D26902"/>
    <w:rsid w:val="00D2748C"/>
    <w:rsid w:val="00D33D29"/>
    <w:rsid w:val="00D3474A"/>
    <w:rsid w:val="00D35374"/>
    <w:rsid w:val="00D40789"/>
    <w:rsid w:val="00D40C3B"/>
    <w:rsid w:val="00D44BF5"/>
    <w:rsid w:val="00D45B22"/>
    <w:rsid w:val="00D500D6"/>
    <w:rsid w:val="00D51CC3"/>
    <w:rsid w:val="00D526D7"/>
    <w:rsid w:val="00D532AB"/>
    <w:rsid w:val="00D546A9"/>
    <w:rsid w:val="00D54DDE"/>
    <w:rsid w:val="00D575F4"/>
    <w:rsid w:val="00D60256"/>
    <w:rsid w:val="00D60E2F"/>
    <w:rsid w:val="00D61FA8"/>
    <w:rsid w:val="00D62490"/>
    <w:rsid w:val="00D65A81"/>
    <w:rsid w:val="00D665D4"/>
    <w:rsid w:val="00D67440"/>
    <w:rsid w:val="00D67C7E"/>
    <w:rsid w:val="00D74E94"/>
    <w:rsid w:val="00D75F77"/>
    <w:rsid w:val="00D77839"/>
    <w:rsid w:val="00D80F28"/>
    <w:rsid w:val="00D83052"/>
    <w:rsid w:val="00D87E87"/>
    <w:rsid w:val="00D90333"/>
    <w:rsid w:val="00D943DC"/>
    <w:rsid w:val="00D94EC0"/>
    <w:rsid w:val="00D96288"/>
    <w:rsid w:val="00DA2627"/>
    <w:rsid w:val="00DA2D31"/>
    <w:rsid w:val="00DB69FE"/>
    <w:rsid w:val="00DB6D34"/>
    <w:rsid w:val="00DB7D2B"/>
    <w:rsid w:val="00DC2627"/>
    <w:rsid w:val="00DC54F2"/>
    <w:rsid w:val="00DC6284"/>
    <w:rsid w:val="00DC7059"/>
    <w:rsid w:val="00DC7D0F"/>
    <w:rsid w:val="00DD08B3"/>
    <w:rsid w:val="00DD18CB"/>
    <w:rsid w:val="00DD3A28"/>
    <w:rsid w:val="00DD7A4A"/>
    <w:rsid w:val="00DE2889"/>
    <w:rsid w:val="00DE3EA3"/>
    <w:rsid w:val="00DE4C23"/>
    <w:rsid w:val="00DE6CAB"/>
    <w:rsid w:val="00DF1754"/>
    <w:rsid w:val="00DF3750"/>
    <w:rsid w:val="00DF79A5"/>
    <w:rsid w:val="00E03A4D"/>
    <w:rsid w:val="00E04BE1"/>
    <w:rsid w:val="00E06198"/>
    <w:rsid w:val="00E0715B"/>
    <w:rsid w:val="00E10179"/>
    <w:rsid w:val="00E13A9E"/>
    <w:rsid w:val="00E14E9C"/>
    <w:rsid w:val="00E16A2E"/>
    <w:rsid w:val="00E171EA"/>
    <w:rsid w:val="00E224E5"/>
    <w:rsid w:val="00E23B69"/>
    <w:rsid w:val="00E2446A"/>
    <w:rsid w:val="00E266AF"/>
    <w:rsid w:val="00E27920"/>
    <w:rsid w:val="00E30409"/>
    <w:rsid w:val="00E30641"/>
    <w:rsid w:val="00E312CC"/>
    <w:rsid w:val="00E31F50"/>
    <w:rsid w:val="00E324F6"/>
    <w:rsid w:val="00E33552"/>
    <w:rsid w:val="00E364EF"/>
    <w:rsid w:val="00E37375"/>
    <w:rsid w:val="00E37A80"/>
    <w:rsid w:val="00E40D6A"/>
    <w:rsid w:val="00E417AF"/>
    <w:rsid w:val="00E41C7B"/>
    <w:rsid w:val="00E43667"/>
    <w:rsid w:val="00E46035"/>
    <w:rsid w:val="00E518DB"/>
    <w:rsid w:val="00E5650B"/>
    <w:rsid w:val="00E56EC8"/>
    <w:rsid w:val="00E57214"/>
    <w:rsid w:val="00E61EF0"/>
    <w:rsid w:val="00E747B3"/>
    <w:rsid w:val="00E77A81"/>
    <w:rsid w:val="00E82EFF"/>
    <w:rsid w:val="00E83326"/>
    <w:rsid w:val="00E83C55"/>
    <w:rsid w:val="00E85A14"/>
    <w:rsid w:val="00E9061D"/>
    <w:rsid w:val="00E906E1"/>
    <w:rsid w:val="00E91391"/>
    <w:rsid w:val="00E91605"/>
    <w:rsid w:val="00E941FF"/>
    <w:rsid w:val="00E9487D"/>
    <w:rsid w:val="00E96746"/>
    <w:rsid w:val="00EA187E"/>
    <w:rsid w:val="00EA33D6"/>
    <w:rsid w:val="00EA4FD2"/>
    <w:rsid w:val="00EA5678"/>
    <w:rsid w:val="00EA68C0"/>
    <w:rsid w:val="00EA712F"/>
    <w:rsid w:val="00EB3C77"/>
    <w:rsid w:val="00EB68EC"/>
    <w:rsid w:val="00EC2AE4"/>
    <w:rsid w:val="00EC3828"/>
    <w:rsid w:val="00EC4CD4"/>
    <w:rsid w:val="00EC64A3"/>
    <w:rsid w:val="00EC7B2F"/>
    <w:rsid w:val="00ED221F"/>
    <w:rsid w:val="00ED4065"/>
    <w:rsid w:val="00ED6554"/>
    <w:rsid w:val="00ED7F81"/>
    <w:rsid w:val="00EE13DA"/>
    <w:rsid w:val="00EE1D2B"/>
    <w:rsid w:val="00EE29C7"/>
    <w:rsid w:val="00EE6F57"/>
    <w:rsid w:val="00EE732D"/>
    <w:rsid w:val="00EE77ED"/>
    <w:rsid w:val="00EE7CEC"/>
    <w:rsid w:val="00EF1C75"/>
    <w:rsid w:val="00EF1E86"/>
    <w:rsid w:val="00EF212E"/>
    <w:rsid w:val="00EF2D58"/>
    <w:rsid w:val="00EF4066"/>
    <w:rsid w:val="00EF4AD8"/>
    <w:rsid w:val="00EF4FFA"/>
    <w:rsid w:val="00F00A8A"/>
    <w:rsid w:val="00F04A52"/>
    <w:rsid w:val="00F10FA7"/>
    <w:rsid w:val="00F13C77"/>
    <w:rsid w:val="00F21666"/>
    <w:rsid w:val="00F23921"/>
    <w:rsid w:val="00F2626E"/>
    <w:rsid w:val="00F27F77"/>
    <w:rsid w:val="00F3584C"/>
    <w:rsid w:val="00F35E01"/>
    <w:rsid w:val="00F3668A"/>
    <w:rsid w:val="00F36B51"/>
    <w:rsid w:val="00F372EF"/>
    <w:rsid w:val="00F37DA3"/>
    <w:rsid w:val="00F40161"/>
    <w:rsid w:val="00F45AEE"/>
    <w:rsid w:val="00F477B6"/>
    <w:rsid w:val="00F47E06"/>
    <w:rsid w:val="00F50970"/>
    <w:rsid w:val="00F51542"/>
    <w:rsid w:val="00F55AE7"/>
    <w:rsid w:val="00F5686D"/>
    <w:rsid w:val="00F60A09"/>
    <w:rsid w:val="00F60AB6"/>
    <w:rsid w:val="00F60E2A"/>
    <w:rsid w:val="00F61850"/>
    <w:rsid w:val="00F635FC"/>
    <w:rsid w:val="00F63742"/>
    <w:rsid w:val="00F67571"/>
    <w:rsid w:val="00F67A9D"/>
    <w:rsid w:val="00F67E2F"/>
    <w:rsid w:val="00F7284F"/>
    <w:rsid w:val="00F825C3"/>
    <w:rsid w:val="00F82B1B"/>
    <w:rsid w:val="00F83532"/>
    <w:rsid w:val="00F8365E"/>
    <w:rsid w:val="00F85E3F"/>
    <w:rsid w:val="00F86A05"/>
    <w:rsid w:val="00F86E44"/>
    <w:rsid w:val="00F91ED6"/>
    <w:rsid w:val="00F94AFA"/>
    <w:rsid w:val="00F94F11"/>
    <w:rsid w:val="00FA09D4"/>
    <w:rsid w:val="00FA4594"/>
    <w:rsid w:val="00FA4B11"/>
    <w:rsid w:val="00FA522A"/>
    <w:rsid w:val="00FA7D15"/>
    <w:rsid w:val="00FB3176"/>
    <w:rsid w:val="00FB4178"/>
    <w:rsid w:val="00FB480F"/>
    <w:rsid w:val="00FB48A5"/>
    <w:rsid w:val="00FB6041"/>
    <w:rsid w:val="00FB66A8"/>
    <w:rsid w:val="00FB68E3"/>
    <w:rsid w:val="00FC6DA0"/>
    <w:rsid w:val="00FD0CC4"/>
    <w:rsid w:val="00FD146F"/>
    <w:rsid w:val="00FD1E56"/>
    <w:rsid w:val="00FD34E6"/>
    <w:rsid w:val="00FD3DB0"/>
    <w:rsid w:val="00FD5FE5"/>
    <w:rsid w:val="00FD7CA1"/>
    <w:rsid w:val="00FE2CEC"/>
    <w:rsid w:val="00FE3D83"/>
    <w:rsid w:val="00FE490B"/>
    <w:rsid w:val="00FE6FD1"/>
    <w:rsid w:val="00FE78E9"/>
    <w:rsid w:val="00FF4049"/>
    <w:rsid w:val="00FF5845"/>
    <w:rsid w:val="00FF5F05"/>
    <w:rsid w:val="00FF6698"/>
    <w:rsid w:val="00FF7451"/>
    <w:rsid w:val="03929717"/>
    <w:rsid w:val="0AE4BF0D"/>
    <w:rsid w:val="0BF4C909"/>
    <w:rsid w:val="103DF029"/>
    <w:rsid w:val="15F383C6"/>
    <w:rsid w:val="17D27E07"/>
    <w:rsid w:val="1F813DAF"/>
    <w:rsid w:val="23A6159F"/>
    <w:rsid w:val="2A0D6A98"/>
    <w:rsid w:val="37CCAF54"/>
    <w:rsid w:val="3F34A01A"/>
    <w:rsid w:val="411D2D03"/>
    <w:rsid w:val="48A9FD36"/>
    <w:rsid w:val="49C0406F"/>
    <w:rsid w:val="508B1B15"/>
    <w:rsid w:val="582B1F69"/>
    <w:rsid w:val="72E107D8"/>
    <w:rsid w:val="7611C2C6"/>
    <w:rsid w:val="7DBBE8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FE9CF"/>
  <w15:chartTrackingRefBased/>
  <w15:docId w15:val="{2811DEE5-6D4D-4A1C-99AD-A0FF7372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CC3"/>
  </w:style>
  <w:style w:type="paragraph" w:styleId="Heading1">
    <w:name w:val="heading 1"/>
    <w:basedOn w:val="Normal"/>
    <w:next w:val="Normal"/>
    <w:link w:val="Heading1Char"/>
    <w:uiPriority w:val="9"/>
    <w:qFormat/>
    <w:rsid w:val="009B6DEB"/>
    <w:pPr>
      <w:keepNext/>
      <w:keepLines/>
      <w:spacing w:before="240" w:after="0"/>
      <w:outlineLvl w:val="0"/>
    </w:pPr>
    <w:rPr>
      <w:rFonts w:ascii="Arial" w:eastAsiaTheme="majorEastAsia" w:hAnsi="Arial" w:cstheme="majorBidi"/>
      <w:b/>
      <w:color w:val="0033CC"/>
      <w:sz w:val="28"/>
      <w:szCs w:val="32"/>
    </w:rPr>
  </w:style>
  <w:style w:type="paragraph" w:styleId="Heading2">
    <w:name w:val="heading 2"/>
    <w:basedOn w:val="Normal"/>
    <w:next w:val="Normal"/>
    <w:link w:val="Heading2Char"/>
    <w:uiPriority w:val="9"/>
    <w:unhideWhenUsed/>
    <w:qFormat/>
    <w:rsid w:val="00C75B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941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Bullet Mary,List Paragraph (numbered (a)),body bullets,Liste 1,Paragraphe  revu,List Paragraph nowy,Numbered Paragraph,Dot pt,F5 List Paragraph,No Spacing1,List Paragraph Char Char Char,Indicator Text,Numbered Para 1,Bullet 1"/>
    <w:basedOn w:val="Normal"/>
    <w:link w:val="ListParagraphChar"/>
    <w:uiPriority w:val="34"/>
    <w:qFormat/>
    <w:rsid w:val="001A7680"/>
    <w:pPr>
      <w:ind w:left="720"/>
      <w:contextualSpacing/>
    </w:pPr>
  </w:style>
  <w:style w:type="character" w:customStyle="1" w:styleId="normaltextrun">
    <w:name w:val="normaltextrun"/>
    <w:basedOn w:val="DefaultParagraphFont"/>
    <w:rsid w:val="00A309A6"/>
  </w:style>
  <w:style w:type="character" w:customStyle="1" w:styleId="eop">
    <w:name w:val="eop"/>
    <w:basedOn w:val="DefaultParagraphFont"/>
    <w:rsid w:val="00A309A6"/>
  </w:style>
  <w:style w:type="character" w:customStyle="1" w:styleId="Heading1Char">
    <w:name w:val="Heading 1 Char"/>
    <w:basedOn w:val="DefaultParagraphFont"/>
    <w:link w:val="Heading1"/>
    <w:uiPriority w:val="9"/>
    <w:rsid w:val="009B6DEB"/>
    <w:rPr>
      <w:rFonts w:ascii="Arial" w:eastAsiaTheme="majorEastAsia" w:hAnsi="Arial" w:cstheme="majorBidi"/>
      <w:b/>
      <w:color w:val="0033CC"/>
      <w:sz w:val="28"/>
      <w:szCs w:val="32"/>
    </w:rPr>
  </w:style>
  <w:style w:type="character" w:customStyle="1" w:styleId="Heading2Char">
    <w:name w:val="Heading 2 Char"/>
    <w:basedOn w:val="DefaultParagraphFont"/>
    <w:link w:val="Heading2"/>
    <w:uiPriority w:val="9"/>
    <w:rsid w:val="00C75B4E"/>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D43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3AB"/>
  </w:style>
  <w:style w:type="paragraph" w:styleId="Footer">
    <w:name w:val="footer"/>
    <w:basedOn w:val="Normal"/>
    <w:link w:val="FooterChar"/>
    <w:uiPriority w:val="99"/>
    <w:unhideWhenUsed/>
    <w:rsid w:val="002D43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3AB"/>
  </w:style>
  <w:style w:type="paragraph" w:styleId="BalloonText">
    <w:name w:val="Balloon Text"/>
    <w:basedOn w:val="Normal"/>
    <w:link w:val="BalloonTextChar"/>
    <w:uiPriority w:val="99"/>
    <w:semiHidden/>
    <w:unhideWhenUsed/>
    <w:rsid w:val="00A173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3B5"/>
    <w:rPr>
      <w:rFonts w:ascii="Segoe UI" w:hAnsi="Segoe UI" w:cs="Segoe UI"/>
      <w:sz w:val="18"/>
      <w:szCs w:val="18"/>
    </w:rPr>
  </w:style>
  <w:style w:type="paragraph" w:customStyle="1" w:styleId="Default">
    <w:name w:val="Default"/>
    <w:rsid w:val="00600BD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805A4"/>
    <w:rPr>
      <w:color w:val="0563C1" w:themeColor="hyperlink"/>
      <w:u w:val="single"/>
    </w:rPr>
  </w:style>
  <w:style w:type="character" w:styleId="UnresolvedMention">
    <w:name w:val="Unresolved Mention"/>
    <w:basedOn w:val="DefaultParagraphFont"/>
    <w:uiPriority w:val="99"/>
    <w:semiHidden/>
    <w:unhideWhenUsed/>
    <w:rsid w:val="004805A4"/>
    <w:rPr>
      <w:color w:val="605E5C"/>
      <w:shd w:val="clear" w:color="auto" w:fill="E1DFDD"/>
    </w:rPr>
  </w:style>
  <w:style w:type="character" w:customStyle="1" w:styleId="Heading3Char">
    <w:name w:val="Heading 3 Char"/>
    <w:basedOn w:val="DefaultParagraphFont"/>
    <w:link w:val="Heading3"/>
    <w:uiPriority w:val="9"/>
    <w:rsid w:val="00E941FF"/>
    <w:rPr>
      <w:rFonts w:asciiTheme="majorHAnsi" w:eastAsiaTheme="majorEastAsia" w:hAnsiTheme="majorHAnsi" w:cstheme="majorBidi"/>
      <w:color w:val="1F3763" w:themeColor="accent1" w:themeShade="7F"/>
      <w:sz w:val="24"/>
      <w:szCs w:val="24"/>
    </w:rPr>
  </w:style>
  <w:style w:type="table" w:styleId="GridTable4-Accent5">
    <w:name w:val="Grid Table 4 Accent 5"/>
    <w:basedOn w:val="TableNormal"/>
    <w:uiPriority w:val="49"/>
    <w:rsid w:val="002C1D0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uiPriority w:val="1"/>
    <w:qFormat/>
    <w:rsid w:val="0009611A"/>
    <w:pPr>
      <w:spacing w:after="0" w:line="240" w:lineRule="auto"/>
    </w:pPr>
    <w:rPr>
      <w:rFonts w:ascii="Arial" w:hAnsi="Arial"/>
      <w:sz w:val="20"/>
    </w:rPr>
  </w:style>
  <w:style w:type="character" w:customStyle="1" w:styleId="ListParagraphChar">
    <w:name w:val="List Paragraph Char"/>
    <w:aliases w:val="Bullets Char,List Bullet Mary Char,List Paragraph (numbered (a)) Char,body bullets Char,Liste 1 Char,Paragraphe  revu Char,List Paragraph nowy Char,Numbered Paragraph Char,Dot pt Char,F5 List Paragraph Char,No Spacing1 Char"/>
    <w:link w:val="ListParagraph"/>
    <w:uiPriority w:val="34"/>
    <w:locked/>
    <w:rsid w:val="000860F2"/>
  </w:style>
  <w:style w:type="paragraph" w:styleId="FootnoteText">
    <w:name w:val="footnote text"/>
    <w:basedOn w:val="Normal"/>
    <w:link w:val="FootnoteTextChar"/>
    <w:uiPriority w:val="99"/>
    <w:semiHidden/>
    <w:unhideWhenUsed/>
    <w:rsid w:val="00AA71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71D7"/>
    <w:rPr>
      <w:sz w:val="20"/>
      <w:szCs w:val="20"/>
    </w:rPr>
  </w:style>
  <w:style w:type="character" w:styleId="FootnoteReference">
    <w:name w:val="footnote reference"/>
    <w:basedOn w:val="DefaultParagraphFont"/>
    <w:uiPriority w:val="99"/>
    <w:semiHidden/>
    <w:unhideWhenUsed/>
    <w:rsid w:val="00AA71D7"/>
    <w:rPr>
      <w:vertAlign w:val="superscript"/>
    </w:rPr>
  </w:style>
  <w:style w:type="character" w:styleId="CommentReference">
    <w:name w:val="annotation reference"/>
    <w:basedOn w:val="DefaultParagraphFont"/>
    <w:uiPriority w:val="99"/>
    <w:semiHidden/>
    <w:unhideWhenUsed/>
    <w:rsid w:val="001C6FF0"/>
    <w:rPr>
      <w:sz w:val="16"/>
      <w:szCs w:val="16"/>
    </w:rPr>
  </w:style>
  <w:style w:type="paragraph" w:styleId="CommentText">
    <w:name w:val="annotation text"/>
    <w:basedOn w:val="Normal"/>
    <w:link w:val="CommentTextChar"/>
    <w:uiPriority w:val="99"/>
    <w:semiHidden/>
    <w:unhideWhenUsed/>
    <w:rsid w:val="001C6FF0"/>
    <w:pPr>
      <w:spacing w:line="240" w:lineRule="auto"/>
    </w:pPr>
    <w:rPr>
      <w:sz w:val="20"/>
      <w:szCs w:val="20"/>
    </w:rPr>
  </w:style>
  <w:style w:type="character" w:customStyle="1" w:styleId="CommentTextChar">
    <w:name w:val="Comment Text Char"/>
    <w:basedOn w:val="DefaultParagraphFont"/>
    <w:link w:val="CommentText"/>
    <w:uiPriority w:val="99"/>
    <w:semiHidden/>
    <w:rsid w:val="001C6FF0"/>
    <w:rPr>
      <w:sz w:val="20"/>
      <w:szCs w:val="20"/>
    </w:rPr>
  </w:style>
  <w:style w:type="paragraph" w:styleId="CommentSubject">
    <w:name w:val="annotation subject"/>
    <w:basedOn w:val="CommentText"/>
    <w:next w:val="CommentText"/>
    <w:link w:val="CommentSubjectChar"/>
    <w:uiPriority w:val="99"/>
    <w:semiHidden/>
    <w:unhideWhenUsed/>
    <w:rsid w:val="008644DE"/>
    <w:rPr>
      <w:b/>
      <w:bCs/>
    </w:rPr>
  </w:style>
  <w:style w:type="character" w:customStyle="1" w:styleId="CommentSubjectChar">
    <w:name w:val="Comment Subject Char"/>
    <w:basedOn w:val="CommentTextChar"/>
    <w:link w:val="CommentSubject"/>
    <w:uiPriority w:val="99"/>
    <w:semiHidden/>
    <w:rsid w:val="008644DE"/>
    <w:rPr>
      <w:b/>
      <w:bCs/>
      <w:sz w:val="20"/>
      <w:szCs w:val="20"/>
    </w:rPr>
  </w:style>
  <w:style w:type="paragraph" w:styleId="Revision">
    <w:name w:val="Revision"/>
    <w:hidden/>
    <w:uiPriority w:val="99"/>
    <w:semiHidden/>
    <w:rsid w:val="008644DE"/>
    <w:pPr>
      <w:spacing w:after="0" w:line="240" w:lineRule="auto"/>
    </w:pPr>
  </w:style>
  <w:style w:type="paragraph" w:styleId="NormalWeb">
    <w:name w:val="Normal (Web)"/>
    <w:basedOn w:val="Normal"/>
    <w:uiPriority w:val="99"/>
    <w:semiHidden/>
    <w:unhideWhenUsed/>
    <w:rsid w:val="00C201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paragraph">
    <w:name w:val="x_paragraph"/>
    <w:basedOn w:val="Normal"/>
    <w:rsid w:val="005B414B"/>
    <w:pPr>
      <w:spacing w:after="0" w:line="240" w:lineRule="auto"/>
    </w:pPr>
    <w:rPr>
      <w:rFonts w:ascii="Calibri" w:hAnsi="Calibri" w:cs="Calibri"/>
      <w:lang w:eastAsia="en-GB"/>
    </w:rPr>
  </w:style>
  <w:style w:type="character" w:customStyle="1" w:styleId="xnormaltextrun">
    <w:name w:val="x_normaltextrun"/>
    <w:basedOn w:val="DefaultParagraphFont"/>
    <w:rsid w:val="005B414B"/>
  </w:style>
  <w:style w:type="character" w:customStyle="1" w:styleId="xeop">
    <w:name w:val="x_eop"/>
    <w:basedOn w:val="DefaultParagraphFont"/>
    <w:rsid w:val="005B414B"/>
  </w:style>
  <w:style w:type="table" w:customStyle="1" w:styleId="TableGrid">
    <w:name w:val="TableGrid"/>
    <w:rsid w:val="00E14E9C"/>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90676">
      <w:bodyDiv w:val="1"/>
      <w:marLeft w:val="0"/>
      <w:marRight w:val="0"/>
      <w:marTop w:val="0"/>
      <w:marBottom w:val="0"/>
      <w:divBdr>
        <w:top w:val="none" w:sz="0" w:space="0" w:color="auto"/>
        <w:left w:val="none" w:sz="0" w:space="0" w:color="auto"/>
        <w:bottom w:val="none" w:sz="0" w:space="0" w:color="auto"/>
        <w:right w:val="none" w:sz="0" w:space="0" w:color="auto"/>
      </w:divBdr>
      <w:divsChild>
        <w:div w:id="13964792">
          <w:marLeft w:val="0"/>
          <w:marRight w:val="0"/>
          <w:marTop w:val="0"/>
          <w:marBottom w:val="0"/>
          <w:divBdr>
            <w:top w:val="none" w:sz="0" w:space="0" w:color="auto"/>
            <w:left w:val="none" w:sz="0" w:space="0" w:color="auto"/>
            <w:bottom w:val="none" w:sz="0" w:space="0" w:color="auto"/>
            <w:right w:val="none" w:sz="0" w:space="0" w:color="auto"/>
          </w:divBdr>
        </w:div>
        <w:div w:id="1791704648">
          <w:marLeft w:val="0"/>
          <w:marRight w:val="0"/>
          <w:marTop w:val="0"/>
          <w:marBottom w:val="0"/>
          <w:divBdr>
            <w:top w:val="none" w:sz="0" w:space="0" w:color="auto"/>
            <w:left w:val="none" w:sz="0" w:space="0" w:color="auto"/>
            <w:bottom w:val="none" w:sz="0" w:space="0" w:color="auto"/>
            <w:right w:val="none" w:sz="0" w:space="0" w:color="auto"/>
          </w:divBdr>
        </w:div>
        <w:div w:id="1761294280">
          <w:marLeft w:val="0"/>
          <w:marRight w:val="0"/>
          <w:marTop w:val="0"/>
          <w:marBottom w:val="0"/>
          <w:divBdr>
            <w:top w:val="none" w:sz="0" w:space="0" w:color="auto"/>
            <w:left w:val="none" w:sz="0" w:space="0" w:color="auto"/>
            <w:bottom w:val="none" w:sz="0" w:space="0" w:color="auto"/>
            <w:right w:val="none" w:sz="0" w:space="0" w:color="auto"/>
          </w:divBdr>
        </w:div>
      </w:divsChild>
    </w:div>
    <w:div w:id="314379366">
      <w:bodyDiv w:val="1"/>
      <w:marLeft w:val="0"/>
      <w:marRight w:val="0"/>
      <w:marTop w:val="0"/>
      <w:marBottom w:val="0"/>
      <w:divBdr>
        <w:top w:val="none" w:sz="0" w:space="0" w:color="auto"/>
        <w:left w:val="none" w:sz="0" w:space="0" w:color="auto"/>
        <w:bottom w:val="none" w:sz="0" w:space="0" w:color="auto"/>
        <w:right w:val="none" w:sz="0" w:space="0" w:color="auto"/>
      </w:divBdr>
    </w:div>
    <w:div w:id="635257658">
      <w:bodyDiv w:val="1"/>
      <w:marLeft w:val="0"/>
      <w:marRight w:val="0"/>
      <w:marTop w:val="0"/>
      <w:marBottom w:val="0"/>
      <w:divBdr>
        <w:top w:val="none" w:sz="0" w:space="0" w:color="auto"/>
        <w:left w:val="none" w:sz="0" w:space="0" w:color="auto"/>
        <w:bottom w:val="none" w:sz="0" w:space="0" w:color="auto"/>
        <w:right w:val="none" w:sz="0" w:space="0" w:color="auto"/>
      </w:divBdr>
    </w:div>
    <w:div w:id="1247105963">
      <w:bodyDiv w:val="1"/>
      <w:marLeft w:val="0"/>
      <w:marRight w:val="0"/>
      <w:marTop w:val="0"/>
      <w:marBottom w:val="0"/>
      <w:divBdr>
        <w:top w:val="none" w:sz="0" w:space="0" w:color="auto"/>
        <w:left w:val="none" w:sz="0" w:space="0" w:color="auto"/>
        <w:bottom w:val="none" w:sz="0" w:space="0" w:color="auto"/>
        <w:right w:val="none" w:sz="0" w:space="0" w:color="auto"/>
      </w:divBdr>
      <w:divsChild>
        <w:div w:id="809397494">
          <w:marLeft w:val="806"/>
          <w:marRight w:val="0"/>
          <w:marTop w:val="0"/>
          <w:marBottom w:val="0"/>
          <w:divBdr>
            <w:top w:val="none" w:sz="0" w:space="0" w:color="auto"/>
            <w:left w:val="none" w:sz="0" w:space="0" w:color="auto"/>
            <w:bottom w:val="none" w:sz="0" w:space="0" w:color="auto"/>
            <w:right w:val="none" w:sz="0" w:space="0" w:color="auto"/>
          </w:divBdr>
        </w:div>
        <w:div w:id="492644267">
          <w:marLeft w:val="806"/>
          <w:marRight w:val="0"/>
          <w:marTop w:val="0"/>
          <w:marBottom w:val="0"/>
          <w:divBdr>
            <w:top w:val="none" w:sz="0" w:space="0" w:color="auto"/>
            <w:left w:val="none" w:sz="0" w:space="0" w:color="auto"/>
            <w:bottom w:val="none" w:sz="0" w:space="0" w:color="auto"/>
            <w:right w:val="none" w:sz="0" w:space="0" w:color="auto"/>
          </w:divBdr>
        </w:div>
        <w:div w:id="479923932">
          <w:marLeft w:val="806"/>
          <w:marRight w:val="0"/>
          <w:marTop w:val="0"/>
          <w:marBottom w:val="0"/>
          <w:divBdr>
            <w:top w:val="none" w:sz="0" w:space="0" w:color="auto"/>
            <w:left w:val="none" w:sz="0" w:space="0" w:color="auto"/>
            <w:bottom w:val="none" w:sz="0" w:space="0" w:color="auto"/>
            <w:right w:val="none" w:sz="0" w:space="0" w:color="auto"/>
          </w:divBdr>
        </w:div>
        <w:div w:id="1676572469">
          <w:marLeft w:val="806"/>
          <w:marRight w:val="0"/>
          <w:marTop w:val="0"/>
          <w:marBottom w:val="0"/>
          <w:divBdr>
            <w:top w:val="none" w:sz="0" w:space="0" w:color="auto"/>
            <w:left w:val="none" w:sz="0" w:space="0" w:color="auto"/>
            <w:bottom w:val="none" w:sz="0" w:space="0" w:color="auto"/>
            <w:right w:val="none" w:sz="0" w:space="0" w:color="auto"/>
          </w:divBdr>
        </w:div>
      </w:divsChild>
    </w:div>
    <w:div w:id="1440031238">
      <w:bodyDiv w:val="1"/>
      <w:marLeft w:val="0"/>
      <w:marRight w:val="0"/>
      <w:marTop w:val="0"/>
      <w:marBottom w:val="0"/>
      <w:divBdr>
        <w:top w:val="none" w:sz="0" w:space="0" w:color="auto"/>
        <w:left w:val="none" w:sz="0" w:space="0" w:color="auto"/>
        <w:bottom w:val="none" w:sz="0" w:space="0" w:color="auto"/>
        <w:right w:val="none" w:sz="0" w:space="0" w:color="auto"/>
      </w:divBdr>
      <w:divsChild>
        <w:div w:id="1752698218">
          <w:marLeft w:val="374"/>
          <w:marRight w:val="0"/>
          <w:marTop w:val="0"/>
          <w:marBottom w:val="0"/>
          <w:divBdr>
            <w:top w:val="none" w:sz="0" w:space="0" w:color="auto"/>
            <w:left w:val="none" w:sz="0" w:space="0" w:color="auto"/>
            <w:bottom w:val="none" w:sz="0" w:space="0" w:color="auto"/>
            <w:right w:val="none" w:sz="0" w:space="0" w:color="auto"/>
          </w:divBdr>
        </w:div>
        <w:div w:id="892692240">
          <w:marLeft w:val="374"/>
          <w:marRight w:val="0"/>
          <w:marTop w:val="0"/>
          <w:marBottom w:val="0"/>
          <w:divBdr>
            <w:top w:val="none" w:sz="0" w:space="0" w:color="auto"/>
            <w:left w:val="none" w:sz="0" w:space="0" w:color="auto"/>
            <w:bottom w:val="none" w:sz="0" w:space="0" w:color="auto"/>
            <w:right w:val="none" w:sz="0" w:space="0" w:color="auto"/>
          </w:divBdr>
        </w:div>
        <w:div w:id="1044060526">
          <w:marLeft w:val="374"/>
          <w:marRight w:val="0"/>
          <w:marTop w:val="0"/>
          <w:marBottom w:val="0"/>
          <w:divBdr>
            <w:top w:val="none" w:sz="0" w:space="0" w:color="auto"/>
            <w:left w:val="none" w:sz="0" w:space="0" w:color="auto"/>
            <w:bottom w:val="none" w:sz="0" w:space="0" w:color="auto"/>
            <w:right w:val="none" w:sz="0" w:space="0" w:color="auto"/>
          </w:divBdr>
        </w:div>
        <w:div w:id="1952979072">
          <w:marLeft w:val="374"/>
          <w:marRight w:val="0"/>
          <w:marTop w:val="0"/>
          <w:marBottom w:val="0"/>
          <w:divBdr>
            <w:top w:val="none" w:sz="0" w:space="0" w:color="auto"/>
            <w:left w:val="none" w:sz="0" w:space="0" w:color="auto"/>
            <w:bottom w:val="none" w:sz="0" w:space="0" w:color="auto"/>
            <w:right w:val="none" w:sz="0" w:space="0" w:color="auto"/>
          </w:divBdr>
        </w:div>
        <w:div w:id="2077390217">
          <w:marLeft w:val="374"/>
          <w:marRight w:val="0"/>
          <w:marTop w:val="0"/>
          <w:marBottom w:val="0"/>
          <w:divBdr>
            <w:top w:val="none" w:sz="0" w:space="0" w:color="auto"/>
            <w:left w:val="none" w:sz="0" w:space="0" w:color="auto"/>
            <w:bottom w:val="none" w:sz="0" w:space="0" w:color="auto"/>
            <w:right w:val="none" w:sz="0" w:space="0" w:color="auto"/>
          </w:divBdr>
        </w:div>
        <w:div w:id="709651001">
          <w:marLeft w:val="547"/>
          <w:marRight w:val="0"/>
          <w:marTop w:val="0"/>
          <w:marBottom w:val="0"/>
          <w:divBdr>
            <w:top w:val="none" w:sz="0" w:space="0" w:color="auto"/>
            <w:left w:val="none" w:sz="0" w:space="0" w:color="auto"/>
            <w:bottom w:val="none" w:sz="0" w:space="0" w:color="auto"/>
            <w:right w:val="none" w:sz="0" w:space="0" w:color="auto"/>
          </w:divBdr>
        </w:div>
        <w:div w:id="1627588832">
          <w:marLeft w:val="806"/>
          <w:marRight w:val="0"/>
          <w:marTop w:val="0"/>
          <w:marBottom w:val="0"/>
          <w:divBdr>
            <w:top w:val="none" w:sz="0" w:space="0" w:color="auto"/>
            <w:left w:val="none" w:sz="0" w:space="0" w:color="auto"/>
            <w:bottom w:val="none" w:sz="0" w:space="0" w:color="auto"/>
            <w:right w:val="none" w:sz="0" w:space="0" w:color="auto"/>
          </w:divBdr>
        </w:div>
        <w:div w:id="1792287720">
          <w:marLeft w:val="806"/>
          <w:marRight w:val="0"/>
          <w:marTop w:val="0"/>
          <w:marBottom w:val="0"/>
          <w:divBdr>
            <w:top w:val="none" w:sz="0" w:space="0" w:color="auto"/>
            <w:left w:val="none" w:sz="0" w:space="0" w:color="auto"/>
            <w:bottom w:val="none" w:sz="0" w:space="0" w:color="auto"/>
            <w:right w:val="none" w:sz="0" w:space="0" w:color="auto"/>
          </w:divBdr>
        </w:div>
        <w:div w:id="1621450130">
          <w:marLeft w:val="806"/>
          <w:marRight w:val="0"/>
          <w:marTop w:val="0"/>
          <w:marBottom w:val="0"/>
          <w:divBdr>
            <w:top w:val="none" w:sz="0" w:space="0" w:color="auto"/>
            <w:left w:val="none" w:sz="0" w:space="0" w:color="auto"/>
            <w:bottom w:val="none" w:sz="0" w:space="0" w:color="auto"/>
            <w:right w:val="none" w:sz="0" w:space="0" w:color="auto"/>
          </w:divBdr>
        </w:div>
        <w:div w:id="882014846">
          <w:marLeft w:val="806"/>
          <w:marRight w:val="0"/>
          <w:marTop w:val="0"/>
          <w:marBottom w:val="0"/>
          <w:divBdr>
            <w:top w:val="none" w:sz="0" w:space="0" w:color="auto"/>
            <w:left w:val="none" w:sz="0" w:space="0" w:color="auto"/>
            <w:bottom w:val="none" w:sz="0" w:space="0" w:color="auto"/>
            <w:right w:val="none" w:sz="0" w:space="0" w:color="auto"/>
          </w:divBdr>
        </w:div>
        <w:div w:id="405297473">
          <w:marLeft w:val="274"/>
          <w:marRight w:val="0"/>
          <w:marTop w:val="0"/>
          <w:marBottom w:val="0"/>
          <w:divBdr>
            <w:top w:val="none" w:sz="0" w:space="0" w:color="auto"/>
            <w:left w:val="none" w:sz="0" w:space="0" w:color="auto"/>
            <w:bottom w:val="none" w:sz="0" w:space="0" w:color="auto"/>
            <w:right w:val="none" w:sz="0" w:space="0" w:color="auto"/>
          </w:divBdr>
        </w:div>
        <w:div w:id="940649161">
          <w:marLeft w:val="274"/>
          <w:marRight w:val="0"/>
          <w:marTop w:val="0"/>
          <w:marBottom w:val="0"/>
          <w:divBdr>
            <w:top w:val="none" w:sz="0" w:space="0" w:color="auto"/>
            <w:left w:val="none" w:sz="0" w:space="0" w:color="auto"/>
            <w:bottom w:val="none" w:sz="0" w:space="0" w:color="auto"/>
            <w:right w:val="none" w:sz="0" w:space="0" w:color="auto"/>
          </w:divBdr>
        </w:div>
        <w:div w:id="1205872812">
          <w:marLeft w:val="274"/>
          <w:marRight w:val="0"/>
          <w:marTop w:val="0"/>
          <w:marBottom w:val="0"/>
          <w:divBdr>
            <w:top w:val="none" w:sz="0" w:space="0" w:color="auto"/>
            <w:left w:val="none" w:sz="0" w:space="0" w:color="auto"/>
            <w:bottom w:val="none" w:sz="0" w:space="0" w:color="auto"/>
            <w:right w:val="none" w:sz="0" w:space="0" w:color="auto"/>
          </w:divBdr>
        </w:div>
        <w:div w:id="1684476654">
          <w:marLeft w:val="806"/>
          <w:marRight w:val="0"/>
          <w:marTop w:val="0"/>
          <w:marBottom w:val="0"/>
          <w:divBdr>
            <w:top w:val="none" w:sz="0" w:space="0" w:color="auto"/>
            <w:left w:val="none" w:sz="0" w:space="0" w:color="auto"/>
            <w:bottom w:val="none" w:sz="0" w:space="0" w:color="auto"/>
            <w:right w:val="none" w:sz="0" w:space="0" w:color="auto"/>
          </w:divBdr>
        </w:div>
        <w:div w:id="1253466600">
          <w:marLeft w:val="274"/>
          <w:marRight w:val="0"/>
          <w:marTop w:val="0"/>
          <w:marBottom w:val="0"/>
          <w:divBdr>
            <w:top w:val="none" w:sz="0" w:space="0" w:color="auto"/>
            <w:left w:val="none" w:sz="0" w:space="0" w:color="auto"/>
            <w:bottom w:val="none" w:sz="0" w:space="0" w:color="auto"/>
            <w:right w:val="none" w:sz="0" w:space="0" w:color="auto"/>
          </w:divBdr>
        </w:div>
        <w:div w:id="91705821">
          <w:marLeft w:val="274"/>
          <w:marRight w:val="0"/>
          <w:marTop w:val="0"/>
          <w:marBottom w:val="0"/>
          <w:divBdr>
            <w:top w:val="none" w:sz="0" w:space="0" w:color="auto"/>
            <w:left w:val="none" w:sz="0" w:space="0" w:color="auto"/>
            <w:bottom w:val="none" w:sz="0" w:space="0" w:color="auto"/>
            <w:right w:val="none" w:sz="0" w:space="0" w:color="auto"/>
          </w:divBdr>
        </w:div>
        <w:div w:id="1555769882">
          <w:marLeft w:val="274"/>
          <w:marRight w:val="0"/>
          <w:marTop w:val="0"/>
          <w:marBottom w:val="0"/>
          <w:divBdr>
            <w:top w:val="none" w:sz="0" w:space="0" w:color="auto"/>
            <w:left w:val="none" w:sz="0" w:space="0" w:color="auto"/>
            <w:bottom w:val="none" w:sz="0" w:space="0" w:color="auto"/>
            <w:right w:val="none" w:sz="0" w:space="0" w:color="auto"/>
          </w:divBdr>
        </w:div>
        <w:div w:id="669213907">
          <w:marLeft w:val="274"/>
          <w:marRight w:val="0"/>
          <w:marTop w:val="0"/>
          <w:marBottom w:val="0"/>
          <w:divBdr>
            <w:top w:val="none" w:sz="0" w:space="0" w:color="auto"/>
            <w:left w:val="none" w:sz="0" w:space="0" w:color="auto"/>
            <w:bottom w:val="none" w:sz="0" w:space="0" w:color="auto"/>
            <w:right w:val="none" w:sz="0" w:space="0" w:color="auto"/>
          </w:divBdr>
        </w:div>
        <w:div w:id="1951474023">
          <w:marLeft w:val="806"/>
          <w:marRight w:val="0"/>
          <w:marTop w:val="0"/>
          <w:marBottom w:val="0"/>
          <w:divBdr>
            <w:top w:val="none" w:sz="0" w:space="0" w:color="auto"/>
            <w:left w:val="none" w:sz="0" w:space="0" w:color="auto"/>
            <w:bottom w:val="none" w:sz="0" w:space="0" w:color="auto"/>
            <w:right w:val="none" w:sz="0" w:space="0" w:color="auto"/>
          </w:divBdr>
        </w:div>
        <w:div w:id="1129474709">
          <w:marLeft w:val="274"/>
          <w:marRight w:val="0"/>
          <w:marTop w:val="0"/>
          <w:marBottom w:val="0"/>
          <w:divBdr>
            <w:top w:val="none" w:sz="0" w:space="0" w:color="auto"/>
            <w:left w:val="none" w:sz="0" w:space="0" w:color="auto"/>
            <w:bottom w:val="none" w:sz="0" w:space="0" w:color="auto"/>
            <w:right w:val="none" w:sz="0" w:space="0" w:color="auto"/>
          </w:divBdr>
        </w:div>
        <w:div w:id="937760252">
          <w:marLeft w:val="274"/>
          <w:marRight w:val="0"/>
          <w:marTop w:val="0"/>
          <w:marBottom w:val="0"/>
          <w:divBdr>
            <w:top w:val="none" w:sz="0" w:space="0" w:color="auto"/>
            <w:left w:val="none" w:sz="0" w:space="0" w:color="auto"/>
            <w:bottom w:val="none" w:sz="0" w:space="0" w:color="auto"/>
            <w:right w:val="none" w:sz="0" w:space="0" w:color="auto"/>
          </w:divBdr>
        </w:div>
        <w:div w:id="888759903">
          <w:marLeft w:val="274"/>
          <w:marRight w:val="0"/>
          <w:marTop w:val="0"/>
          <w:marBottom w:val="0"/>
          <w:divBdr>
            <w:top w:val="none" w:sz="0" w:space="0" w:color="auto"/>
            <w:left w:val="none" w:sz="0" w:space="0" w:color="auto"/>
            <w:bottom w:val="none" w:sz="0" w:space="0" w:color="auto"/>
            <w:right w:val="none" w:sz="0" w:space="0" w:color="auto"/>
          </w:divBdr>
        </w:div>
        <w:div w:id="1379357819">
          <w:marLeft w:val="274"/>
          <w:marRight w:val="0"/>
          <w:marTop w:val="0"/>
          <w:marBottom w:val="0"/>
          <w:divBdr>
            <w:top w:val="none" w:sz="0" w:space="0" w:color="auto"/>
            <w:left w:val="none" w:sz="0" w:space="0" w:color="auto"/>
            <w:bottom w:val="none" w:sz="0" w:space="0" w:color="auto"/>
            <w:right w:val="none" w:sz="0" w:space="0" w:color="auto"/>
          </w:divBdr>
        </w:div>
        <w:div w:id="821628061">
          <w:marLeft w:val="274"/>
          <w:marRight w:val="0"/>
          <w:marTop w:val="0"/>
          <w:marBottom w:val="0"/>
          <w:divBdr>
            <w:top w:val="none" w:sz="0" w:space="0" w:color="auto"/>
            <w:left w:val="none" w:sz="0" w:space="0" w:color="auto"/>
            <w:bottom w:val="none" w:sz="0" w:space="0" w:color="auto"/>
            <w:right w:val="none" w:sz="0" w:space="0" w:color="auto"/>
          </w:divBdr>
        </w:div>
      </w:divsChild>
    </w:div>
    <w:div w:id="1508594462">
      <w:bodyDiv w:val="1"/>
      <w:marLeft w:val="0"/>
      <w:marRight w:val="0"/>
      <w:marTop w:val="0"/>
      <w:marBottom w:val="0"/>
      <w:divBdr>
        <w:top w:val="none" w:sz="0" w:space="0" w:color="auto"/>
        <w:left w:val="none" w:sz="0" w:space="0" w:color="auto"/>
        <w:bottom w:val="none" w:sz="0" w:space="0" w:color="auto"/>
        <w:right w:val="none" w:sz="0" w:space="0" w:color="auto"/>
      </w:divBdr>
    </w:div>
    <w:div w:id="1614903169">
      <w:bodyDiv w:val="1"/>
      <w:marLeft w:val="0"/>
      <w:marRight w:val="0"/>
      <w:marTop w:val="0"/>
      <w:marBottom w:val="0"/>
      <w:divBdr>
        <w:top w:val="none" w:sz="0" w:space="0" w:color="auto"/>
        <w:left w:val="none" w:sz="0" w:space="0" w:color="auto"/>
        <w:bottom w:val="none" w:sz="0" w:space="0" w:color="auto"/>
        <w:right w:val="none" w:sz="0" w:space="0" w:color="auto"/>
      </w:divBdr>
    </w:div>
    <w:div w:id="1844855629">
      <w:bodyDiv w:val="1"/>
      <w:marLeft w:val="0"/>
      <w:marRight w:val="0"/>
      <w:marTop w:val="0"/>
      <w:marBottom w:val="0"/>
      <w:divBdr>
        <w:top w:val="none" w:sz="0" w:space="0" w:color="auto"/>
        <w:left w:val="none" w:sz="0" w:space="0" w:color="auto"/>
        <w:bottom w:val="none" w:sz="0" w:space="0" w:color="auto"/>
        <w:right w:val="none" w:sz="0" w:space="0" w:color="auto"/>
      </w:divBdr>
    </w:div>
    <w:div w:id="186590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eiti.org/energy-transition" TargetMode="External"/><Relationship Id="rId18" Type="http://schemas.openxmlformats.org/officeDocument/2006/relationships/hyperlink" Target="https://www.ukeiti.org/news-event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ukeiti.org/news-events" TargetMode="External"/><Relationship Id="rId17" Type="http://schemas.openxmlformats.org/officeDocument/2006/relationships/hyperlink" Target="https://www.ukeiti.org/energy-transi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keiti.org/energy-transi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eiti.org/news-event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keiti.org/energy-transition"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ukeiti.org/news-ev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eiti.org/energy-transition"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eiti.org/sites/default/files/attachments/en_eiti_policy_brief_preparing_for_the_energy_transition.pdf" TargetMode="External"/><Relationship Id="rId3" Type="http://schemas.openxmlformats.org/officeDocument/2006/relationships/hyperlink" Target="https://researchbriefings.files.parliament.uk/documents/CBP-9602/CBP-9602.pdf" TargetMode="External"/><Relationship Id="rId7" Type="http://schemas.openxmlformats.org/officeDocument/2006/relationships/hyperlink" Target="https://eiti.org/sites/default/files/attachments/en_eiti_policy_brief_preparing_for_the_energy_transition.pdf" TargetMode="External"/><Relationship Id="rId2" Type="http://schemas.openxmlformats.org/officeDocument/2006/relationships/hyperlink" Target="https://assets.publishing.service.gov.uk/government/uploads/system/uploads/attachment_data/file/1105384/BEIS_PAT_Summer_2022_Net_Zero___Climate_Change.pdf" TargetMode="External"/><Relationship Id="rId1" Type="http://schemas.openxmlformats.org/officeDocument/2006/relationships/hyperlink" Target="https://eiti.org/eiti-requirements" TargetMode="External"/><Relationship Id="rId6" Type="http://schemas.openxmlformats.org/officeDocument/2006/relationships/hyperlink" Target="https://www.siteimprove.com/glossary/uk-accessibility-laws/" TargetMode="External"/><Relationship Id="rId5" Type="http://schemas.openxmlformats.org/officeDocument/2006/relationships/hyperlink" Target="https://www.w3.org/WAI/fundamentals/accessibility-intro/" TargetMode="External"/><Relationship Id="rId4" Type="http://schemas.openxmlformats.org/officeDocument/2006/relationships/hyperlink" Target="https://www.gov.uk/guidance/accessibility-requirements-for-public-sector-websites-and-app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873232EBE4CB4BBBB01CF679333667" ma:contentTypeVersion="17" ma:contentTypeDescription="Create a new document." ma:contentTypeScope="" ma:versionID="fcc7edccea5efbaadc89a95a0b570f7f">
  <xsd:schema xmlns:xsd="http://www.w3.org/2001/XMLSchema" xmlns:xs="http://www.w3.org/2001/XMLSchema" xmlns:p="http://schemas.microsoft.com/office/2006/metadata/properties" xmlns:ns2="deee4ff9-25d8-4092-a47c-041c6cde6848" xmlns:ns3="d8b835c3-d8af-4195-9f46-a0c7f37ab64b" targetNamespace="http://schemas.microsoft.com/office/2006/metadata/properties" ma:root="true" ma:fieldsID="4c0a39862259174fbb001992383df28e" ns2:_="" ns3:_="">
    <xsd:import namespace="deee4ff9-25d8-4092-a47c-041c6cde6848"/>
    <xsd:import namespace="d8b835c3-d8af-4195-9f46-a0c7f37ab6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e4ff9-25d8-4092-a47c-041c6cde68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ecd679a-2837-4234-83cf-e1228d638d56}" ma:internalName="TaxCatchAll" ma:showField="CatchAllData" ma:web="deee4ff9-25d8-4092-a47c-041c6cde68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b835c3-d8af-4195-9f46-a0c7f37ab6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5fdd18-c9b7-4c10-b252-07d2a28191e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eee4ff9-25d8-4092-a47c-041c6cde6848">
      <UserInfo>
        <DisplayName>Ray, Matthew (Business Frameworks)</DisplayName>
        <AccountId>5836</AccountId>
        <AccountType/>
      </UserInfo>
      <UserInfo>
        <DisplayName>Nash, Michael (Business Frameworks)</DisplayName>
        <AccountId>6006</AccountId>
        <AccountType/>
      </UserInfo>
      <UserInfo>
        <DisplayName>Wallace, Nicola (BEIS)</DisplayName>
        <AccountId>9064</AccountId>
        <AccountType/>
      </UserInfo>
      <UserInfo>
        <DisplayName>Gibson, Rachel (Communications &amp; Partnerships)</DisplayName>
        <AccountId>8301</AccountId>
        <AccountType/>
      </UserInfo>
    </SharedWithUsers>
    <TaxCatchAll xmlns="deee4ff9-25d8-4092-a47c-041c6cde6848" xsi:nil="true"/>
    <lcf76f155ced4ddcb4097134ff3c332f xmlns="d8b835c3-d8af-4195-9f46-a0c7f37ab6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098FC8-A7E9-43C2-98BD-94990720AC46}">
  <ds:schemaRefs>
    <ds:schemaRef ds:uri="http://schemas.microsoft.com/sharepoint/v3/contenttype/forms"/>
  </ds:schemaRefs>
</ds:datastoreItem>
</file>

<file path=customXml/itemProps2.xml><?xml version="1.0" encoding="utf-8"?>
<ds:datastoreItem xmlns:ds="http://schemas.openxmlformats.org/officeDocument/2006/customXml" ds:itemID="{975B7CA0-389C-4DFF-86C8-02715FE60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e4ff9-25d8-4092-a47c-041c6cde6848"/>
    <ds:schemaRef ds:uri="d8b835c3-d8af-4195-9f46-a0c7f37a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3DBB0A-FA14-4CD5-ACFB-D9CBCA145446}">
  <ds:schemaRefs>
    <ds:schemaRef ds:uri="http://schemas.openxmlformats.org/officeDocument/2006/bibliography"/>
  </ds:schemaRefs>
</ds:datastoreItem>
</file>

<file path=customXml/itemProps4.xml><?xml version="1.0" encoding="utf-8"?>
<ds:datastoreItem xmlns:ds="http://schemas.openxmlformats.org/officeDocument/2006/customXml" ds:itemID="{D3B6C84F-15E3-4809-B73B-561BAF8D18F4}">
  <ds:schemaRefs>
    <ds:schemaRef ds:uri="http://schemas.microsoft.com/office/2006/metadata/properties"/>
    <ds:schemaRef ds:uri="http://schemas.microsoft.com/office/infopath/2007/PartnerControls"/>
    <ds:schemaRef ds:uri="deee4ff9-25d8-4092-a47c-041c6cde6848"/>
    <ds:schemaRef ds:uri="d8b835c3-d8af-4195-9f46-a0c7f37ab64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3402</Words>
  <Characters>19392</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Risbridger, Nicola (BEIS)</dc:creator>
  <cp:keywords/>
  <dc:description/>
  <cp:lastModifiedBy>Nash, Michael (Energy Security)</cp:lastModifiedBy>
  <cp:revision>2</cp:revision>
  <cp:lastPrinted>2023-01-25T11:09:00Z</cp:lastPrinted>
  <dcterms:created xsi:type="dcterms:W3CDTF">2024-10-18T10:27:00Z</dcterms:created>
  <dcterms:modified xsi:type="dcterms:W3CDTF">2024-10-18T10:27:00Z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0x010100DD873232EBE4CB4BBBB01CF679333667</vt:lpwstr>
  </property>
  <property fmtid="{D5CDD505-2E9C-101B-9397-08002B2CF9AE}" pid="3" name="_dlc_DocIdItemGuid">
    <vt:lpwstr>cdeb925e-d884-4562-868f-b6b2fe7e7cab</vt:lpwstr>
  </property>
  <property fmtid="{D5CDD505-2E9C-101B-9397-08002B2CF9AE}" pid="4" name="Business Unit">
    <vt:lpwstr>91;#Company Law, Transparency and Tax|f73a51f8-bfcd-4e68-a033-6f422088fddd</vt:lpwstr>
  </property>
  <property fmtid="{D5CDD505-2E9C-101B-9397-08002B2CF9AE}" pid="5" name="MSIP_Label_ba62f585-b40f-4ab9-bafe-39150f03d124_Enabled">
    <vt:lpwstr>true</vt:lpwstr>
  </property>
  <property fmtid="{D5CDD505-2E9C-101B-9397-08002B2CF9AE}" pid="6" name="MSIP_Label_ba62f585-b40f-4ab9-bafe-39150f03d124_SetDate">
    <vt:lpwstr>2019-10-04T15:58:06Z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3be16c53-3f03-46c0-be3f-0000f3f9c7af</vt:lpwstr>
  </property>
  <property fmtid="{D5CDD505-2E9C-101B-9397-08002B2CF9AE}" pid="11" name="MSIP_Label_ba62f585-b40f-4ab9-bafe-39150f03d124_ContentBits">
    <vt:lpwstr>0</vt:lpwstr>
  </property>
  <property fmtid="{D5CDD505-2E9C-101B-9397-08002B2CF9AE}" pid="12" name="MediaServiceImageTags">
    <vt:lpwstr/>
  </property>
</Properties>
</file>